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1000" w:lineRule="exact"/>
        <w:jc w:val="center"/>
        <w:rPr>
          <w:rFonts w:ascii="Times New Roman" w:hAnsi="Times New Roman" w:eastAsia="方正大标宋简体" w:cs="Times New Roman"/>
          <w:color w:val="auto"/>
          <w:sz w:val="60"/>
          <w:szCs w:val="60"/>
        </w:rPr>
      </w:pPr>
    </w:p>
    <w:p>
      <w:pPr>
        <w:pStyle w:val="14"/>
        <w:spacing w:line="1000" w:lineRule="exact"/>
        <w:jc w:val="center"/>
        <w:rPr>
          <w:rFonts w:ascii="Times New Roman" w:hAnsi="Times New Roman" w:eastAsia="方正大标宋简体" w:cs="Times New Roman"/>
          <w:color w:val="auto"/>
          <w:sz w:val="60"/>
          <w:szCs w:val="60"/>
        </w:rPr>
      </w:pPr>
    </w:p>
    <w:p>
      <w:pPr>
        <w:pStyle w:val="14"/>
        <w:spacing w:line="1000" w:lineRule="exact"/>
        <w:jc w:val="center"/>
        <w:rPr>
          <w:rFonts w:ascii="Times New Roman" w:hAnsi="Times New Roman" w:eastAsia="方正大标宋简体" w:cs="Times New Roman"/>
          <w:color w:val="auto"/>
          <w:sz w:val="60"/>
          <w:szCs w:val="60"/>
        </w:rPr>
      </w:pPr>
    </w:p>
    <w:p>
      <w:pPr>
        <w:pStyle w:val="14"/>
        <w:spacing w:line="1000" w:lineRule="exact"/>
        <w:jc w:val="center"/>
        <w:rPr>
          <w:rFonts w:ascii="Times New Roman" w:hAnsi="Times New Roman" w:eastAsia="方正大标宋简体" w:cs="Times New Roman"/>
          <w:color w:val="auto"/>
          <w:sz w:val="60"/>
          <w:szCs w:val="60"/>
        </w:rPr>
      </w:pPr>
    </w:p>
    <w:p>
      <w:pPr>
        <w:pStyle w:val="14"/>
        <w:spacing w:line="1000" w:lineRule="exact"/>
        <w:jc w:val="center"/>
        <w:rPr>
          <w:rFonts w:ascii="Times New Roman" w:hAnsi="Times New Roman" w:eastAsia="方正大标宋简体" w:cs="Times New Roman"/>
          <w:color w:val="auto"/>
          <w:sz w:val="60"/>
          <w:szCs w:val="60"/>
        </w:rPr>
      </w:pPr>
    </w:p>
    <w:p>
      <w:pPr>
        <w:pStyle w:val="14"/>
        <w:spacing w:line="1000" w:lineRule="exact"/>
        <w:jc w:val="center"/>
        <w:rPr>
          <w:rFonts w:ascii="方正小标宋简体" w:hAnsi="方正小标宋简体" w:eastAsia="方正小标宋简体" w:cs="方正小标宋简体"/>
          <w:color w:val="auto"/>
          <w:w w:val="90"/>
          <w:sz w:val="60"/>
          <w:szCs w:val="60"/>
        </w:rPr>
      </w:pPr>
      <w:r>
        <w:rPr>
          <w:rFonts w:hint="eastAsia" w:ascii="方正小标宋简体" w:hAnsi="方正小标宋简体" w:eastAsia="方正小标宋简体" w:cs="方正小标宋简体"/>
          <w:color w:val="auto"/>
          <w:w w:val="90"/>
          <w:sz w:val="60"/>
          <w:szCs w:val="60"/>
        </w:rPr>
        <w:t>2021年度浏阳市退役军人事务局</w:t>
      </w:r>
    </w:p>
    <w:p>
      <w:pPr>
        <w:pStyle w:val="14"/>
        <w:spacing w:line="1000" w:lineRule="exact"/>
        <w:jc w:val="center"/>
        <w:rPr>
          <w:rFonts w:ascii="方正小标宋简体" w:hAnsi="方正小标宋简体" w:eastAsia="方正小标宋简体" w:cs="方正小标宋简体"/>
          <w:color w:val="auto"/>
          <w:sz w:val="60"/>
          <w:szCs w:val="60"/>
        </w:rPr>
      </w:pPr>
      <w:r>
        <w:rPr>
          <w:rFonts w:hint="eastAsia" w:ascii="方正小标宋简体" w:hAnsi="方正小标宋简体" w:eastAsia="方正小标宋简体" w:cs="方正小标宋简体"/>
          <w:color w:val="auto"/>
          <w:sz w:val="60"/>
          <w:szCs w:val="60"/>
        </w:rPr>
        <w:t>预 算 说 明</w:t>
      </w:r>
    </w:p>
    <w:p>
      <w:pPr>
        <w:spacing w:line="600" w:lineRule="exact"/>
        <w:jc w:val="center"/>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p>
    <w:p>
      <w:pPr>
        <w:spacing w:line="600" w:lineRule="exact"/>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p>
    <w:p>
      <w:pPr>
        <w:spacing w:line="600" w:lineRule="exact"/>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p>
    <w:p>
      <w:pPr>
        <w:spacing w:line="600" w:lineRule="exact"/>
        <w:jc w:val="center"/>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目　　录</w:t>
      </w:r>
    </w:p>
    <w:p>
      <w:pPr>
        <w:pStyle w:val="14"/>
        <w:spacing w:line="600" w:lineRule="exact"/>
        <w:jc w:val="center"/>
        <w:rPr>
          <w:rFonts w:ascii="Times New Roman" w:hAnsi="Times New Roman" w:eastAsia="仿宋_GB2312" w:cs="Times New Roman"/>
          <w:color w:val="auto"/>
          <w:sz w:val="32"/>
          <w:szCs w:val="32"/>
        </w:rPr>
      </w:pPr>
    </w:p>
    <w:p>
      <w:pPr>
        <w:pStyle w:val="14"/>
        <w:spacing w:line="600" w:lineRule="exact"/>
        <w:jc w:val="center"/>
        <w:rPr>
          <w:rFonts w:ascii="宋体" w:hAnsi="宋体" w:eastAsia="宋体" w:cs="宋体"/>
          <w:bCs/>
          <w:color w:val="auto"/>
          <w:sz w:val="32"/>
          <w:szCs w:val="32"/>
        </w:rPr>
      </w:pPr>
      <w:r>
        <w:rPr>
          <w:rFonts w:hint="eastAsia" w:ascii="宋体" w:hAnsi="宋体" w:eastAsia="宋体" w:cs="宋体"/>
          <w:bCs/>
          <w:color w:val="auto"/>
          <w:sz w:val="32"/>
          <w:szCs w:val="32"/>
        </w:rPr>
        <w:t>第一部分 2021年浏阳市退役军人事务局预算说明</w:t>
      </w:r>
    </w:p>
    <w:p>
      <w:pPr>
        <w:pStyle w:val="14"/>
        <w:spacing w:line="600" w:lineRule="exact"/>
        <w:ind w:firstLine="640" w:firstLineChars="200"/>
        <w:rPr>
          <w:rFonts w:ascii="楷体" w:hAnsi="楷体" w:eastAsia="楷体" w:cs="楷体"/>
          <w:b/>
          <w:color w:val="auto"/>
          <w:sz w:val="32"/>
          <w:szCs w:val="32"/>
        </w:rPr>
      </w:pPr>
      <w:r>
        <w:rPr>
          <w:rFonts w:hint="eastAsia" w:hAnsi="黑体"/>
          <w:bCs/>
          <w:color w:val="auto"/>
          <w:sz w:val="32"/>
          <w:szCs w:val="32"/>
        </w:rPr>
        <w:t>一、部门基本概况</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（一）职能职责</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（二）机构设置</w:t>
      </w:r>
    </w:p>
    <w:p>
      <w:pPr>
        <w:pStyle w:val="14"/>
        <w:spacing w:line="600" w:lineRule="exact"/>
        <w:ind w:firstLine="640" w:firstLineChars="200"/>
        <w:rPr>
          <w:rFonts w:hAnsi="黑体"/>
          <w:bCs/>
          <w:color w:val="auto"/>
          <w:sz w:val="32"/>
          <w:szCs w:val="32"/>
        </w:rPr>
      </w:pPr>
      <w:r>
        <w:rPr>
          <w:rFonts w:hint="eastAsia" w:hAnsi="黑体"/>
          <w:bCs/>
          <w:color w:val="auto"/>
          <w:sz w:val="32"/>
          <w:szCs w:val="32"/>
        </w:rPr>
        <w:t>二、部门预算单位构成</w:t>
      </w:r>
    </w:p>
    <w:p>
      <w:pPr>
        <w:pStyle w:val="14"/>
        <w:spacing w:line="600" w:lineRule="exact"/>
        <w:ind w:firstLine="640" w:firstLineChars="200"/>
        <w:rPr>
          <w:rFonts w:hAnsi="黑体"/>
          <w:bCs/>
          <w:color w:val="auto"/>
          <w:sz w:val="32"/>
          <w:szCs w:val="32"/>
        </w:rPr>
      </w:pPr>
      <w:r>
        <w:rPr>
          <w:rFonts w:hint="eastAsia" w:hAnsi="黑体"/>
          <w:bCs/>
          <w:color w:val="auto"/>
          <w:sz w:val="32"/>
          <w:szCs w:val="32"/>
        </w:rPr>
        <w:t>三、部门收支总体情况</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（一）收入预算</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（二）支出预算</w:t>
      </w:r>
    </w:p>
    <w:p>
      <w:pPr>
        <w:pStyle w:val="14"/>
        <w:spacing w:line="600" w:lineRule="exact"/>
        <w:ind w:firstLine="640" w:firstLineChars="200"/>
        <w:rPr>
          <w:rFonts w:hAnsi="黑体"/>
          <w:bCs/>
          <w:color w:val="auto"/>
          <w:sz w:val="32"/>
          <w:szCs w:val="32"/>
        </w:rPr>
      </w:pPr>
      <w:r>
        <w:rPr>
          <w:rFonts w:hint="eastAsia" w:hAnsi="黑体"/>
          <w:bCs/>
          <w:color w:val="auto"/>
          <w:sz w:val="32"/>
          <w:szCs w:val="32"/>
        </w:rPr>
        <w:t>四、一般公共预算拨款支出预算</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（一）基本支出</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（二）项目支出</w:t>
      </w:r>
    </w:p>
    <w:p>
      <w:pPr>
        <w:pStyle w:val="14"/>
        <w:spacing w:line="600" w:lineRule="exact"/>
        <w:ind w:firstLine="640" w:firstLineChars="200"/>
        <w:rPr>
          <w:rFonts w:hAnsi="黑体"/>
          <w:bCs/>
          <w:color w:val="auto"/>
          <w:sz w:val="32"/>
          <w:szCs w:val="32"/>
        </w:rPr>
      </w:pPr>
      <w:r>
        <w:rPr>
          <w:rFonts w:hint="eastAsia" w:hAnsi="黑体"/>
          <w:bCs/>
          <w:color w:val="auto"/>
          <w:sz w:val="32"/>
          <w:szCs w:val="32"/>
        </w:rPr>
        <w:t>五、政府性基金预算</w:t>
      </w:r>
    </w:p>
    <w:p>
      <w:pPr>
        <w:pStyle w:val="14"/>
        <w:spacing w:line="600" w:lineRule="exact"/>
        <w:ind w:firstLine="640" w:firstLineChars="200"/>
        <w:rPr>
          <w:rFonts w:hAnsi="黑体"/>
          <w:bCs/>
          <w:color w:val="auto"/>
          <w:sz w:val="32"/>
          <w:szCs w:val="32"/>
        </w:rPr>
      </w:pPr>
      <w:r>
        <w:rPr>
          <w:rFonts w:hint="eastAsia" w:hAnsi="黑体"/>
          <w:bCs/>
          <w:color w:val="auto"/>
          <w:sz w:val="32"/>
          <w:szCs w:val="32"/>
        </w:rPr>
        <w:t>六、其他重要事项的情况说明</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（一）机关运行经费</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（二）“三公”经费预算</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（三）政府采购情况</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（四）预算绩效管理情况</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（五）一般性支出情况</w:t>
      </w:r>
    </w:p>
    <w:p>
      <w:pPr>
        <w:pStyle w:val="14"/>
        <w:spacing w:line="60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（六）国有资产占有使用情况</w:t>
      </w:r>
    </w:p>
    <w:p>
      <w:pPr>
        <w:pStyle w:val="14"/>
        <w:spacing w:line="600" w:lineRule="exact"/>
        <w:ind w:firstLine="640" w:firstLineChars="200"/>
        <w:rPr>
          <w:rFonts w:hAnsi="黑体"/>
          <w:bCs/>
          <w:color w:val="auto"/>
          <w:sz w:val="32"/>
          <w:szCs w:val="32"/>
        </w:rPr>
      </w:pPr>
      <w:r>
        <w:rPr>
          <w:rFonts w:hint="eastAsia" w:hAnsi="黑体"/>
          <w:bCs/>
          <w:color w:val="auto"/>
          <w:sz w:val="32"/>
          <w:szCs w:val="32"/>
        </w:rPr>
        <w:t>七、名词解释</w:t>
      </w:r>
    </w:p>
    <w:p>
      <w:pPr>
        <w:spacing w:line="600" w:lineRule="exact"/>
        <w:ind w:firstLine="640" w:firstLineChars="200"/>
        <w:jc w:val="left"/>
        <w:rPr>
          <w:rFonts w:ascii="Times New Roman" w:hAnsi="Times New Roman" w:eastAsia="黑体" w:cs="Times New Roman"/>
          <w:sz w:val="32"/>
          <w:szCs w:val="32"/>
          <w:lang w:val="zh-CN"/>
        </w:rPr>
      </w:pPr>
    </w:p>
    <w:p>
      <w:pPr>
        <w:spacing w:line="600" w:lineRule="exact"/>
        <w:jc w:val="center"/>
        <w:rPr>
          <w:rFonts w:ascii="宋体" w:hAnsi="宋体" w:eastAsia="宋体" w:cs="宋体"/>
          <w:b/>
          <w:sz w:val="32"/>
          <w:szCs w:val="32"/>
          <w:lang w:val="zh-CN"/>
        </w:rPr>
      </w:pPr>
      <w:r>
        <w:rPr>
          <w:rFonts w:hint="eastAsia" w:ascii="宋体" w:hAnsi="宋体" w:eastAsia="宋体" w:cs="宋体"/>
          <w:sz w:val="32"/>
          <w:szCs w:val="32"/>
          <w:lang w:val="zh-CN"/>
        </w:rPr>
        <w:t>第二部分  202</w:t>
      </w:r>
      <w:r>
        <w:rPr>
          <w:rFonts w:hint="eastAsia" w:ascii="宋体" w:hAnsi="宋体" w:eastAsia="宋体" w:cs="宋体"/>
          <w:sz w:val="32"/>
          <w:szCs w:val="32"/>
        </w:rPr>
        <w:t>1</w:t>
      </w:r>
      <w:r>
        <w:rPr>
          <w:rFonts w:hint="eastAsia" w:ascii="宋体" w:hAnsi="宋体" w:eastAsia="宋体" w:cs="宋体"/>
          <w:sz w:val="32"/>
          <w:szCs w:val="32"/>
          <w:lang w:val="zh-CN"/>
        </w:rPr>
        <w:t>年部门预算公开表格</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一、2021年</w:t>
      </w:r>
      <w:r>
        <w:rPr>
          <w:rFonts w:ascii="Times New Roman" w:hAnsi="Times New Roman" w:eastAsia="仿宋_GB2312" w:cs="Times New Roman"/>
          <w:sz w:val="32"/>
          <w:szCs w:val="32"/>
        </w:rPr>
        <w:t>部门收支总体情况表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二、2021年</w:t>
      </w:r>
      <w:r>
        <w:rPr>
          <w:rFonts w:ascii="Times New Roman" w:hAnsi="Times New Roman" w:eastAsia="仿宋_GB2312" w:cs="Times New Roman"/>
          <w:sz w:val="32"/>
          <w:szCs w:val="32"/>
        </w:rPr>
        <w:t xml:space="preserve">部门收入总体情况表 </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三、2021年</w:t>
      </w:r>
      <w:r>
        <w:rPr>
          <w:rFonts w:ascii="Times New Roman" w:hAnsi="Times New Roman" w:eastAsia="仿宋_GB2312" w:cs="Times New Roman"/>
          <w:sz w:val="32"/>
          <w:szCs w:val="32"/>
        </w:rPr>
        <w:t>部门支出总体情况表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四、2021年</w:t>
      </w:r>
      <w:r>
        <w:rPr>
          <w:rFonts w:ascii="Times New Roman" w:hAnsi="Times New Roman" w:eastAsia="仿宋_GB2312" w:cs="Times New Roman"/>
          <w:sz w:val="32"/>
          <w:szCs w:val="32"/>
        </w:rPr>
        <w:t>财政拨款收支总体情况表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五、2021年</w:t>
      </w:r>
      <w:r>
        <w:rPr>
          <w:rFonts w:ascii="Times New Roman" w:hAnsi="Times New Roman" w:eastAsia="仿宋_GB2312" w:cs="Times New Roman"/>
          <w:sz w:val="32"/>
          <w:szCs w:val="32"/>
        </w:rPr>
        <w:t>一般公共预算支出情况表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六、2021年</w:t>
      </w:r>
      <w:r>
        <w:rPr>
          <w:rFonts w:ascii="Times New Roman" w:hAnsi="Times New Roman" w:eastAsia="仿宋_GB2312" w:cs="Times New Roman"/>
          <w:sz w:val="32"/>
          <w:szCs w:val="32"/>
        </w:rPr>
        <w:t>一般公共预算基本支出情况表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七、2021年</w:t>
      </w:r>
      <w:r>
        <w:rPr>
          <w:rFonts w:ascii="Times New Roman" w:hAnsi="Times New Roman" w:eastAsia="仿宋_GB2312" w:cs="Times New Roman"/>
          <w:sz w:val="32"/>
          <w:szCs w:val="32"/>
        </w:rPr>
        <w:t>一般公共预算“三公”经费支出情况表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八、2021年</w:t>
      </w:r>
      <w:r>
        <w:rPr>
          <w:rFonts w:ascii="Times New Roman" w:hAnsi="Times New Roman" w:eastAsia="仿宋_GB2312" w:cs="Times New Roman"/>
          <w:sz w:val="32"/>
          <w:szCs w:val="32"/>
        </w:rPr>
        <w:t>政府性基金预算支出情况表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九、2021年预算项目</w:t>
      </w:r>
      <w:r>
        <w:rPr>
          <w:rFonts w:ascii="Times New Roman" w:hAnsi="Times New Roman" w:eastAsia="仿宋_GB2312" w:cs="Times New Roman"/>
          <w:sz w:val="32"/>
          <w:szCs w:val="32"/>
        </w:rPr>
        <w:t>绩效目标表</w:t>
      </w:r>
    </w:p>
    <w:p>
      <w:pPr>
        <w:spacing w:line="60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十、2021</w:t>
      </w:r>
      <w:r>
        <w:rPr>
          <w:rFonts w:hint="eastAsia" w:ascii="仿宋_GB2312" w:eastAsia="仿宋_GB2312"/>
          <w:sz w:val="32"/>
          <w:szCs w:val="32"/>
        </w:rPr>
        <w:t>年整体支出绩效目标表</w:t>
      </w:r>
    </w:p>
    <w:p>
      <w:pPr>
        <w:pStyle w:val="2"/>
        <w:rPr>
          <w:lang w:val="zh-CN"/>
        </w:rPr>
      </w:pPr>
    </w:p>
    <w:p>
      <w:pPr>
        <w:pStyle w:val="7"/>
        <w:spacing w:before="0" w:beforeAutospacing="0" w:after="0" w:afterAutospacing="0" w:line="480" w:lineRule="auto"/>
        <w:ind w:firstLine="648"/>
        <w:jc w:val="center"/>
        <w:textAlignment w:val="center"/>
        <w:rPr>
          <w:rFonts w:ascii="Times New Roman" w:hAnsi="Times New Roman" w:eastAsia="黑体" w:cs="Times New Roman"/>
          <w:kern w:val="2"/>
          <w:sz w:val="32"/>
          <w:szCs w:val="32"/>
          <w:lang w:val="zh-CN"/>
        </w:rPr>
      </w:pPr>
    </w:p>
    <w:p>
      <w:pPr>
        <w:autoSpaceDE w:val="0"/>
        <w:autoSpaceDN w:val="0"/>
        <w:adjustRightInd w:val="0"/>
        <w:spacing w:line="600" w:lineRule="exact"/>
        <w:ind w:firstLine="640" w:firstLineChars="200"/>
        <w:jc w:val="left"/>
        <w:rPr>
          <w:rFonts w:ascii="Times New Roman" w:hAnsi="Times New Roman" w:eastAsia="黑体" w:cs="Times New Roman"/>
          <w:kern w:val="0"/>
          <w:sz w:val="32"/>
          <w:szCs w:val="32"/>
        </w:rPr>
      </w:pPr>
    </w:p>
    <w:p>
      <w:pPr>
        <w:autoSpaceDE w:val="0"/>
        <w:autoSpaceDN w:val="0"/>
        <w:adjustRightInd w:val="0"/>
        <w:spacing w:line="600" w:lineRule="exact"/>
        <w:ind w:firstLine="640" w:firstLineChars="200"/>
        <w:jc w:val="left"/>
        <w:rPr>
          <w:rFonts w:ascii="Times New Roman" w:hAnsi="Times New Roman" w:eastAsia="黑体" w:cs="Times New Roman"/>
          <w:kern w:val="0"/>
          <w:sz w:val="32"/>
          <w:szCs w:val="32"/>
        </w:rPr>
      </w:pPr>
    </w:p>
    <w:p>
      <w:pPr>
        <w:autoSpaceDE w:val="0"/>
        <w:autoSpaceDN w:val="0"/>
        <w:adjustRightInd w:val="0"/>
        <w:spacing w:line="600" w:lineRule="exact"/>
        <w:ind w:firstLine="640" w:firstLineChars="200"/>
        <w:jc w:val="left"/>
        <w:rPr>
          <w:rFonts w:ascii="Times New Roman" w:hAnsi="Times New Roman" w:eastAsia="黑体" w:cs="Times New Roman"/>
          <w:kern w:val="0"/>
          <w:sz w:val="32"/>
          <w:szCs w:val="32"/>
        </w:rPr>
      </w:pPr>
    </w:p>
    <w:p>
      <w:pPr>
        <w:autoSpaceDE w:val="0"/>
        <w:autoSpaceDN w:val="0"/>
        <w:adjustRightInd w:val="0"/>
        <w:spacing w:line="600" w:lineRule="exact"/>
        <w:jc w:val="left"/>
        <w:rPr>
          <w:rFonts w:ascii="Times New Roman" w:hAnsi="Times New Roman" w:eastAsia="黑体" w:cs="Times New Roman"/>
          <w:kern w:val="0"/>
          <w:sz w:val="32"/>
          <w:szCs w:val="32"/>
        </w:rPr>
      </w:pPr>
    </w:p>
    <w:p>
      <w:pPr>
        <w:autoSpaceDE w:val="0"/>
        <w:autoSpaceDN w:val="0"/>
        <w:adjustRightInd w:val="0"/>
        <w:spacing w:line="600" w:lineRule="exact"/>
        <w:ind w:firstLine="640" w:firstLineChars="200"/>
        <w:jc w:val="left"/>
        <w:rPr>
          <w:rFonts w:ascii="Times New Roman" w:hAnsi="Times New Roman" w:eastAsia="黑体" w:cs="Times New Roman"/>
          <w:kern w:val="0"/>
          <w:sz w:val="32"/>
          <w:szCs w:val="32"/>
        </w:rPr>
      </w:pPr>
    </w:p>
    <w:p>
      <w:pPr>
        <w:autoSpaceDE w:val="0"/>
        <w:autoSpaceDN w:val="0"/>
        <w:adjustRightInd w:val="0"/>
        <w:spacing w:line="600" w:lineRule="exact"/>
        <w:ind w:firstLine="640" w:firstLineChars="200"/>
        <w:jc w:val="left"/>
        <w:rPr>
          <w:rFonts w:ascii="Times New Roman" w:hAnsi="Times New Roman" w:eastAsia="黑体" w:cs="Times New Roman"/>
          <w:kern w:val="0"/>
          <w:sz w:val="32"/>
          <w:szCs w:val="32"/>
        </w:rPr>
      </w:pPr>
    </w:p>
    <w:p>
      <w:pPr>
        <w:autoSpaceDE w:val="0"/>
        <w:autoSpaceDN w:val="0"/>
        <w:adjustRightInd w:val="0"/>
        <w:spacing w:line="600" w:lineRule="exact"/>
        <w:jc w:val="left"/>
        <w:rPr>
          <w:rFonts w:ascii="Times New Roman" w:hAnsi="Times New Roman" w:eastAsia="黑体" w:cs="Times New Roman"/>
          <w:kern w:val="0"/>
          <w:sz w:val="32"/>
          <w:szCs w:val="32"/>
        </w:rPr>
      </w:pPr>
    </w:p>
    <w:p>
      <w:pPr>
        <w:pStyle w:val="14"/>
        <w:spacing w:line="600" w:lineRule="exact"/>
        <w:ind w:firstLine="640" w:firstLineChars="200"/>
        <w:rPr>
          <w:rFonts w:hAnsi="黑体"/>
          <w:bCs/>
          <w:color w:val="auto"/>
          <w:sz w:val="32"/>
          <w:szCs w:val="32"/>
        </w:rPr>
      </w:pPr>
    </w:p>
    <w:p>
      <w:pPr>
        <w:pStyle w:val="14"/>
        <w:spacing w:line="600" w:lineRule="exact"/>
        <w:ind w:firstLine="640" w:firstLineChars="200"/>
        <w:rPr>
          <w:rFonts w:hAnsi="黑体"/>
          <w:bCs/>
          <w:color w:val="auto"/>
          <w:sz w:val="32"/>
          <w:szCs w:val="32"/>
        </w:rPr>
      </w:pPr>
    </w:p>
    <w:p>
      <w:pPr>
        <w:pStyle w:val="14"/>
        <w:spacing w:line="600" w:lineRule="exact"/>
        <w:ind w:firstLine="640" w:firstLineChars="200"/>
        <w:rPr>
          <w:rFonts w:hAnsi="黑体"/>
          <w:bCs/>
          <w:color w:val="auto"/>
          <w:sz w:val="32"/>
          <w:szCs w:val="32"/>
        </w:rPr>
      </w:pPr>
    </w:p>
    <w:p>
      <w:pPr>
        <w:pStyle w:val="14"/>
        <w:spacing w:line="600" w:lineRule="exact"/>
        <w:jc w:val="center"/>
        <w:rPr>
          <w:rFonts w:asciiTheme="majorEastAsia" w:hAnsiTheme="majorEastAsia" w:eastAsiaTheme="majorEastAsia" w:cstheme="majorEastAsia"/>
          <w:color w:val="auto"/>
          <w:sz w:val="32"/>
          <w:szCs w:val="32"/>
        </w:rPr>
      </w:pPr>
      <w:r>
        <w:rPr>
          <w:rFonts w:hint="eastAsia" w:asciiTheme="majorEastAsia" w:hAnsiTheme="majorEastAsia" w:eastAsiaTheme="majorEastAsia" w:cstheme="majorEastAsia"/>
          <w:bCs/>
          <w:color w:val="auto"/>
          <w:sz w:val="32"/>
          <w:szCs w:val="32"/>
        </w:rPr>
        <w:t>第一部分  2021年浏阳市退役军人事务局预算说明</w:t>
      </w:r>
    </w:p>
    <w:p>
      <w:pPr>
        <w:autoSpaceDE w:val="0"/>
        <w:autoSpaceDN w:val="0"/>
        <w:adjustRightInd w:val="0"/>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一、部门基本概况</w:t>
      </w:r>
    </w:p>
    <w:p>
      <w:pPr>
        <w:widowControl/>
        <w:spacing w:line="58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（一）职能职责</w:t>
      </w:r>
    </w:p>
    <w:p>
      <w:pPr>
        <w:widowControl/>
        <w:spacing w:line="580" w:lineRule="exact"/>
        <w:ind w:firstLine="643" w:firstLineChars="200"/>
        <w:rPr>
          <w:rFonts w:ascii="仿宋_GB2312" w:hAnsi="仿宋" w:eastAsia="仿宋_GB2312"/>
          <w:color w:val="000000"/>
          <w:sz w:val="32"/>
          <w:szCs w:val="32"/>
        </w:rPr>
      </w:pPr>
      <w:r>
        <w:rPr>
          <w:rFonts w:hint="eastAsia" w:ascii="仿宋_GB2312" w:hAnsi="仿宋_GB2312" w:eastAsia="仿宋_GB2312" w:cs="仿宋_GB2312"/>
          <w:b/>
          <w:bCs/>
          <w:color w:val="000000"/>
          <w:sz w:val="32"/>
          <w:szCs w:val="32"/>
        </w:rPr>
        <w:t>1、</w:t>
      </w:r>
      <w:r>
        <w:rPr>
          <w:rFonts w:ascii="仿宋" w:hAnsi="仿宋" w:eastAsia="仿宋"/>
          <w:color w:val="000000"/>
          <w:sz w:val="32"/>
          <w:szCs w:val="32"/>
        </w:rPr>
        <w:t>负责</w:t>
      </w:r>
      <w:r>
        <w:rPr>
          <w:rFonts w:ascii="仿宋_GB2312" w:hAnsi="仿宋" w:eastAsia="仿宋_GB2312"/>
          <w:color w:val="000000"/>
          <w:sz w:val="32"/>
          <w:szCs w:val="32"/>
        </w:rPr>
        <w:t>党政服务、新闻宣传、政务公开、</w:t>
      </w:r>
      <w:r>
        <w:rPr>
          <w:rFonts w:ascii="仿宋" w:hAnsi="仿宋" w:eastAsia="仿宋"/>
          <w:sz w:val="32"/>
          <w:szCs w:val="32"/>
        </w:rPr>
        <w:t>深化改革、纪检监察、党风廉政建设、</w:t>
      </w:r>
      <w:r>
        <w:rPr>
          <w:rFonts w:ascii="仿宋_GB2312" w:hAnsi="仿宋" w:eastAsia="仿宋_GB2312"/>
          <w:color w:val="000000"/>
          <w:sz w:val="32"/>
          <w:szCs w:val="32"/>
        </w:rPr>
        <w:t>党建、</w:t>
      </w:r>
      <w:r>
        <w:rPr>
          <w:rFonts w:ascii="仿宋" w:hAnsi="仿宋" w:eastAsia="仿宋"/>
          <w:sz w:val="32"/>
          <w:szCs w:val="32"/>
        </w:rPr>
        <w:t>统战、精准扶贫、政工</w:t>
      </w:r>
      <w:r>
        <w:rPr>
          <w:rFonts w:ascii="仿宋_GB2312" w:hAnsi="仿宋" w:eastAsia="仿宋_GB2312"/>
          <w:color w:val="000000"/>
          <w:sz w:val="32"/>
          <w:szCs w:val="32"/>
        </w:rPr>
        <w:t>人事、机构编制、政法综治、</w:t>
      </w:r>
      <w:r>
        <w:rPr>
          <w:rFonts w:ascii="仿宋" w:hAnsi="仿宋" w:eastAsia="仿宋"/>
          <w:sz w:val="32"/>
          <w:szCs w:val="32"/>
        </w:rPr>
        <w:t>应急管理、</w:t>
      </w:r>
      <w:r>
        <w:rPr>
          <w:rFonts w:ascii="仿宋_GB2312" w:hAnsi="仿宋" w:eastAsia="仿宋_GB2312"/>
          <w:color w:val="000000"/>
          <w:sz w:val="32"/>
          <w:szCs w:val="32"/>
        </w:rPr>
        <w:t>督查、绩效考核、</w:t>
      </w:r>
      <w:r>
        <w:rPr>
          <w:rFonts w:ascii="仿宋" w:hAnsi="仿宋" w:eastAsia="仿宋"/>
          <w:sz w:val="32"/>
          <w:szCs w:val="32"/>
        </w:rPr>
        <w:t>机关考核、文明创建、</w:t>
      </w:r>
      <w:r>
        <w:rPr>
          <w:rFonts w:ascii="仿宋_GB2312" w:hAnsi="仿宋" w:eastAsia="仿宋_GB2312"/>
          <w:color w:val="000000"/>
          <w:sz w:val="32"/>
          <w:szCs w:val="32"/>
        </w:rPr>
        <w:t>建议提案办理、</w:t>
      </w:r>
      <w:r>
        <w:rPr>
          <w:rFonts w:ascii="仿宋" w:hAnsi="仿宋" w:eastAsia="仿宋"/>
          <w:sz w:val="32"/>
          <w:szCs w:val="32"/>
        </w:rPr>
        <w:t>计划生育、科技、消防安全、市志档案、无偿献血、机关效能建设和优化经济发展环境、</w:t>
      </w:r>
      <w:r>
        <w:rPr>
          <w:rFonts w:ascii="仿宋_GB2312" w:hAnsi="仿宋" w:eastAsia="仿宋_GB2312"/>
          <w:color w:val="000000"/>
          <w:sz w:val="32"/>
          <w:szCs w:val="32"/>
        </w:rPr>
        <w:t>能源工作、</w:t>
      </w:r>
      <w:r>
        <w:rPr>
          <w:rFonts w:ascii="仿宋" w:hAnsi="仿宋" w:eastAsia="仿宋"/>
          <w:sz w:val="32"/>
          <w:szCs w:val="32"/>
        </w:rPr>
        <w:t>工会、群团组织</w:t>
      </w:r>
      <w:r>
        <w:rPr>
          <w:rFonts w:ascii="仿宋_GB2312" w:hAnsi="仿宋" w:eastAsia="仿宋_GB2312"/>
          <w:color w:val="000000"/>
          <w:sz w:val="32"/>
          <w:szCs w:val="32"/>
        </w:rPr>
        <w:t>等工作。</w:t>
      </w:r>
    </w:p>
    <w:p>
      <w:pPr>
        <w:widowControl/>
        <w:spacing w:line="580" w:lineRule="exact"/>
        <w:ind w:firstLine="640" w:firstLineChars="200"/>
      </w:pPr>
      <w:r>
        <w:rPr>
          <w:rFonts w:ascii="仿宋_GB2312" w:hAnsi="仿宋" w:eastAsia="仿宋_GB2312"/>
          <w:color w:val="000000"/>
          <w:sz w:val="32"/>
          <w:szCs w:val="32"/>
        </w:rPr>
        <w:t>承担市委退役军人事务工作领导小组办公室工作职责，主动参与处置突发事宜，统筹退役军人和其他优抚对象来访接待和处置答复工作，负责省信访信息系统、12345、微问政平台的回复工作；负责退役军人思想政治、总结表彰、荣誉奖励等工作；负责行政审批工作；根据上级相关法律法规和政策要求，调研起草我市退役军人政策性文件，承担有关规范性文件的合法性审查和行政复议、行政应诉等工作；协助做好绩效考核工作。</w:t>
      </w:r>
    </w:p>
    <w:p>
      <w:pPr>
        <w:widowControl/>
        <w:spacing w:line="580" w:lineRule="exact"/>
        <w:ind w:firstLine="643" w:firstLineChars="200"/>
        <w:rPr>
          <w:rFonts w:ascii="仿宋_GB2312" w:hAnsi="仿宋" w:eastAsia="仿宋_GB2312"/>
          <w:color w:val="000000"/>
          <w:sz w:val="32"/>
          <w:szCs w:val="32"/>
        </w:rPr>
      </w:pPr>
      <w:r>
        <w:rPr>
          <w:rFonts w:hint="eastAsia" w:ascii="仿宋_GB2312" w:hAnsi="仿宋_GB2312" w:eastAsia="仿宋_GB2312" w:cs="仿宋_GB2312"/>
          <w:b/>
          <w:bCs/>
          <w:color w:val="000000"/>
          <w:sz w:val="32"/>
          <w:szCs w:val="32"/>
        </w:rPr>
        <w:t>2、</w:t>
      </w:r>
      <w:r>
        <w:rPr>
          <w:rFonts w:ascii="仿宋" w:hAnsi="仿宋" w:eastAsia="仿宋"/>
          <w:color w:val="000000"/>
          <w:sz w:val="32"/>
          <w:szCs w:val="32"/>
        </w:rPr>
        <w:t>负责编制退役军人事业费用，会同有关部门指导和</w:t>
      </w:r>
      <w:r>
        <w:rPr>
          <w:rFonts w:ascii="仿宋_GB2312" w:hAnsi="仿宋" w:eastAsia="仿宋_GB2312"/>
          <w:color w:val="000000"/>
          <w:sz w:val="32"/>
          <w:szCs w:val="32"/>
        </w:rPr>
        <w:t>监督全市退役军人专项经费使用情况，负责退役军人统计工作并编制财务、统计报表；负责机关及局属单位财务预算管理、国有资产和固定资产管理等工作；负责争资融资、金融管理、扶残助残等工作；协助做好绩效考核工作。</w:t>
      </w:r>
    </w:p>
    <w:p>
      <w:pPr>
        <w:widowControl/>
        <w:spacing w:line="580" w:lineRule="exact"/>
        <w:ind w:firstLine="643" w:firstLineChars="200"/>
        <w:rPr>
          <w:rFonts w:ascii="仿宋_GB2312" w:hAnsi="仿宋" w:eastAsia="仿宋_GB2312"/>
          <w:color w:val="000000"/>
          <w:sz w:val="32"/>
          <w:szCs w:val="32"/>
        </w:rPr>
      </w:pPr>
      <w:r>
        <w:rPr>
          <w:rFonts w:hint="eastAsia" w:ascii="仿宋_GB2312" w:hAnsi="仿宋_GB2312" w:eastAsia="仿宋_GB2312" w:cs="仿宋_GB2312"/>
          <w:b/>
          <w:bCs/>
          <w:color w:val="000000"/>
          <w:sz w:val="32"/>
          <w:szCs w:val="32"/>
        </w:rPr>
        <w:t>3、</w:t>
      </w:r>
      <w:r>
        <w:rPr>
          <w:rFonts w:ascii="仿宋_GB2312" w:hAnsi="仿宋" w:eastAsia="仿宋_GB2312"/>
          <w:color w:val="000000"/>
          <w:sz w:val="32"/>
          <w:szCs w:val="32"/>
        </w:rPr>
        <w:t>负责双拥优抚业务。组织和指导全市的拥军优属、拥政爱民工作；负责全市烈士褒扬、军人公墓管理维护、纪念活动等工作，依法承担英雄烈士保护相关工作；指导全市优抚事业单位和烈士纪念建筑物保护单位做好相关管理工作。贯彻执行国家优抚政策，依法开展优待抚恤工作；负责退役军人伤残评定的受理工作；负责全市退役军人及其他优抚对象的信息采集统计工作；负责为民办实事工作；协助做好绩效考核、争资融资、优抚信访接待答复等工作。</w:t>
      </w:r>
    </w:p>
    <w:p>
      <w:pPr>
        <w:widowControl/>
        <w:spacing w:line="580" w:lineRule="exact"/>
        <w:ind w:firstLine="643" w:firstLineChars="200"/>
        <w:rPr>
          <w:rFonts w:ascii="仿宋_GB2312" w:hAnsi="仿宋" w:eastAsia="仿宋_GB2312"/>
          <w:color w:val="000000"/>
          <w:sz w:val="32"/>
          <w:szCs w:val="32"/>
        </w:rPr>
      </w:pPr>
      <w:r>
        <w:rPr>
          <w:rFonts w:hint="eastAsia" w:ascii="仿宋_GB2312" w:hAnsi="仿宋_GB2312" w:eastAsia="仿宋_GB2312" w:cs="仿宋_GB2312"/>
          <w:b/>
          <w:bCs/>
          <w:color w:val="000000"/>
          <w:sz w:val="32"/>
          <w:szCs w:val="32"/>
        </w:rPr>
        <w:t>4、</w:t>
      </w:r>
      <w:r>
        <w:rPr>
          <w:rFonts w:ascii="仿宋_GB2312" w:hAnsi="仿宋" w:eastAsia="仿宋_GB2312"/>
          <w:color w:val="000000"/>
          <w:sz w:val="32"/>
          <w:szCs w:val="32"/>
        </w:rPr>
        <w:t>负责退役军人移交安置工作。承担全市军队离休退休干部和无军籍职工、军队转业干部、自主择业干部、复员干部、退役士官（士兵）移交安置工作；负责全市机关事业单位随军随调家属安置工作；负责军队现役干部转改文职人员落户工作；负责伤病残士兵的接收工作；协助做好绩效考核、争资融资、移交安置信访接待答复等工作。</w:t>
      </w:r>
    </w:p>
    <w:p>
      <w:pPr>
        <w:widowControl/>
        <w:spacing w:line="580" w:lineRule="exact"/>
        <w:ind w:firstLine="640" w:firstLineChars="200"/>
        <w:rPr>
          <w:rFonts w:eastAsia="仿宋_GB2312"/>
        </w:rPr>
      </w:pPr>
      <w:r>
        <w:rPr>
          <w:rFonts w:hint="eastAsia" w:ascii="仿宋_GB2312" w:hAnsi="仿宋" w:eastAsia="仿宋_GB2312"/>
          <w:sz w:val="32"/>
          <w:szCs w:val="32"/>
        </w:rPr>
        <w:t>负责全市自主择业军转干部、复员干部、自主就业退役士兵和随军随调家属就业创业年度计划并组织实施，协调市有关部门做好就业创业政策倾斜及后续扶持。分析全市退役军人就业创业需求并对其进行动态管理。搭建退役军人就业创业平台，建立退役军人就业创业企业信息库。建立退役军人就业创业服务平台，为企业推荐介绍优质用工资源。优化退役军人就业创业环境，拟定退役军人就业创业相关政策，实行立项、融资、税收等政策扶持，落实就业创业奖补措施。贯彻落实退役军人培训政策规定，完善多层次多样化教育培训体系。指导全市自主就业退役士兵职业技能培训和就业创业工作。协调做好随军随调家属就业创业培训和服务工作。</w:t>
      </w:r>
    </w:p>
    <w:p>
      <w:pPr>
        <w:widowControl/>
        <w:spacing w:line="580" w:lineRule="exact"/>
        <w:ind w:firstLine="643" w:firstLineChars="200"/>
        <w:rPr>
          <w:rFonts w:ascii="仿宋_GB2312" w:hAnsi="仿宋" w:eastAsia="仿宋_GB2312"/>
          <w:color w:val="000000"/>
          <w:sz w:val="32"/>
          <w:szCs w:val="32"/>
        </w:rPr>
      </w:pPr>
      <w:r>
        <w:rPr>
          <w:rFonts w:hint="eastAsia" w:ascii="仿宋_GB2312" w:hAnsi="仿宋_GB2312" w:eastAsia="仿宋_GB2312" w:cs="仿宋_GB2312"/>
          <w:b/>
          <w:bCs/>
          <w:color w:val="000000"/>
          <w:sz w:val="32"/>
          <w:szCs w:val="32"/>
        </w:rPr>
        <w:t>5、</w:t>
      </w:r>
      <w:r>
        <w:rPr>
          <w:rFonts w:ascii="仿宋_GB2312" w:hAnsi="仿宋" w:eastAsia="仿宋_GB2312"/>
          <w:color w:val="000000"/>
          <w:sz w:val="32"/>
          <w:szCs w:val="32"/>
        </w:rPr>
        <w:t>协调落实就业创业、优抚帮扶、权益保障、数据信息采集等有关政策措施；指导做好退役士兵职业技能培训和就业创业工作；协调扶持随军随调家属就业创业培训和服务；协助做好退役军人组织、行政、供给关系转接和档案移交，协助做好党员教育管理服务工作；负责部分退役军人保险接续工作；负责退役军人和其他优抚对象信访接待工作；搭建退役军人活动场所，针对性开展精准帮扶援助、思想稳定工作；做好退役军人、其他优抚对象政策宣传和走访慰问工作；负责做好优抚对象临时性救济工作。负责指导乡镇（街道）、村（社区）退役军人服务站业务;负责创业富民、就业和农民工工作，完成市退役军人事务局交办的其他事务性工作。</w:t>
      </w:r>
    </w:p>
    <w:p>
      <w:pPr>
        <w:spacing w:line="580" w:lineRule="exact"/>
        <w:ind w:firstLine="643" w:firstLineChars="200"/>
        <w:rPr>
          <w:rFonts w:ascii="仿宋" w:hAnsi="仿宋" w:eastAsia="仿宋" w:cs="仿宋_GB2312"/>
          <w:color w:val="000000"/>
          <w:sz w:val="32"/>
          <w:szCs w:val="32"/>
        </w:rPr>
      </w:pPr>
      <w:r>
        <w:rPr>
          <w:rFonts w:hint="eastAsia" w:ascii="仿宋_GB2312" w:hAnsi="仿宋_GB2312" w:eastAsia="仿宋_GB2312" w:cs="仿宋_GB2312"/>
          <w:b/>
          <w:bCs/>
          <w:color w:val="000000"/>
          <w:sz w:val="32"/>
          <w:szCs w:val="32"/>
        </w:rPr>
        <w:t>6、</w:t>
      </w:r>
      <w:r>
        <w:rPr>
          <w:rFonts w:ascii="仿宋" w:hAnsi="仿宋" w:eastAsia="仿宋" w:cs="仿宋_GB2312"/>
          <w:color w:val="000000"/>
          <w:sz w:val="32"/>
          <w:szCs w:val="32"/>
        </w:rPr>
        <w:t>为军队离退休干部提供休养住所与服务；军休干部休养住所提供与管理；军休干部相关服务。</w:t>
      </w:r>
    </w:p>
    <w:p>
      <w:pPr>
        <w:spacing w:line="580" w:lineRule="exact"/>
        <w:ind w:firstLine="643" w:firstLineChars="200"/>
        <w:rPr>
          <w:rFonts w:ascii="仿宋" w:hAnsi="仿宋" w:eastAsia="仿宋" w:cs="仿宋_GB2312"/>
          <w:color w:val="000000"/>
          <w:sz w:val="32"/>
          <w:szCs w:val="32"/>
        </w:rPr>
      </w:pPr>
      <w:r>
        <w:rPr>
          <w:rFonts w:hint="eastAsia" w:ascii="仿宋_GB2312" w:hAnsi="仿宋_GB2312" w:eastAsia="仿宋_GB2312" w:cs="仿宋_GB2312"/>
          <w:b/>
          <w:bCs/>
          <w:color w:val="000000"/>
          <w:sz w:val="32"/>
          <w:szCs w:val="32"/>
        </w:rPr>
        <w:t>7、</w:t>
      </w:r>
      <w:r>
        <w:rPr>
          <w:rFonts w:ascii="仿宋" w:hAnsi="仿宋" w:eastAsia="仿宋" w:cs="仿宋_GB2312"/>
          <w:color w:val="000000"/>
          <w:sz w:val="32"/>
          <w:szCs w:val="32"/>
        </w:rPr>
        <w:t>为优抚对象提供养老保障；优抚对象生产服务；优抚对象居住场所管理；承办重点优抚对象短期疗养等相关社会服务。</w:t>
      </w:r>
    </w:p>
    <w:p>
      <w:pPr>
        <w:spacing w:line="600" w:lineRule="exact"/>
        <w:ind w:firstLine="643" w:firstLineChars="200"/>
        <w:rPr>
          <w:rFonts w:ascii="仿宋" w:hAnsi="仿宋" w:eastAsia="仿宋" w:cs="仿宋_GB2312"/>
          <w:color w:val="000000"/>
          <w:sz w:val="32"/>
          <w:szCs w:val="32"/>
        </w:rPr>
      </w:pPr>
      <w:r>
        <w:rPr>
          <w:rFonts w:hint="eastAsia" w:ascii="仿宋_GB2312" w:hAnsi="仿宋_GB2312" w:eastAsia="仿宋_GB2312" w:cs="仿宋_GB2312"/>
          <w:b/>
          <w:bCs/>
          <w:color w:val="000000"/>
          <w:sz w:val="32"/>
          <w:szCs w:val="32"/>
        </w:rPr>
        <w:t>8、</w:t>
      </w:r>
      <w:r>
        <w:rPr>
          <w:rFonts w:ascii="仿宋" w:hAnsi="仿宋" w:eastAsia="仿宋" w:cs="仿宋_GB2312"/>
          <w:color w:val="000000"/>
          <w:sz w:val="32"/>
          <w:szCs w:val="32"/>
        </w:rPr>
        <w:t>褒扬先烈，弘扬传统，教育后人，建设与管理浏阳</w:t>
      </w:r>
      <w:r>
        <w:rPr>
          <w:rFonts w:hint="eastAsia" w:ascii="仿宋" w:hAnsi="仿宋" w:eastAsia="仿宋" w:cs="仿宋_GB2312"/>
          <w:color w:val="000000"/>
          <w:sz w:val="32"/>
          <w:szCs w:val="32"/>
        </w:rPr>
        <w:t>市</w:t>
      </w:r>
      <w:r>
        <w:rPr>
          <w:rFonts w:ascii="仿宋" w:hAnsi="仿宋" w:eastAsia="仿宋" w:cs="仿宋_GB2312"/>
          <w:color w:val="000000"/>
          <w:sz w:val="32"/>
          <w:szCs w:val="32"/>
        </w:rPr>
        <w:t>烈士陵园。</w:t>
      </w:r>
    </w:p>
    <w:p>
      <w:pPr>
        <w:spacing w:line="600" w:lineRule="exact"/>
        <w:ind w:firstLine="643" w:firstLineChars="200"/>
        <w:rPr>
          <w:lang w:val="zh-CN"/>
        </w:rPr>
      </w:pPr>
      <w:r>
        <w:rPr>
          <w:rFonts w:hint="eastAsia" w:ascii="仿宋_GB2312" w:hAnsi="仿宋_GB2312" w:eastAsia="仿宋_GB2312" w:cs="仿宋_GB2312"/>
          <w:b/>
          <w:bCs/>
          <w:color w:val="000000"/>
          <w:sz w:val="32"/>
          <w:szCs w:val="32"/>
          <w:lang w:val="zh-CN"/>
        </w:rPr>
        <w:t>（</w:t>
      </w:r>
      <w:r>
        <w:rPr>
          <w:rFonts w:hint="eastAsia" w:ascii="仿宋_GB2312" w:hAnsi="仿宋_GB2312" w:eastAsia="仿宋_GB2312" w:cs="仿宋_GB2312"/>
          <w:b/>
          <w:bCs/>
          <w:color w:val="000000"/>
          <w:sz w:val="32"/>
          <w:szCs w:val="32"/>
        </w:rPr>
        <w:t>二</w:t>
      </w:r>
      <w:r>
        <w:rPr>
          <w:rFonts w:hint="eastAsia" w:ascii="仿宋_GB2312" w:hAnsi="仿宋_GB2312" w:eastAsia="仿宋_GB2312" w:cs="仿宋_GB2312"/>
          <w:b/>
          <w:bCs/>
          <w:color w:val="000000"/>
          <w:sz w:val="32"/>
          <w:szCs w:val="32"/>
          <w:lang w:val="zh-CN"/>
        </w:rPr>
        <w:t>）机构设置。</w:t>
      </w:r>
      <w:r>
        <w:rPr>
          <w:rFonts w:ascii="Times New Roman" w:hAnsi="Times New Roman" w:eastAsia="仿宋_GB2312" w:cs="Times New Roman"/>
          <w:sz w:val="32"/>
          <w:szCs w:val="32"/>
        </w:rPr>
        <w:t>我局共设4个科室4个二级单位（内设科室包括局办公室&lt;思想政治和权益维护科&gt;、规划财务科、双拥优抚科、移交安置科&lt;</w:t>
      </w:r>
      <w:r>
        <w:rPr>
          <w:rFonts w:hint="eastAsia" w:ascii="Times New Roman" w:hAnsi="Times New Roman" w:eastAsia="仿宋_GB2312" w:cs="Times New Roman"/>
          <w:sz w:val="32"/>
          <w:szCs w:val="32"/>
        </w:rPr>
        <w:t>就业创业科</w:t>
      </w:r>
      <w:r>
        <w:rPr>
          <w:rFonts w:ascii="Times New Roman" w:hAnsi="Times New Roman" w:eastAsia="仿宋_GB2312" w:cs="Times New Roman"/>
          <w:sz w:val="32"/>
          <w:szCs w:val="32"/>
        </w:rPr>
        <w:t>&gt;。局属二级机构包括浏阳市退役军人服务中心（副科级）、</w:t>
      </w:r>
      <w:r>
        <w:rPr>
          <w:rFonts w:hint="eastAsia" w:ascii="Times New Roman" w:hAnsi="Times New Roman" w:eastAsia="仿宋_GB2312" w:cs="Times New Roman"/>
          <w:sz w:val="32"/>
          <w:szCs w:val="32"/>
        </w:rPr>
        <w:t>浏阳市</w:t>
      </w:r>
      <w:r>
        <w:rPr>
          <w:rFonts w:ascii="Times New Roman" w:hAnsi="Times New Roman" w:eastAsia="仿宋_GB2312" w:cs="Times New Roman"/>
          <w:sz w:val="32"/>
          <w:szCs w:val="32"/>
        </w:rPr>
        <w:t>烈士陵园事务中心、</w:t>
      </w:r>
      <w:r>
        <w:rPr>
          <w:rFonts w:hint="eastAsia" w:ascii="Times New Roman" w:hAnsi="Times New Roman" w:eastAsia="仿宋_GB2312" w:cs="Times New Roman"/>
          <w:kern w:val="0"/>
          <w:sz w:val="32"/>
          <w:szCs w:val="32"/>
        </w:rPr>
        <w:t>浏阳市军队离退休干部休养所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浏阳市</w:t>
      </w:r>
      <w:r>
        <w:rPr>
          <w:rFonts w:ascii="Times New Roman" w:hAnsi="Times New Roman" w:eastAsia="仿宋_GB2312" w:cs="Times New Roman"/>
          <w:sz w:val="32"/>
          <w:szCs w:val="32"/>
        </w:rPr>
        <w:t>光荣院，共有</w:t>
      </w:r>
      <w:r>
        <w:rPr>
          <w:rFonts w:hint="eastAsia" w:ascii="Times New Roman" w:hAnsi="Times New Roman" w:eastAsia="仿宋_GB2312" w:cs="Times New Roman"/>
          <w:sz w:val="32"/>
          <w:szCs w:val="32"/>
        </w:rPr>
        <w:t>46</w:t>
      </w:r>
      <w:r>
        <w:rPr>
          <w:rFonts w:ascii="Times New Roman" w:hAnsi="Times New Roman" w:eastAsia="仿宋_GB2312" w:cs="Times New Roman"/>
          <w:sz w:val="32"/>
          <w:szCs w:val="32"/>
        </w:rPr>
        <w:t>人，其中在职在编人员3</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人，</w:t>
      </w:r>
      <w:r>
        <w:rPr>
          <w:rFonts w:hint="eastAsia" w:ascii="Times New Roman" w:hAnsi="Times New Roman" w:eastAsia="仿宋_GB2312" w:cs="Times New Roman"/>
          <w:color w:val="000000"/>
          <w:sz w:val="32"/>
          <w:szCs w:val="32"/>
        </w:rPr>
        <w:t>劳务派遣</w:t>
      </w:r>
      <w:r>
        <w:rPr>
          <w:rFonts w:ascii="Times New Roman" w:hAnsi="Times New Roman" w:eastAsia="仿宋_GB2312" w:cs="Times New Roman"/>
          <w:color w:val="000000"/>
          <w:sz w:val="32"/>
          <w:szCs w:val="32"/>
        </w:rPr>
        <w:t>人员</w:t>
      </w:r>
      <w:r>
        <w:rPr>
          <w:rFonts w:hint="eastAsia" w:ascii="Times New Roman" w:hAnsi="Times New Roman" w:eastAsia="仿宋_GB2312" w:cs="Times New Roman"/>
          <w:color w:val="000000"/>
          <w:sz w:val="32"/>
          <w:szCs w:val="32"/>
        </w:rPr>
        <w:t>10</w:t>
      </w:r>
      <w:r>
        <w:rPr>
          <w:rFonts w:ascii="Times New Roman" w:hAnsi="Times New Roman" w:eastAsia="仿宋_GB2312" w:cs="Times New Roman"/>
          <w:color w:val="000000"/>
          <w:sz w:val="32"/>
          <w:szCs w:val="32"/>
        </w:rPr>
        <w:t>人。</w:t>
      </w:r>
    </w:p>
    <w:p>
      <w:pPr>
        <w:autoSpaceDE w:val="0"/>
        <w:autoSpaceDN w:val="0"/>
        <w:adjustRightInd w:val="0"/>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二、部门预算单位构成</w:t>
      </w:r>
    </w:p>
    <w:p>
      <w:pPr>
        <w:autoSpaceDE w:val="0"/>
        <w:autoSpaceDN w:val="0"/>
        <w:adjustRightInd w:val="0"/>
        <w:spacing w:line="600" w:lineRule="exact"/>
        <w:ind w:firstLine="640" w:firstLineChars="200"/>
        <w:jc w:val="left"/>
        <w:rPr>
          <w:rFonts w:hint="eastAsia" w:ascii="Times New Roman" w:hAnsi="Times New Roman" w:cs="Times New Roman" w:eastAsiaTheme="minorEastAsia"/>
          <w:color w:val="FF0000"/>
          <w:kern w:val="0"/>
          <w:sz w:val="32"/>
          <w:szCs w:val="32"/>
          <w:lang w:eastAsia="zh-CN"/>
        </w:rPr>
      </w:pPr>
      <w:r>
        <w:rPr>
          <w:rFonts w:hint="eastAsia" w:ascii="Times New Roman" w:hAnsi="Times New Roman" w:eastAsia="仿宋_GB2312" w:cs="Times New Roman"/>
          <w:sz w:val="32"/>
          <w:szCs w:val="32"/>
        </w:rPr>
        <w:t>浏阳市退役军人事务局本级</w:t>
      </w:r>
      <w:r>
        <w:rPr>
          <w:rStyle w:val="11"/>
          <w:rFonts w:hint="eastAsia"/>
          <w:lang w:eastAsia="zh-CN"/>
        </w:rPr>
        <w:t>。</w:t>
      </w:r>
    </w:p>
    <w:p>
      <w:pPr>
        <w:tabs>
          <w:tab w:val="left" w:pos="372"/>
        </w:tabs>
        <w:ind w:firstLine="640" w:firstLineChars="200"/>
        <w:rPr>
          <w:rFonts w:ascii="黑体" w:hAnsi="黑体" w:eastAsia="黑体" w:cs="黑体"/>
          <w:sz w:val="32"/>
          <w:szCs w:val="32"/>
          <w:lang w:val="zh-CN"/>
        </w:rPr>
      </w:pPr>
      <w:r>
        <w:rPr>
          <w:rFonts w:hint="eastAsia" w:ascii="黑体" w:hAnsi="黑体" w:eastAsia="黑体" w:cs="黑体"/>
          <w:sz w:val="32"/>
          <w:szCs w:val="32"/>
        </w:rPr>
        <w:t>三</w:t>
      </w:r>
      <w:r>
        <w:rPr>
          <w:rFonts w:hint="eastAsia" w:ascii="黑体" w:hAnsi="黑体" w:eastAsia="黑体" w:cs="黑体"/>
          <w:sz w:val="32"/>
          <w:szCs w:val="32"/>
          <w:lang w:val="zh-CN"/>
        </w:rPr>
        <w:t>、部门收支总体情况</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lang w:val="zh-CN"/>
        </w:rPr>
        <w:t>202</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zh-CN"/>
        </w:rPr>
        <w:t>年</w:t>
      </w:r>
      <w:r>
        <w:rPr>
          <w:rFonts w:hint="eastAsia" w:ascii="仿宋_GB2312" w:eastAsia="仿宋_GB2312"/>
          <w:sz w:val="32"/>
          <w:szCs w:val="32"/>
        </w:rPr>
        <w:t>部门预算包括本级预算的情况</w:t>
      </w:r>
      <w:r>
        <w:rPr>
          <w:rFonts w:hint="eastAsia" w:ascii="仿宋_GB2312" w:hAnsi="仿宋_GB2312" w:eastAsia="仿宋_GB2312" w:cs="仿宋_GB2312"/>
          <w:color w:val="000000"/>
          <w:sz w:val="32"/>
          <w:szCs w:val="32"/>
          <w:lang w:val="zh-CN"/>
        </w:rPr>
        <w:t>。收入含公共预算财政拨款等收入；支出既包括保障局机关及局属事业单位基本运行的经费，还有开展各项经济社会事业发展类项目所需的专项经费。</w:t>
      </w:r>
    </w:p>
    <w:p>
      <w:pPr>
        <w:spacing w:line="600" w:lineRule="exact"/>
        <w:ind w:firstLine="643"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b/>
          <w:kern w:val="0"/>
          <w:sz w:val="32"/>
          <w:szCs w:val="32"/>
          <w:lang w:val="zh-CN"/>
        </w:rPr>
        <w:t>（</w:t>
      </w: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kern w:val="0"/>
          <w:sz w:val="32"/>
          <w:szCs w:val="32"/>
          <w:lang w:val="zh-CN"/>
        </w:rPr>
        <w:t>收入预算。</w:t>
      </w:r>
      <w:r>
        <w:rPr>
          <w:rFonts w:hint="eastAsia" w:ascii="仿宋_GB2312" w:hAnsi="仿宋_GB2312" w:eastAsia="仿宋_GB2312" w:cs="仿宋_GB2312"/>
          <w:color w:val="000000"/>
          <w:sz w:val="32"/>
          <w:szCs w:val="32"/>
          <w:lang w:val="zh-CN"/>
        </w:rPr>
        <w:t>202</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zh-CN"/>
        </w:rPr>
        <w:t>年年初预算数</w:t>
      </w:r>
      <w:r>
        <w:rPr>
          <w:rFonts w:hint="eastAsia" w:ascii="仿宋_GB2312" w:hAnsi="仿宋_GB2312" w:eastAsia="仿宋_GB2312" w:cs="仿宋_GB2312"/>
          <w:color w:val="000000"/>
          <w:sz w:val="32"/>
          <w:szCs w:val="32"/>
        </w:rPr>
        <w:t>17456.36</w:t>
      </w:r>
      <w:r>
        <w:rPr>
          <w:rFonts w:hint="eastAsia" w:ascii="仿宋_GB2312" w:hAnsi="仿宋_GB2312" w:eastAsia="仿宋_GB2312" w:cs="仿宋_GB2312"/>
          <w:color w:val="000000"/>
          <w:sz w:val="32"/>
          <w:szCs w:val="32"/>
          <w:lang w:val="zh-CN"/>
        </w:rPr>
        <w:t>万元，其中，一般公共预算拨款</w:t>
      </w:r>
      <w:r>
        <w:rPr>
          <w:rFonts w:hint="eastAsia" w:ascii="仿宋_GB2312" w:hAnsi="仿宋_GB2312" w:eastAsia="仿宋_GB2312" w:cs="仿宋_GB2312"/>
          <w:color w:val="000000"/>
          <w:sz w:val="32"/>
          <w:szCs w:val="32"/>
        </w:rPr>
        <w:t>17406.36</w:t>
      </w:r>
      <w:r>
        <w:rPr>
          <w:rFonts w:hint="eastAsia" w:ascii="仿宋_GB2312" w:hAnsi="仿宋_GB2312" w:eastAsia="仿宋_GB2312" w:cs="仿宋_GB2312"/>
          <w:color w:val="000000"/>
          <w:sz w:val="32"/>
          <w:szCs w:val="32"/>
          <w:lang w:val="zh-CN"/>
        </w:rPr>
        <w:t>万元，无政府性基金预算收入，</w:t>
      </w:r>
      <w:r>
        <w:rPr>
          <w:rFonts w:hint="eastAsia" w:ascii="仿宋_GB2312" w:hAnsi="仿宋_GB2312" w:eastAsia="仿宋_GB2312" w:cs="仿宋_GB2312"/>
          <w:color w:val="000000"/>
          <w:sz w:val="32"/>
          <w:szCs w:val="32"/>
        </w:rPr>
        <w:t>纳入专户管理的非税收入50万元</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收入较去年增加12411.64万元，主要是把上级转移支付收入和纳入财政专户管理的非税收入增加到今年的预算中。</w:t>
      </w:r>
    </w:p>
    <w:p>
      <w:pPr>
        <w:spacing w:line="600" w:lineRule="exact"/>
        <w:ind w:firstLine="643"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b/>
          <w:kern w:val="0"/>
          <w:sz w:val="32"/>
          <w:szCs w:val="32"/>
          <w:lang w:val="zh-CN"/>
        </w:rPr>
        <w:t>（</w:t>
      </w: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kern w:val="0"/>
          <w:sz w:val="32"/>
          <w:szCs w:val="32"/>
          <w:lang w:val="zh-CN"/>
        </w:rPr>
        <w:t>支出预算。</w:t>
      </w:r>
      <w:r>
        <w:rPr>
          <w:rFonts w:hint="eastAsia" w:ascii="仿宋_GB2312" w:hAnsi="仿宋_GB2312" w:eastAsia="仿宋_GB2312" w:cs="仿宋_GB2312"/>
          <w:color w:val="000000"/>
          <w:sz w:val="32"/>
          <w:szCs w:val="32"/>
          <w:lang w:val="zh-CN"/>
        </w:rPr>
        <w:t>202</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zh-CN"/>
        </w:rPr>
        <w:t>年年初预算数</w:t>
      </w:r>
      <w:r>
        <w:rPr>
          <w:rFonts w:hint="eastAsia" w:ascii="仿宋_GB2312" w:hAnsi="仿宋_GB2312" w:eastAsia="仿宋_GB2312" w:cs="仿宋_GB2312"/>
          <w:color w:val="000000"/>
          <w:sz w:val="32"/>
          <w:szCs w:val="32"/>
        </w:rPr>
        <w:t>17456.36</w:t>
      </w:r>
      <w:r>
        <w:rPr>
          <w:rFonts w:hint="eastAsia" w:ascii="仿宋_GB2312" w:hAnsi="仿宋_GB2312" w:eastAsia="仿宋_GB2312" w:cs="仿宋_GB2312"/>
          <w:color w:val="000000"/>
          <w:sz w:val="32"/>
          <w:szCs w:val="32"/>
          <w:lang w:val="zh-CN"/>
        </w:rPr>
        <w:t>万元，其中，</w:t>
      </w:r>
      <w:r>
        <w:rPr>
          <w:rFonts w:hint="eastAsia" w:ascii="仿宋_GB2312" w:hAnsi="仿宋_GB2312" w:eastAsia="仿宋_GB2312" w:cs="仿宋_GB2312"/>
          <w:color w:val="000000"/>
          <w:sz w:val="32"/>
          <w:szCs w:val="32"/>
        </w:rPr>
        <w:t>抚恤支出12021.40万元，退役安置支出2452.56万元，退役军人管理事务支出2342.60万元和卫生健康支出639.80万元，支出较去年增加12411.64万元，主要是把上级转移支付和纳入财政专户管理的非税收入的支出都增加到今年的支出预算中。</w:t>
      </w:r>
    </w:p>
    <w:p>
      <w:pPr>
        <w:tabs>
          <w:tab w:val="left" w:pos="372"/>
        </w:tabs>
        <w:ind w:firstLine="640" w:firstLineChars="200"/>
        <w:rPr>
          <w:rFonts w:ascii="黑体" w:hAnsi="黑体" w:eastAsia="黑体" w:cs="黑体"/>
          <w:sz w:val="32"/>
          <w:szCs w:val="32"/>
          <w:lang w:val="zh-CN"/>
        </w:rPr>
      </w:pPr>
      <w:r>
        <w:rPr>
          <w:rFonts w:hint="eastAsia" w:ascii="黑体" w:hAnsi="黑体" w:eastAsia="黑体" w:cs="黑体"/>
          <w:sz w:val="32"/>
          <w:szCs w:val="32"/>
        </w:rPr>
        <w:t>四</w:t>
      </w:r>
      <w:r>
        <w:rPr>
          <w:rFonts w:hint="eastAsia" w:ascii="黑体" w:hAnsi="黑体" w:eastAsia="黑体" w:cs="黑体"/>
          <w:sz w:val="32"/>
          <w:szCs w:val="32"/>
          <w:lang w:val="zh-CN"/>
        </w:rPr>
        <w:t>、一般公共预算拨款支出预算</w:t>
      </w:r>
    </w:p>
    <w:p>
      <w:pPr>
        <w:spacing w:line="600" w:lineRule="exact"/>
        <w:ind w:firstLine="640"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202</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zh-CN"/>
        </w:rPr>
        <w:t>年一般公共预算拨款</w:t>
      </w:r>
      <w:r>
        <w:rPr>
          <w:rFonts w:hint="eastAsia" w:ascii="仿宋_GB2312" w:hAnsi="仿宋_GB2312" w:eastAsia="仿宋_GB2312" w:cs="仿宋_GB2312"/>
          <w:color w:val="000000"/>
          <w:sz w:val="32"/>
          <w:szCs w:val="32"/>
          <w:lang w:val="en-US" w:eastAsia="zh-CN"/>
        </w:rPr>
        <w:t>支出</w:t>
      </w:r>
      <w:r>
        <w:rPr>
          <w:rFonts w:hint="eastAsia" w:ascii="仿宋_GB2312" w:hAnsi="仿宋_GB2312" w:eastAsia="仿宋_GB2312" w:cs="仿宋_GB2312"/>
          <w:color w:val="000000"/>
          <w:sz w:val="32"/>
          <w:szCs w:val="32"/>
        </w:rPr>
        <w:t>17406.36</w:t>
      </w:r>
      <w:r>
        <w:rPr>
          <w:rFonts w:hint="eastAsia" w:ascii="仿宋_GB2312" w:hAnsi="仿宋_GB2312" w:eastAsia="仿宋_GB2312" w:cs="仿宋_GB2312"/>
          <w:color w:val="000000"/>
          <w:sz w:val="32"/>
          <w:szCs w:val="32"/>
          <w:lang w:val="zh-CN"/>
        </w:rPr>
        <w:t>万元，具体安排情况如下：</w:t>
      </w:r>
    </w:p>
    <w:p>
      <w:pPr>
        <w:spacing w:line="600" w:lineRule="exact"/>
        <w:ind w:firstLine="643" w:firstLineChars="200"/>
        <w:rPr>
          <w:rFonts w:ascii="仿宋_GB2312" w:hAnsi="仿宋_GB2312" w:eastAsia="仿宋_GB2312" w:cs="仿宋_GB2312"/>
          <w:color w:val="000000"/>
          <w:sz w:val="32"/>
          <w:szCs w:val="32"/>
          <w:lang w:val="zh-CN"/>
        </w:rPr>
      </w:pPr>
      <w:r>
        <w:rPr>
          <w:rFonts w:hint="eastAsia" w:ascii="仿宋_GB2312" w:hAnsi="仿宋_GB2312" w:eastAsia="仿宋_GB2312" w:cs="仿宋_GB2312"/>
          <w:b/>
          <w:kern w:val="0"/>
          <w:sz w:val="32"/>
          <w:szCs w:val="32"/>
          <w:lang w:val="zh-CN"/>
        </w:rPr>
        <w:t>（</w:t>
      </w: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kern w:val="0"/>
          <w:sz w:val="32"/>
          <w:szCs w:val="32"/>
          <w:lang w:val="zh-CN"/>
        </w:rPr>
        <w:t>）基本支出：</w:t>
      </w:r>
      <w:r>
        <w:rPr>
          <w:rFonts w:hint="eastAsia" w:ascii="仿宋_GB2312" w:hAnsi="仿宋_GB2312" w:eastAsia="仿宋_GB2312" w:cs="仿宋_GB2312"/>
          <w:color w:val="000000"/>
          <w:sz w:val="32"/>
          <w:szCs w:val="32"/>
          <w:lang w:val="zh-CN"/>
        </w:rPr>
        <w:t>202</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zh-CN"/>
        </w:rPr>
        <w:t>年年初预算数为</w:t>
      </w:r>
      <w:r>
        <w:rPr>
          <w:rFonts w:hint="eastAsia" w:ascii="仿宋_GB2312" w:hAnsi="仿宋_GB2312" w:eastAsia="仿宋_GB2312" w:cs="仿宋_GB2312"/>
          <w:color w:val="000000"/>
          <w:sz w:val="32"/>
          <w:szCs w:val="32"/>
        </w:rPr>
        <w:t>592.64</w:t>
      </w:r>
      <w:r>
        <w:rPr>
          <w:rFonts w:hint="eastAsia" w:ascii="仿宋_GB2312" w:hAnsi="仿宋_GB2312" w:eastAsia="仿宋_GB2312" w:cs="仿宋_GB2312"/>
          <w:color w:val="000000"/>
          <w:sz w:val="32"/>
          <w:szCs w:val="32"/>
          <w:lang w:val="zh-CN"/>
        </w:rPr>
        <w:t>万元，是指为保障单位机构正常运转、完成日常工作任务而发生的各项支出。其中，工资福利支出</w:t>
      </w:r>
      <w:r>
        <w:rPr>
          <w:rFonts w:hint="eastAsia" w:ascii="仿宋_GB2312" w:hAnsi="仿宋_GB2312" w:eastAsia="仿宋_GB2312" w:cs="仿宋_GB2312"/>
          <w:color w:val="000000"/>
          <w:sz w:val="32"/>
          <w:szCs w:val="32"/>
        </w:rPr>
        <w:t>502.64</w:t>
      </w:r>
      <w:r>
        <w:rPr>
          <w:rFonts w:hint="eastAsia" w:ascii="仿宋_GB2312" w:hAnsi="仿宋_GB2312" w:eastAsia="仿宋_GB2312" w:cs="仿宋_GB2312"/>
          <w:color w:val="000000"/>
          <w:sz w:val="32"/>
          <w:szCs w:val="32"/>
          <w:lang w:val="zh-CN"/>
        </w:rPr>
        <w:t>万元，主要用于基本工资、津贴补贴、奖金、社会保障缴费、住房公积金、其他工资福利支出；商品和服务支出</w:t>
      </w:r>
      <w:r>
        <w:rPr>
          <w:rFonts w:hint="eastAsia" w:ascii="仿宋_GB2312" w:hAnsi="仿宋_GB2312" w:eastAsia="仿宋_GB2312" w:cs="仿宋_GB2312"/>
          <w:color w:val="000000"/>
          <w:sz w:val="32"/>
          <w:szCs w:val="32"/>
        </w:rPr>
        <w:t>90</w:t>
      </w:r>
      <w:r>
        <w:rPr>
          <w:rFonts w:hint="eastAsia" w:ascii="仿宋_GB2312" w:hAnsi="仿宋_GB2312" w:eastAsia="仿宋_GB2312" w:cs="仿宋_GB2312"/>
          <w:color w:val="000000"/>
          <w:sz w:val="32"/>
          <w:szCs w:val="32"/>
          <w:lang w:val="zh-CN"/>
        </w:rPr>
        <w:t>万元，主要包括办公费、印刷费、邮电费、差旅费、维修（护）费、会议费、培训费、公务接待费、劳务费、工会经费、福利费、公务用车运行维护费、其他交通费用、办公设备购置、其他商品和服务支出</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val="zh-CN"/>
        </w:rPr>
        <w:t>日常公用经费，</w:t>
      </w:r>
      <w:r>
        <w:rPr>
          <w:rFonts w:hint="eastAsia" w:ascii="仿宋_GB2312" w:hAnsi="仿宋_GB2312" w:eastAsia="仿宋_GB2312" w:cs="仿宋_GB2312"/>
          <w:color w:val="000000"/>
          <w:sz w:val="32"/>
          <w:szCs w:val="32"/>
        </w:rPr>
        <w:t>和上年比较增加9.65万元，主要是因为2021年调入新进人员，所以费用增加。</w:t>
      </w:r>
    </w:p>
    <w:p>
      <w:pPr>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kern w:val="0"/>
          <w:sz w:val="32"/>
          <w:szCs w:val="32"/>
          <w:lang w:val="zh-CN"/>
        </w:rPr>
        <w:t>（二）项目支出：</w:t>
      </w:r>
      <w:r>
        <w:rPr>
          <w:rFonts w:hint="eastAsia" w:ascii="仿宋_GB2312" w:hAnsi="仿宋_GB2312" w:eastAsia="仿宋_GB2312" w:cs="仿宋_GB2312"/>
          <w:color w:val="000000"/>
          <w:sz w:val="32"/>
          <w:szCs w:val="32"/>
          <w:lang w:val="zh-CN"/>
        </w:rPr>
        <w:t>202</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zh-CN"/>
        </w:rPr>
        <w:t>年年初预算数为</w:t>
      </w:r>
      <w:r>
        <w:rPr>
          <w:rFonts w:hint="eastAsia" w:ascii="仿宋_GB2312" w:hAnsi="仿宋_GB2312" w:eastAsia="仿宋_GB2312" w:cs="仿宋_GB2312"/>
          <w:color w:val="000000"/>
          <w:sz w:val="32"/>
          <w:szCs w:val="32"/>
        </w:rPr>
        <w:t>16813.72</w:t>
      </w:r>
      <w:r>
        <w:rPr>
          <w:rFonts w:hint="eastAsia" w:ascii="仿宋_GB2312" w:hAnsi="仿宋_GB2312" w:eastAsia="仿宋_GB2312" w:cs="仿宋_GB2312"/>
          <w:color w:val="000000"/>
          <w:sz w:val="32"/>
          <w:szCs w:val="32"/>
          <w:lang w:val="zh-CN"/>
        </w:rPr>
        <w:t>万元，是指单位为完成特定行政工作任务或事业发展目标而发生的支出，包括有关</w:t>
      </w:r>
      <w:r>
        <w:rPr>
          <w:rFonts w:hint="eastAsia" w:ascii="仿宋_GB2312" w:hAnsi="仿宋_GB2312" w:eastAsia="仿宋_GB2312" w:cs="仿宋_GB2312"/>
          <w:color w:val="000000"/>
          <w:sz w:val="32"/>
          <w:szCs w:val="32"/>
        </w:rPr>
        <w:t>社会保障和就业支出、医疗卫生支出</w:t>
      </w:r>
      <w:r>
        <w:rPr>
          <w:rFonts w:hint="eastAsia" w:ascii="仿宋_GB2312" w:hAnsi="仿宋_GB2312" w:eastAsia="仿宋_GB2312" w:cs="仿宋_GB2312"/>
          <w:color w:val="000000"/>
          <w:sz w:val="32"/>
          <w:szCs w:val="32"/>
          <w:lang w:val="zh-CN"/>
        </w:rPr>
        <w:t>等。其中主要用于</w:t>
      </w:r>
      <w:r>
        <w:rPr>
          <w:rFonts w:hint="eastAsia" w:ascii="仿宋_GB2312" w:hAnsi="仿宋_GB2312" w:eastAsia="仿宋_GB2312" w:cs="仿宋_GB2312"/>
          <w:color w:val="000000"/>
          <w:sz w:val="32"/>
          <w:szCs w:val="32"/>
        </w:rPr>
        <w:t>优抚对象各类补助12021.4万元；退役安置各类费用2402.56万元；退役军人管理事务各类支出1749.96万元；卫生健康支出639.80万元，和去年相比增加12351.98万元，主要是因为把各类民生专项资金的上级转移支付纳入到今年的预算中，所以费用增加。</w:t>
      </w:r>
    </w:p>
    <w:p>
      <w:pPr>
        <w:tabs>
          <w:tab w:val="left" w:pos="372"/>
        </w:tabs>
        <w:ind w:firstLine="640" w:firstLineChars="200"/>
        <w:rPr>
          <w:rFonts w:ascii="黑体" w:hAnsi="黑体" w:eastAsia="黑体" w:cs="黑体"/>
          <w:sz w:val="32"/>
          <w:szCs w:val="32"/>
        </w:rPr>
      </w:pPr>
      <w:r>
        <w:rPr>
          <w:rFonts w:hint="eastAsia" w:ascii="黑体" w:hAnsi="黑体" w:eastAsia="黑体" w:cs="黑体"/>
          <w:sz w:val="32"/>
          <w:szCs w:val="32"/>
        </w:rPr>
        <w:t>五、政府性基金预算</w:t>
      </w:r>
    </w:p>
    <w:p>
      <w:pPr>
        <w:spacing w:line="600" w:lineRule="exact"/>
        <w:ind w:firstLine="640" w:firstLineChars="200"/>
        <w:rPr>
          <w:rFonts w:ascii="Times New Roman" w:hAnsi="Times New Roman" w:eastAsia="仿宋_GB2312" w:cs="Times New Roman"/>
          <w:color w:val="C00000"/>
          <w:sz w:val="32"/>
          <w:szCs w:val="32"/>
        </w:rPr>
      </w:pPr>
      <w:r>
        <w:rPr>
          <w:rFonts w:hint="eastAsia" w:ascii="仿宋_GB2312" w:eastAsia="仿宋_GB2312"/>
          <w:sz w:val="32"/>
          <w:szCs w:val="32"/>
        </w:rPr>
        <w:t>2021年本单位无政府性基金预算，故2021年政府性基金预算表为空。</w:t>
      </w:r>
    </w:p>
    <w:p>
      <w:pPr>
        <w:tabs>
          <w:tab w:val="left" w:pos="372"/>
        </w:tabs>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六、其他重要事项的情况说明</w:t>
      </w:r>
    </w:p>
    <w:p>
      <w:pPr>
        <w:spacing w:line="600" w:lineRule="exact"/>
        <w:ind w:firstLine="643" w:firstLineChars="20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（一）机关运行经费</w:t>
      </w:r>
    </w:p>
    <w:p>
      <w:pPr>
        <w:spacing w:line="600" w:lineRule="exact"/>
        <w:ind w:firstLine="640" w:firstLineChars="200"/>
        <w:rPr>
          <w:rFonts w:ascii="Times New Roman" w:hAnsi="Times New Roman" w:eastAsia="仿宋_GB2312" w:cs="Times New Roman"/>
          <w:color w:val="C00000"/>
          <w:sz w:val="32"/>
          <w:szCs w:val="32"/>
        </w:rPr>
      </w:pPr>
      <w:r>
        <w:rPr>
          <w:rFonts w:hint="eastAsia" w:ascii="仿宋_GB2312" w:eastAsia="仿宋_GB2312"/>
          <w:sz w:val="32"/>
          <w:szCs w:val="32"/>
          <w:lang w:val="zh-CN"/>
        </w:rPr>
        <w:t>20</w:t>
      </w:r>
      <w:r>
        <w:rPr>
          <w:rFonts w:hint="eastAsia" w:ascii="仿宋_GB2312" w:eastAsia="仿宋_GB2312"/>
          <w:sz w:val="32"/>
          <w:szCs w:val="32"/>
        </w:rPr>
        <w:t>21</w:t>
      </w:r>
      <w:r>
        <w:rPr>
          <w:rFonts w:hint="eastAsia" w:ascii="仿宋_GB2312" w:eastAsia="仿宋_GB2312"/>
          <w:sz w:val="32"/>
          <w:szCs w:val="32"/>
          <w:lang w:val="zh-CN"/>
        </w:rPr>
        <w:t>年机关运行经费一般公共预算</w:t>
      </w:r>
      <w:r>
        <w:rPr>
          <w:rFonts w:hint="eastAsia" w:ascii="仿宋_GB2312" w:eastAsia="仿宋_GB2312"/>
          <w:sz w:val="32"/>
          <w:szCs w:val="32"/>
        </w:rPr>
        <w:t>90</w:t>
      </w:r>
      <w:r>
        <w:rPr>
          <w:rFonts w:hint="eastAsia" w:ascii="仿宋_GB2312" w:eastAsia="仿宋_GB2312"/>
          <w:sz w:val="32"/>
          <w:szCs w:val="32"/>
          <w:lang w:val="zh-CN"/>
        </w:rPr>
        <w:t>万元，</w:t>
      </w:r>
      <w:r>
        <w:rPr>
          <w:rFonts w:hint="eastAsia" w:ascii="仿宋_GB2312" w:eastAsia="仿宋_GB2312"/>
          <w:sz w:val="32"/>
          <w:szCs w:val="32"/>
        </w:rPr>
        <w:t>比2020年增加5万元，主要是增加2人。</w:t>
      </w:r>
    </w:p>
    <w:p>
      <w:pPr>
        <w:spacing w:line="600" w:lineRule="exact"/>
        <w:ind w:firstLine="643" w:firstLineChars="20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（二）“三公”经费预算</w:t>
      </w:r>
    </w:p>
    <w:p>
      <w:pPr>
        <w:pStyle w:val="2"/>
        <w:ind w:firstLine="640" w:firstLineChars="200"/>
        <w:rPr>
          <w:rFonts w:ascii="仿宋_GB2312" w:eastAsia="仿宋_GB2312"/>
          <w:sz w:val="32"/>
          <w:szCs w:val="32"/>
          <w:lang w:val="zh-CN"/>
        </w:rPr>
      </w:pPr>
      <w:r>
        <w:rPr>
          <w:rFonts w:hint="eastAsia" w:ascii="仿宋_GB2312" w:eastAsia="仿宋_GB2312"/>
          <w:sz w:val="32"/>
          <w:szCs w:val="32"/>
          <w:lang w:val="zh-CN"/>
        </w:rPr>
        <w:t>202</w:t>
      </w:r>
      <w:r>
        <w:rPr>
          <w:rFonts w:hint="eastAsia" w:ascii="仿宋_GB2312" w:eastAsia="仿宋_GB2312"/>
          <w:sz w:val="32"/>
          <w:szCs w:val="32"/>
        </w:rPr>
        <w:t>1</w:t>
      </w:r>
      <w:r>
        <w:rPr>
          <w:rFonts w:hint="eastAsia" w:ascii="仿宋_GB2312" w:eastAsia="仿宋_GB2312"/>
          <w:sz w:val="32"/>
          <w:szCs w:val="32"/>
          <w:lang w:val="zh-CN"/>
        </w:rPr>
        <w:t>年“三公”经费预算数为</w:t>
      </w:r>
      <w:r>
        <w:rPr>
          <w:rFonts w:hint="eastAsia" w:ascii="仿宋_GB2312" w:eastAsia="仿宋_GB2312"/>
          <w:sz w:val="32"/>
          <w:szCs w:val="32"/>
        </w:rPr>
        <w:t>15</w:t>
      </w:r>
      <w:r>
        <w:rPr>
          <w:rFonts w:hint="eastAsia" w:ascii="仿宋_GB2312" w:eastAsia="仿宋_GB2312"/>
          <w:sz w:val="32"/>
          <w:szCs w:val="32"/>
          <w:lang w:val="zh-CN"/>
        </w:rPr>
        <w:t>万元，其中，公务接待费</w:t>
      </w:r>
      <w:r>
        <w:rPr>
          <w:rFonts w:hint="eastAsia" w:ascii="仿宋_GB2312" w:eastAsia="仿宋_GB2312"/>
          <w:sz w:val="32"/>
          <w:szCs w:val="32"/>
        </w:rPr>
        <w:t>15</w:t>
      </w:r>
      <w:r>
        <w:rPr>
          <w:rFonts w:hint="eastAsia" w:ascii="仿宋_GB2312" w:eastAsia="仿宋_GB2312"/>
          <w:sz w:val="32"/>
          <w:szCs w:val="32"/>
          <w:lang w:val="zh-CN"/>
        </w:rPr>
        <w:t>万元，因公出国（境）费</w:t>
      </w:r>
      <w:r>
        <w:rPr>
          <w:rFonts w:hint="eastAsia" w:ascii="仿宋_GB2312" w:eastAsia="仿宋_GB2312"/>
          <w:sz w:val="32"/>
          <w:szCs w:val="32"/>
        </w:rPr>
        <w:t>0</w:t>
      </w:r>
      <w:r>
        <w:rPr>
          <w:rFonts w:hint="eastAsia" w:ascii="仿宋_GB2312" w:eastAsia="仿宋_GB2312"/>
          <w:sz w:val="32"/>
          <w:szCs w:val="32"/>
          <w:lang w:val="zh-CN"/>
        </w:rPr>
        <w:t>万元；公务用车运行费</w:t>
      </w:r>
      <w:r>
        <w:rPr>
          <w:rFonts w:hint="eastAsia" w:ascii="仿宋_GB2312" w:eastAsia="仿宋_GB2312"/>
          <w:sz w:val="32"/>
          <w:szCs w:val="32"/>
        </w:rPr>
        <w:t>0</w:t>
      </w:r>
      <w:r>
        <w:rPr>
          <w:rFonts w:hint="eastAsia" w:ascii="仿宋_GB2312" w:eastAsia="仿宋_GB2312"/>
          <w:sz w:val="32"/>
          <w:szCs w:val="32"/>
          <w:lang w:val="zh-CN"/>
        </w:rPr>
        <w:t>万元。</w:t>
      </w:r>
      <w:r>
        <w:rPr>
          <w:rFonts w:hint="eastAsia" w:ascii="仿宋_GB2312" w:eastAsia="仿宋_GB2312"/>
          <w:sz w:val="32"/>
          <w:szCs w:val="32"/>
        </w:rPr>
        <w:t>2021年</w:t>
      </w:r>
      <w:r>
        <w:rPr>
          <w:rFonts w:hint="eastAsia" w:ascii="仿宋_GB2312" w:eastAsia="仿宋_GB2312"/>
          <w:sz w:val="32"/>
          <w:szCs w:val="32"/>
          <w:lang w:val="zh-CN"/>
        </w:rPr>
        <w:t>“三公”经费预算较</w:t>
      </w:r>
      <w:r>
        <w:rPr>
          <w:rFonts w:hint="eastAsia" w:ascii="仿宋_GB2312" w:eastAsia="仿宋_GB2312"/>
          <w:sz w:val="32"/>
          <w:szCs w:val="32"/>
        </w:rPr>
        <w:t>2020减少13</w:t>
      </w:r>
      <w:r>
        <w:rPr>
          <w:rFonts w:hint="eastAsia" w:ascii="仿宋_GB2312" w:eastAsia="仿宋_GB2312"/>
          <w:sz w:val="32"/>
          <w:szCs w:val="32"/>
          <w:lang w:val="zh-CN"/>
        </w:rPr>
        <w:t>万元，</w:t>
      </w:r>
      <w:r>
        <w:rPr>
          <w:rFonts w:hint="eastAsia" w:ascii="仿宋_GB2312" w:eastAsia="仿宋_GB2312"/>
          <w:sz w:val="32"/>
          <w:szCs w:val="32"/>
        </w:rPr>
        <w:t>严格按照国家八项规定条例执行，坚决杜绝浪费行为，强化节约意识，减少公务接待</w:t>
      </w:r>
      <w:r>
        <w:rPr>
          <w:rFonts w:hint="eastAsia" w:ascii="仿宋_GB2312" w:eastAsia="仿宋_GB2312"/>
          <w:sz w:val="32"/>
          <w:szCs w:val="32"/>
          <w:lang w:val="zh-CN"/>
        </w:rPr>
        <w:t>。</w:t>
      </w:r>
    </w:p>
    <w:p>
      <w:pPr>
        <w:spacing w:line="600" w:lineRule="exact"/>
        <w:ind w:firstLine="643" w:firstLineChars="20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（三）政府采购情况</w:t>
      </w:r>
    </w:p>
    <w:p>
      <w:pPr>
        <w:spacing w:line="600" w:lineRule="exact"/>
        <w:ind w:firstLine="640" w:firstLineChars="200"/>
        <w:rPr>
          <w:rFonts w:ascii="仿宋_GB2312" w:eastAsia="仿宋_GB2312"/>
          <w:sz w:val="32"/>
          <w:szCs w:val="32"/>
          <w:lang w:val="zh-CN"/>
        </w:rPr>
      </w:pPr>
      <w:r>
        <w:rPr>
          <w:rFonts w:hint="eastAsia" w:ascii="仿宋_GB2312" w:eastAsia="仿宋_GB2312"/>
          <w:sz w:val="32"/>
          <w:szCs w:val="32"/>
          <w:lang w:val="zh-CN"/>
        </w:rPr>
        <w:t>202</w:t>
      </w:r>
      <w:r>
        <w:rPr>
          <w:rFonts w:hint="eastAsia" w:ascii="仿宋_GB2312" w:eastAsia="仿宋_GB2312"/>
          <w:sz w:val="32"/>
          <w:szCs w:val="32"/>
        </w:rPr>
        <w:t>1</w:t>
      </w:r>
      <w:r>
        <w:rPr>
          <w:rFonts w:hint="eastAsia" w:ascii="仿宋_GB2312" w:eastAsia="仿宋_GB2312"/>
          <w:sz w:val="32"/>
          <w:szCs w:val="32"/>
          <w:lang w:val="zh-CN"/>
        </w:rPr>
        <w:t>年政府采购预算总额</w:t>
      </w:r>
      <w:r>
        <w:rPr>
          <w:rFonts w:hint="eastAsia" w:ascii="仿宋_GB2312" w:eastAsia="仿宋_GB2312"/>
          <w:sz w:val="32"/>
          <w:szCs w:val="32"/>
        </w:rPr>
        <w:t>19</w:t>
      </w:r>
      <w:r>
        <w:rPr>
          <w:rFonts w:hint="eastAsia" w:ascii="仿宋_GB2312" w:eastAsia="仿宋_GB2312"/>
          <w:sz w:val="32"/>
          <w:szCs w:val="32"/>
          <w:lang w:val="zh-CN"/>
        </w:rPr>
        <w:t>万元，</w:t>
      </w:r>
      <w:r>
        <w:rPr>
          <w:rFonts w:hint="eastAsia" w:ascii="仿宋_GB2312" w:eastAsia="仿宋_GB2312"/>
          <w:sz w:val="32"/>
          <w:szCs w:val="32"/>
        </w:rPr>
        <w:t>全部为政府采购办公消耗用品，未安排服务和工程采购。</w:t>
      </w:r>
    </w:p>
    <w:p>
      <w:pPr>
        <w:spacing w:line="600" w:lineRule="exact"/>
        <w:ind w:firstLine="643" w:firstLineChars="200"/>
        <w:rPr>
          <w:rFonts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lang w:val="zh-CN"/>
        </w:rPr>
        <w:t>（四）预算绩效管理情况</w:t>
      </w:r>
    </w:p>
    <w:p>
      <w:pPr>
        <w:spacing w:line="600" w:lineRule="exact"/>
        <w:ind w:firstLine="640" w:firstLineChars="200"/>
        <w:rPr>
          <w:rFonts w:ascii="仿宋_GB2312" w:eastAsia="仿宋_GB2312"/>
          <w:sz w:val="32"/>
          <w:szCs w:val="32"/>
          <w:lang w:val="zh-CN"/>
        </w:rPr>
      </w:pPr>
      <w:r>
        <w:rPr>
          <w:rFonts w:hint="eastAsia" w:ascii="仿宋_GB2312" w:eastAsia="仿宋_GB2312"/>
          <w:sz w:val="32"/>
          <w:szCs w:val="32"/>
          <w:lang w:val="zh-CN"/>
        </w:rPr>
        <w:t>按照市本级预算绩效管理工作的总体要求，202</w:t>
      </w:r>
      <w:r>
        <w:rPr>
          <w:rFonts w:hint="eastAsia" w:ascii="仿宋_GB2312" w:eastAsia="仿宋_GB2312"/>
          <w:sz w:val="32"/>
          <w:szCs w:val="32"/>
        </w:rPr>
        <w:t>1</w:t>
      </w:r>
      <w:r>
        <w:rPr>
          <w:rFonts w:hint="eastAsia" w:ascii="仿宋_GB2312" w:eastAsia="仿宋_GB2312"/>
          <w:sz w:val="32"/>
          <w:szCs w:val="32"/>
          <w:lang w:val="zh-CN"/>
        </w:rPr>
        <w:t>年整体支出</w:t>
      </w:r>
      <w:r>
        <w:rPr>
          <w:rFonts w:hint="eastAsia" w:ascii="仿宋_GB2312" w:eastAsia="仿宋_GB2312"/>
          <w:sz w:val="32"/>
          <w:szCs w:val="32"/>
        </w:rPr>
        <w:t>17456.36</w:t>
      </w:r>
      <w:r>
        <w:rPr>
          <w:rFonts w:hint="eastAsia" w:ascii="仿宋_GB2312" w:eastAsia="仿宋_GB2312"/>
          <w:sz w:val="32"/>
          <w:szCs w:val="32"/>
          <w:lang w:val="zh-CN"/>
        </w:rPr>
        <w:t>万元，</w:t>
      </w:r>
      <w:r>
        <w:rPr>
          <w:rFonts w:hint="eastAsia" w:ascii="仿宋_GB2312" w:eastAsia="仿宋_GB2312"/>
          <w:sz w:val="32"/>
          <w:szCs w:val="32"/>
        </w:rPr>
        <w:t>其中项目支出16863.72万元，</w:t>
      </w:r>
      <w:r>
        <w:rPr>
          <w:rFonts w:hint="eastAsia" w:ascii="仿宋_GB2312" w:eastAsia="仿宋_GB2312"/>
          <w:sz w:val="32"/>
          <w:szCs w:val="32"/>
          <w:lang w:val="zh-CN"/>
        </w:rPr>
        <w:t>全部实行整体支出绩效目标管理，编报绩效目标的项目</w:t>
      </w:r>
      <w:r>
        <w:rPr>
          <w:rFonts w:hint="eastAsia" w:ascii="仿宋_GB2312" w:eastAsia="仿宋_GB2312"/>
          <w:sz w:val="32"/>
          <w:szCs w:val="32"/>
        </w:rPr>
        <w:t>17</w:t>
      </w:r>
      <w:r>
        <w:rPr>
          <w:rFonts w:hint="eastAsia" w:ascii="仿宋_GB2312" w:eastAsia="仿宋_GB2312"/>
          <w:sz w:val="32"/>
          <w:szCs w:val="32"/>
          <w:lang w:val="zh-CN"/>
        </w:rPr>
        <w:t>个，</w:t>
      </w:r>
      <w:r>
        <w:rPr>
          <w:rFonts w:hint="eastAsia" w:ascii="仿宋_GB2312" w:eastAsia="仿宋_GB2312"/>
          <w:sz w:val="32"/>
          <w:szCs w:val="32"/>
        </w:rPr>
        <w:t>包括优抚对象抚恤补助专项9632.08万元，优抚对象医疗保障专项440万元，优抚对象医保缴费补贴199.80万元，优抚其他专项经费1000万元，优抚对象临时救济补助30万元，义务兵家属优待金2179.32万元，自主就业退士兵一次性地方经济补助619.36万元，符合政府安排工作条件的退役士兵人员生活补助等283.20万元，企业退休军转干部生活困难补助经费267万元，帮扶再就业人员和原政策人员工资、保险费用1500万元，综合治理实际重点工作专项经费12.96万元，退役军人事务（含维稳）经费110万元，军队移交政府离退休人员经费50万元，乡（镇）、村（社区）退役军人服务站建设及管理运行经费320万元，服务中心窗口专项经费40万元，浏阳市烈士陵园事务中心经费100万元和浏阳市光荣院运营经费80万元，</w:t>
      </w:r>
      <w:r>
        <w:rPr>
          <w:rFonts w:hint="eastAsia" w:ascii="仿宋_GB2312" w:eastAsia="仿宋_GB2312"/>
          <w:sz w:val="32"/>
          <w:szCs w:val="32"/>
          <w:lang w:val="zh-CN"/>
        </w:rPr>
        <w:t>全部实行项目支出绩效目标管理。</w:t>
      </w:r>
    </w:p>
    <w:p>
      <w:pPr>
        <w:numPr>
          <w:ilvl w:val="0"/>
          <w:numId w:val="1"/>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一般性支出情况</w:t>
      </w:r>
    </w:p>
    <w:p>
      <w:pPr>
        <w:widowControl/>
        <w:spacing w:line="600" w:lineRule="exact"/>
        <w:ind w:firstLine="643" w:firstLineChars="200"/>
        <w:rPr>
          <w:rFonts w:ascii="仿宋_GB2312" w:hAnsi="仿宋_GB2312" w:eastAsia="仿宋_GB2312" w:cs="仿宋_GB2312"/>
          <w:sz w:val="32"/>
          <w:szCs w:val="32"/>
          <w:lang w:val="zh-CN"/>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lang w:val="zh-CN"/>
        </w:rPr>
        <w:t>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年本单位会议费预算</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CN"/>
        </w:rPr>
        <w:t>万元，拟召开</w:t>
      </w: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val="zh-CN"/>
        </w:rPr>
        <w:t xml:space="preserve">次会议, 人数 </w:t>
      </w:r>
      <w:r>
        <w:rPr>
          <w:rFonts w:hint="eastAsia" w:ascii="仿宋_GB2312" w:hAnsi="仿宋_GB2312" w:eastAsia="仿宋_GB2312" w:cs="仿宋_GB2312"/>
          <w:sz w:val="32"/>
          <w:szCs w:val="32"/>
        </w:rPr>
        <w:t>1200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sz w:val="32"/>
          <w:szCs w:val="32"/>
        </w:rPr>
        <w:t>培</w:t>
      </w:r>
      <w:r>
        <w:rPr>
          <w:rFonts w:hint="eastAsia" w:ascii="仿宋_GB2312" w:hAnsi="仿宋_GB2312" w:eastAsia="仿宋_GB2312" w:cs="仿宋_GB2312"/>
          <w:sz w:val="32"/>
          <w:szCs w:val="32"/>
          <w:lang w:val="zh-CN"/>
        </w:rPr>
        <w:t>训费预算</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 xml:space="preserve"> 万元，拟开展</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次，人数</w:t>
      </w:r>
      <w:r>
        <w:rPr>
          <w:rFonts w:hint="eastAsia" w:ascii="仿宋_GB2312" w:hAnsi="仿宋_GB2312" w:eastAsia="仿宋_GB2312" w:cs="仿宋_GB2312"/>
          <w:sz w:val="32"/>
          <w:szCs w:val="32"/>
        </w:rPr>
        <w:t>1400</w:t>
      </w:r>
      <w:r>
        <w:rPr>
          <w:rFonts w:hint="eastAsia" w:ascii="仿宋_GB2312" w:hAnsi="仿宋_GB2312" w:eastAsia="仿宋_GB2312" w:cs="仿宋_GB2312"/>
          <w:sz w:val="32"/>
          <w:szCs w:val="32"/>
          <w:lang w:val="zh-CN"/>
        </w:rPr>
        <w:t>人。</w:t>
      </w:r>
      <w:r>
        <w:rPr>
          <w:rFonts w:hint="eastAsia" w:ascii="仿宋_GB2312" w:hAnsi="仿宋_GB2312" w:eastAsia="仿宋_GB2312" w:cs="仿宋_GB2312"/>
          <w:sz w:val="32"/>
          <w:szCs w:val="32"/>
        </w:rPr>
        <w:t>会议费和培训费主要用于召集乡镇街道服务站专干传达学习上级相关政策法规业务、服务水平等方面会议和培训</w:t>
      </w:r>
      <w:r>
        <w:rPr>
          <w:rFonts w:hint="eastAsia" w:ascii="仿宋_GB2312" w:hAnsi="仿宋_GB2312" w:eastAsia="仿宋_GB2312" w:cs="仿宋_GB2312"/>
          <w:sz w:val="32"/>
          <w:szCs w:val="32"/>
          <w:lang w:val="zh-CN"/>
        </w:rPr>
        <w:t xml:space="preserve">。 </w:t>
      </w:r>
    </w:p>
    <w:p>
      <w:pPr>
        <w:spacing w:line="600" w:lineRule="exact"/>
        <w:ind w:firstLine="643" w:firstLineChars="200"/>
        <w:rPr>
          <w:rFonts w:ascii="仿宋_GB2312" w:hAnsi="仿宋_GB2312" w:eastAsia="仿宋_GB2312" w:cs="仿宋_GB2312"/>
          <w:b/>
          <w:bCs/>
          <w:color w:val="C00000"/>
          <w:sz w:val="32"/>
          <w:szCs w:val="32"/>
          <w:lang w:val="zh-CN"/>
        </w:rPr>
      </w:pPr>
      <w:r>
        <w:rPr>
          <w:rFonts w:hint="eastAsia" w:ascii="仿宋_GB2312" w:hAnsi="仿宋_GB2312" w:eastAsia="仿宋_GB2312" w:cs="仿宋_GB2312"/>
          <w:b/>
          <w:bCs/>
          <w:sz w:val="32"/>
          <w:szCs w:val="32"/>
          <w:lang w:val="zh-CN"/>
        </w:rPr>
        <w:t>（</w:t>
      </w:r>
      <w:r>
        <w:rPr>
          <w:rFonts w:hint="eastAsia" w:ascii="仿宋_GB2312" w:hAnsi="仿宋_GB2312" w:eastAsia="仿宋_GB2312" w:cs="仿宋_GB2312"/>
          <w:b/>
          <w:bCs/>
          <w:sz w:val="32"/>
          <w:szCs w:val="32"/>
        </w:rPr>
        <w:t>六</w:t>
      </w:r>
      <w:r>
        <w:rPr>
          <w:rFonts w:hint="eastAsia" w:ascii="仿宋_GB2312" w:hAnsi="仿宋_GB2312" w:eastAsia="仿宋_GB2312" w:cs="仿宋_GB2312"/>
          <w:b/>
          <w:bCs/>
          <w:sz w:val="32"/>
          <w:szCs w:val="32"/>
          <w:lang w:val="zh-CN"/>
        </w:rPr>
        <w:t>）国有资产占用使用情况</w:t>
      </w:r>
    </w:p>
    <w:p>
      <w:pPr>
        <w:spacing w:line="60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截至20</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年12月31日</w:t>
      </w:r>
      <w:bookmarkStart w:id="0" w:name="_GoBack"/>
      <w:bookmarkEnd w:id="0"/>
      <w:r>
        <w:rPr>
          <w:rFonts w:hint="eastAsia" w:ascii="仿宋_GB2312" w:hAnsi="仿宋_GB2312" w:eastAsia="仿宋_GB2312" w:cs="仿宋_GB2312"/>
          <w:sz w:val="32"/>
          <w:szCs w:val="32"/>
          <w:lang w:val="zh-CN"/>
        </w:rPr>
        <w:t>，单价50万元以上的通用设备0台，单价100万元以上的专用设备0台。202</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年采购车辆0辆，采购单价50万元以上的通用设备0台，采购单价100万元以上的专用设备0台。</w:t>
      </w:r>
    </w:p>
    <w:p>
      <w:pPr>
        <w:spacing w:line="600" w:lineRule="exact"/>
        <w:ind w:firstLine="640" w:firstLineChars="200"/>
        <w:rPr>
          <w:rFonts w:ascii="黑体" w:hAnsi="黑体" w:eastAsia="黑体" w:cs="黑体"/>
          <w:sz w:val="32"/>
          <w:szCs w:val="32"/>
          <w:lang w:val="zh-CN"/>
        </w:rPr>
      </w:pPr>
      <w:r>
        <w:rPr>
          <w:rFonts w:hint="eastAsia" w:ascii="黑体" w:hAnsi="黑体" w:eastAsia="黑体" w:cs="黑体"/>
          <w:sz w:val="32"/>
          <w:szCs w:val="32"/>
          <w:lang w:val="zh-CN"/>
        </w:rPr>
        <w:t>七、名词解释</w:t>
      </w:r>
    </w:p>
    <w:p>
      <w:pPr>
        <w:spacing w:line="600" w:lineRule="exact"/>
        <w:ind w:firstLine="643" w:firstLineChars="200"/>
        <w:rPr>
          <w:rFonts w:ascii="Times New Roman" w:hAnsi="Times New Roman" w:eastAsia="仿宋_GB2312" w:cs="Times New Roman"/>
          <w:sz w:val="32"/>
          <w:szCs w:val="32"/>
          <w:lang w:val="zh-CN"/>
        </w:rPr>
      </w:pPr>
      <w:r>
        <w:rPr>
          <w:rFonts w:hint="eastAsia" w:ascii="仿宋_GB2312" w:hAnsi="仿宋_GB2312" w:eastAsia="仿宋_GB2312" w:cs="仿宋_GB2312"/>
          <w:b/>
          <w:bCs/>
          <w:sz w:val="32"/>
          <w:szCs w:val="32"/>
          <w:lang w:val="zh-CN"/>
        </w:rPr>
        <w:t>（一）机关运行经费：</w:t>
      </w:r>
      <w:r>
        <w:rPr>
          <w:rFonts w:ascii="Times New Roman" w:hAnsi="Times New Roman" w:eastAsia="仿宋_GB2312" w:cs="Times New Roman"/>
          <w:sz w:val="32"/>
          <w:szCs w:val="32"/>
          <w:lang w:val="zh-CN"/>
        </w:rPr>
        <w:t>是指各部门的公用经费，包括办公及印刷费、邮电费、差旅费、会议费、福利费、日常维修费、专用资料及一般设备购置费、办公用房水电费、办公用房取暖费、办公用房物业管理费、公务用车运行维护费以及其他费用。</w:t>
      </w:r>
    </w:p>
    <w:p>
      <w:pPr>
        <w:spacing w:line="600" w:lineRule="exact"/>
        <w:ind w:firstLine="643" w:firstLineChars="200"/>
        <w:jc w:val="left"/>
        <w:rPr>
          <w:rFonts w:ascii="仿宋_GB2312" w:eastAsia="仿宋_GB2312"/>
          <w:sz w:val="32"/>
          <w:szCs w:val="32"/>
        </w:rPr>
      </w:pPr>
      <w:r>
        <w:rPr>
          <w:rFonts w:hint="eastAsia" w:ascii="仿宋_GB2312" w:hAnsi="仿宋_GB2312" w:eastAsia="仿宋_GB2312" w:cs="仿宋_GB2312"/>
          <w:b/>
          <w:bCs/>
          <w:sz w:val="32"/>
          <w:szCs w:val="32"/>
          <w:lang w:val="zh-CN"/>
        </w:rPr>
        <w:t>（二）“三公”经费：</w:t>
      </w:r>
      <w:r>
        <w:rPr>
          <w:rFonts w:ascii="Times New Roman" w:hAnsi="Times New Roman" w:eastAsia="仿宋_GB2312" w:cs="Times New Roman"/>
          <w:sz w:val="32"/>
          <w:szCs w:val="32"/>
          <w:lang w:val="zh-CN"/>
        </w:rPr>
        <w:t>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hint="eastAsia" w:ascii="仿宋_GB2312" w:eastAsia="仿宋_GB2312"/>
          <w:sz w:val="32"/>
          <w:szCs w:val="32"/>
        </w:rPr>
        <w:t xml:space="preserve">    </w:t>
      </w:r>
    </w:p>
    <w:p>
      <w:pPr>
        <w:spacing w:line="600" w:lineRule="exact"/>
        <w:jc w:val="center"/>
        <w:rPr>
          <w:rFonts w:ascii="宋体" w:hAnsi="宋体" w:eastAsia="宋体" w:cs="宋体"/>
          <w:sz w:val="32"/>
          <w:szCs w:val="32"/>
          <w:lang w:val="zh-CN"/>
        </w:rPr>
      </w:pPr>
      <w:r>
        <w:rPr>
          <w:rFonts w:hint="eastAsia" w:ascii="宋体" w:hAnsi="宋体" w:eastAsia="宋体" w:cs="宋体"/>
          <w:sz w:val="32"/>
          <w:szCs w:val="32"/>
          <w:lang w:val="zh-CN"/>
        </w:rPr>
        <w:t>第二部分  202</w:t>
      </w:r>
      <w:r>
        <w:rPr>
          <w:rFonts w:hint="eastAsia" w:ascii="宋体" w:hAnsi="宋体" w:eastAsia="宋体" w:cs="宋体"/>
          <w:sz w:val="32"/>
          <w:szCs w:val="32"/>
        </w:rPr>
        <w:t>1</w:t>
      </w:r>
      <w:r>
        <w:rPr>
          <w:rFonts w:hint="eastAsia" w:ascii="宋体" w:hAnsi="宋体" w:eastAsia="宋体" w:cs="宋体"/>
          <w:sz w:val="32"/>
          <w:szCs w:val="32"/>
          <w:lang w:val="zh-CN"/>
        </w:rPr>
        <w:t>年部门预算公开表格</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一、2021年</w:t>
      </w:r>
      <w:r>
        <w:rPr>
          <w:rFonts w:ascii="Times New Roman" w:hAnsi="Times New Roman" w:eastAsia="仿宋_GB2312" w:cs="Times New Roman"/>
          <w:sz w:val="32"/>
          <w:szCs w:val="32"/>
        </w:rPr>
        <w:t>部门收支总体情况表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二、2021年</w:t>
      </w:r>
      <w:r>
        <w:rPr>
          <w:rFonts w:ascii="Times New Roman" w:hAnsi="Times New Roman" w:eastAsia="仿宋_GB2312" w:cs="Times New Roman"/>
          <w:sz w:val="32"/>
          <w:szCs w:val="32"/>
        </w:rPr>
        <w:t xml:space="preserve">部门收入总体情况表 </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三、2021年</w:t>
      </w:r>
      <w:r>
        <w:rPr>
          <w:rFonts w:ascii="Times New Roman" w:hAnsi="Times New Roman" w:eastAsia="仿宋_GB2312" w:cs="Times New Roman"/>
          <w:sz w:val="32"/>
          <w:szCs w:val="32"/>
        </w:rPr>
        <w:t>部门支出总体情况表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四、2021年</w:t>
      </w:r>
      <w:r>
        <w:rPr>
          <w:rFonts w:ascii="Times New Roman" w:hAnsi="Times New Roman" w:eastAsia="仿宋_GB2312" w:cs="Times New Roman"/>
          <w:sz w:val="32"/>
          <w:szCs w:val="32"/>
        </w:rPr>
        <w:t>财政拨款收支总体情况表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五、2021年</w:t>
      </w:r>
      <w:r>
        <w:rPr>
          <w:rFonts w:ascii="Times New Roman" w:hAnsi="Times New Roman" w:eastAsia="仿宋_GB2312" w:cs="Times New Roman"/>
          <w:sz w:val="32"/>
          <w:szCs w:val="32"/>
        </w:rPr>
        <w:t>一般公共预算支出情况表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六、2021年</w:t>
      </w:r>
      <w:r>
        <w:rPr>
          <w:rFonts w:ascii="Times New Roman" w:hAnsi="Times New Roman" w:eastAsia="仿宋_GB2312" w:cs="Times New Roman"/>
          <w:sz w:val="32"/>
          <w:szCs w:val="32"/>
        </w:rPr>
        <w:t>一般公共预算基本支出情况表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七、2021年</w:t>
      </w:r>
      <w:r>
        <w:rPr>
          <w:rFonts w:ascii="Times New Roman" w:hAnsi="Times New Roman" w:eastAsia="仿宋_GB2312" w:cs="Times New Roman"/>
          <w:sz w:val="32"/>
          <w:szCs w:val="32"/>
        </w:rPr>
        <w:t>一般公共预算“三公”经费支出情况表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八、2021年</w:t>
      </w:r>
      <w:r>
        <w:rPr>
          <w:rFonts w:ascii="Times New Roman" w:hAnsi="Times New Roman" w:eastAsia="仿宋_GB2312" w:cs="Times New Roman"/>
          <w:sz w:val="32"/>
          <w:szCs w:val="32"/>
        </w:rPr>
        <w:t>政府性基金预算支出情况表</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九、2021年预算项目</w:t>
      </w:r>
      <w:r>
        <w:rPr>
          <w:rFonts w:ascii="Times New Roman" w:hAnsi="Times New Roman" w:eastAsia="仿宋_GB2312" w:cs="Times New Roman"/>
          <w:sz w:val="32"/>
          <w:szCs w:val="32"/>
        </w:rPr>
        <w:t>绩效目标表</w:t>
      </w:r>
    </w:p>
    <w:p>
      <w:pPr>
        <w:spacing w:line="60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十、2021</w:t>
      </w:r>
      <w:r>
        <w:rPr>
          <w:rFonts w:hint="eastAsia" w:ascii="仿宋_GB2312" w:eastAsia="仿宋_GB2312"/>
          <w:sz w:val="32"/>
          <w:szCs w:val="32"/>
        </w:rPr>
        <w:t>年整体支出绩效目标表</w:t>
      </w:r>
    </w:p>
    <w:p>
      <w:pPr>
        <w:pStyle w:val="2"/>
        <w:ind w:firstLine="640" w:firstLineChars="200"/>
        <w:rPr>
          <w:rFonts w:ascii="仿宋_GB2312" w:hAnsi="仿宋_GB2312" w:eastAsia="仿宋_GB2312" w:cs="仿宋_GB231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rPr>
        <w:t>见附件</w:t>
      </w:r>
      <w:r>
        <w:rPr>
          <w:rFonts w:hint="eastAsia" w:ascii="仿宋_GB2312" w:hAnsi="仿宋_GB2312" w:eastAsia="仿宋_GB2312" w:cs="仿宋_GB2312"/>
          <w:sz w:val="32"/>
          <w:szCs w:val="32"/>
          <w:lang w:val="zh-CN"/>
        </w:rPr>
        <w:t>）</w:t>
      </w:r>
    </w:p>
    <w:p>
      <w:pPr>
        <w:spacing w:line="600" w:lineRule="exac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AA2E79"/>
    <w:multiLevelType w:val="singleLevel"/>
    <w:tmpl w:val="D9AA2E7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C0"/>
    <w:rsid w:val="000008EA"/>
    <w:rsid w:val="00000959"/>
    <w:rsid w:val="00001678"/>
    <w:rsid w:val="00001A60"/>
    <w:rsid w:val="00003003"/>
    <w:rsid w:val="000032A6"/>
    <w:rsid w:val="000046A8"/>
    <w:rsid w:val="00005520"/>
    <w:rsid w:val="000066C8"/>
    <w:rsid w:val="000077CB"/>
    <w:rsid w:val="000079B1"/>
    <w:rsid w:val="00007B14"/>
    <w:rsid w:val="0001040D"/>
    <w:rsid w:val="00012B2E"/>
    <w:rsid w:val="0001461D"/>
    <w:rsid w:val="00014CC7"/>
    <w:rsid w:val="0001504B"/>
    <w:rsid w:val="00015FB6"/>
    <w:rsid w:val="000178D5"/>
    <w:rsid w:val="00017ACA"/>
    <w:rsid w:val="00020651"/>
    <w:rsid w:val="000218B1"/>
    <w:rsid w:val="00021C3A"/>
    <w:rsid w:val="00023140"/>
    <w:rsid w:val="0002337B"/>
    <w:rsid w:val="000258CD"/>
    <w:rsid w:val="00027323"/>
    <w:rsid w:val="000302EC"/>
    <w:rsid w:val="00031A82"/>
    <w:rsid w:val="00032DCF"/>
    <w:rsid w:val="0003365E"/>
    <w:rsid w:val="00034667"/>
    <w:rsid w:val="0003494C"/>
    <w:rsid w:val="000366D1"/>
    <w:rsid w:val="00041BF3"/>
    <w:rsid w:val="0004256A"/>
    <w:rsid w:val="00043303"/>
    <w:rsid w:val="00044157"/>
    <w:rsid w:val="00045C64"/>
    <w:rsid w:val="00046C33"/>
    <w:rsid w:val="000510BF"/>
    <w:rsid w:val="00052C63"/>
    <w:rsid w:val="00052D27"/>
    <w:rsid w:val="0005314C"/>
    <w:rsid w:val="00053C6F"/>
    <w:rsid w:val="0005447E"/>
    <w:rsid w:val="0005565E"/>
    <w:rsid w:val="000559AB"/>
    <w:rsid w:val="00055BDE"/>
    <w:rsid w:val="00055DC0"/>
    <w:rsid w:val="00055DDD"/>
    <w:rsid w:val="00056642"/>
    <w:rsid w:val="000570E1"/>
    <w:rsid w:val="00060119"/>
    <w:rsid w:val="000602ED"/>
    <w:rsid w:val="00060AC2"/>
    <w:rsid w:val="00061352"/>
    <w:rsid w:val="00061AC2"/>
    <w:rsid w:val="00062AA3"/>
    <w:rsid w:val="0006337E"/>
    <w:rsid w:val="00064B78"/>
    <w:rsid w:val="00064C0C"/>
    <w:rsid w:val="00066A50"/>
    <w:rsid w:val="0006727F"/>
    <w:rsid w:val="00067F3F"/>
    <w:rsid w:val="0007034C"/>
    <w:rsid w:val="000708D7"/>
    <w:rsid w:val="00071110"/>
    <w:rsid w:val="00071309"/>
    <w:rsid w:val="0007332F"/>
    <w:rsid w:val="000759D6"/>
    <w:rsid w:val="00077730"/>
    <w:rsid w:val="0007789C"/>
    <w:rsid w:val="000809D5"/>
    <w:rsid w:val="000823A2"/>
    <w:rsid w:val="000825C2"/>
    <w:rsid w:val="00082A5E"/>
    <w:rsid w:val="000832F6"/>
    <w:rsid w:val="000841B5"/>
    <w:rsid w:val="0008486A"/>
    <w:rsid w:val="0008701B"/>
    <w:rsid w:val="000871A7"/>
    <w:rsid w:val="00087C57"/>
    <w:rsid w:val="00087CAC"/>
    <w:rsid w:val="00090BEE"/>
    <w:rsid w:val="000921CF"/>
    <w:rsid w:val="00093306"/>
    <w:rsid w:val="00093FB5"/>
    <w:rsid w:val="000945DF"/>
    <w:rsid w:val="000955F5"/>
    <w:rsid w:val="000957D9"/>
    <w:rsid w:val="00095AE0"/>
    <w:rsid w:val="000967F3"/>
    <w:rsid w:val="00097AC4"/>
    <w:rsid w:val="000A0295"/>
    <w:rsid w:val="000A05E7"/>
    <w:rsid w:val="000A0732"/>
    <w:rsid w:val="000A0F52"/>
    <w:rsid w:val="000A1373"/>
    <w:rsid w:val="000A1C2B"/>
    <w:rsid w:val="000A25F7"/>
    <w:rsid w:val="000A2678"/>
    <w:rsid w:val="000A33D9"/>
    <w:rsid w:val="000A430B"/>
    <w:rsid w:val="000A499C"/>
    <w:rsid w:val="000A4D6A"/>
    <w:rsid w:val="000A507C"/>
    <w:rsid w:val="000A5276"/>
    <w:rsid w:val="000A6DF4"/>
    <w:rsid w:val="000A6EC7"/>
    <w:rsid w:val="000A7106"/>
    <w:rsid w:val="000A72FF"/>
    <w:rsid w:val="000B01C6"/>
    <w:rsid w:val="000B0B1D"/>
    <w:rsid w:val="000B0E4C"/>
    <w:rsid w:val="000B1B4B"/>
    <w:rsid w:val="000B1C7E"/>
    <w:rsid w:val="000B2025"/>
    <w:rsid w:val="000B2670"/>
    <w:rsid w:val="000B2E41"/>
    <w:rsid w:val="000B3089"/>
    <w:rsid w:val="000B36FC"/>
    <w:rsid w:val="000B3875"/>
    <w:rsid w:val="000B3929"/>
    <w:rsid w:val="000B3D91"/>
    <w:rsid w:val="000B4C8C"/>
    <w:rsid w:val="000B57AC"/>
    <w:rsid w:val="000B6C80"/>
    <w:rsid w:val="000C0183"/>
    <w:rsid w:val="000C0F87"/>
    <w:rsid w:val="000C122B"/>
    <w:rsid w:val="000C1A3C"/>
    <w:rsid w:val="000C1AAF"/>
    <w:rsid w:val="000C1B0A"/>
    <w:rsid w:val="000C213A"/>
    <w:rsid w:val="000C2BAD"/>
    <w:rsid w:val="000C3AAE"/>
    <w:rsid w:val="000C535A"/>
    <w:rsid w:val="000C6168"/>
    <w:rsid w:val="000C68AE"/>
    <w:rsid w:val="000C7FCE"/>
    <w:rsid w:val="000D0674"/>
    <w:rsid w:val="000D1034"/>
    <w:rsid w:val="000D3F89"/>
    <w:rsid w:val="000D414D"/>
    <w:rsid w:val="000D5809"/>
    <w:rsid w:val="000D6627"/>
    <w:rsid w:val="000D6E94"/>
    <w:rsid w:val="000D74B3"/>
    <w:rsid w:val="000D7A42"/>
    <w:rsid w:val="000D7B4B"/>
    <w:rsid w:val="000E037E"/>
    <w:rsid w:val="000E19EB"/>
    <w:rsid w:val="000E37D5"/>
    <w:rsid w:val="000E3CDB"/>
    <w:rsid w:val="000E5388"/>
    <w:rsid w:val="000E59B2"/>
    <w:rsid w:val="000E5BF0"/>
    <w:rsid w:val="000E5F83"/>
    <w:rsid w:val="000E67D8"/>
    <w:rsid w:val="000E700C"/>
    <w:rsid w:val="000E7B22"/>
    <w:rsid w:val="000E7FC6"/>
    <w:rsid w:val="000F112B"/>
    <w:rsid w:val="000F19E3"/>
    <w:rsid w:val="000F1ACA"/>
    <w:rsid w:val="000F2B61"/>
    <w:rsid w:val="000F384D"/>
    <w:rsid w:val="000F4006"/>
    <w:rsid w:val="000F4206"/>
    <w:rsid w:val="000F443B"/>
    <w:rsid w:val="000F46ED"/>
    <w:rsid w:val="000F4CF5"/>
    <w:rsid w:val="000F52ED"/>
    <w:rsid w:val="000F5CB4"/>
    <w:rsid w:val="000F7594"/>
    <w:rsid w:val="000F792E"/>
    <w:rsid w:val="000F7A7C"/>
    <w:rsid w:val="000F7DD7"/>
    <w:rsid w:val="00100288"/>
    <w:rsid w:val="00100827"/>
    <w:rsid w:val="00102824"/>
    <w:rsid w:val="00102A41"/>
    <w:rsid w:val="001031F8"/>
    <w:rsid w:val="001043CF"/>
    <w:rsid w:val="00104975"/>
    <w:rsid w:val="001060E3"/>
    <w:rsid w:val="00106E00"/>
    <w:rsid w:val="001075AB"/>
    <w:rsid w:val="0010795B"/>
    <w:rsid w:val="00110FEE"/>
    <w:rsid w:val="0011120F"/>
    <w:rsid w:val="0011186D"/>
    <w:rsid w:val="001128FA"/>
    <w:rsid w:val="00112E5A"/>
    <w:rsid w:val="001137E1"/>
    <w:rsid w:val="00113A15"/>
    <w:rsid w:val="00114811"/>
    <w:rsid w:val="00115EB0"/>
    <w:rsid w:val="00115FDF"/>
    <w:rsid w:val="00116492"/>
    <w:rsid w:val="00116823"/>
    <w:rsid w:val="00121288"/>
    <w:rsid w:val="001221D1"/>
    <w:rsid w:val="00122928"/>
    <w:rsid w:val="00123B64"/>
    <w:rsid w:val="00124144"/>
    <w:rsid w:val="00124428"/>
    <w:rsid w:val="00124763"/>
    <w:rsid w:val="00124CE0"/>
    <w:rsid w:val="0012514A"/>
    <w:rsid w:val="00125466"/>
    <w:rsid w:val="00125CE4"/>
    <w:rsid w:val="001261AB"/>
    <w:rsid w:val="0012662C"/>
    <w:rsid w:val="001266F6"/>
    <w:rsid w:val="00127020"/>
    <w:rsid w:val="0012728A"/>
    <w:rsid w:val="00130F52"/>
    <w:rsid w:val="00132DE3"/>
    <w:rsid w:val="001341F4"/>
    <w:rsid w:val="00134D47"/>
    <w:rsid w:val="00134EFC"/>
    <w:rsid w:val="00135BAA"/>
    <w:rsid w:val="00137D2E"/>
    <w:rsid w:val="001405F2"/>
    <w:rsid w:val="00140A70"/>
    <w:rsid w:val="00140B3C"/>
    <w:rsid w:val="00140C5D"/>
    <w:rsid w:val="00141D1F"/>
    <w:rsid w:val="00142A23"/>
    <w:rsid w:val="00142A6E"/>
    <w:rsid w:val="001438BD"/>
    <w:rsid w:val="00144425"/>
    <w:rsid w:val="00144722"/>
    <w:rsid w:val="00146ACF"/>
    <w:rsid w:val="001475D8"/>
    <w:rsid w:val="0014776D"/>
    <w:rsid w:val="00147BA8"/>
    <w:rsid w:val="00150907"/>
    <w:rsid w:val="00152100"/>
    <w:rsid w:val="00152400"/>
    <w:rsid w:val="0015293D"/>
    <w:rsid w:val="00153458"/>
    <w:rsid w:val="00153569"/>
    <w:rsid w:val="00153ECF"/>
    <w:rsid w:val="001545DF"/>
    <w:rsid w:val="00154D79"/>
    <w:rsid w:val="00155EAF"/>
    <w:rsid w:val="001564B6"/>
    <w:rsid w:val="001567ED"/>
    <w:rsid w:val="00157632"/>
    <w:rsid w:val="00157690"/>
    <w:rsid w:val="00157FB3"/>
    <w:rsid w:val="0016033D"/>
    <w:rsid w:val="00161748"/>
    <w:rsid w:val="00162231"/>
    <w:rsid w:val="00162ACB"/>
    <w:rsid w:val="0016315F"/>
    <w:rsid w:val="00163F64"/>
    <w:rsid w:val="0016447E"/>
    <w:rsid w:val="00165726"/>
    <w:rsid w:val="00165BC3"/>
    <w:rsid w:val="00166612"/>
    <w:rsid w:val="00166B69"/>
    <w:rsid w:val="00166EAC"/>
    <w:rsid w:val="00172A27"/>
    <w:rsid w:val="00173B37"/>
    <w:rsid w:val="00175156"/>
    <w:rsid w:val="001755ED"/>
    <w:rsid w:val="00176DCF"/>
    <w:rsid w:val="00177554"/>
    <w:rsid w:val="00177842"/>
    <w:rsid w:val="00180B67"/>
    <w:rsid w:val="00180EC1"/>
    <w:rsid w:val="0018175B"/>
    <w:rsid w:val="00182119"/>
    <w:rsid w:val="00184832"/>
    <w:rsid w:val="001852D6"/>
    <w:rsid w:val="0018545E"/>
    <w:rsid w:val="001860ED"/>
    <w:rsid w:val="00186169"/>
    <w:rsid w:val="001865CC"/>
    <w:rsid w:val="00186BB7"/>
    <w:rsid w:val="00187A17"/>
    <w:rsid w:val="00190CEC"/>
    <w:rsid w:val="0019149C"/>
    <w:rsid w:val="001940CD"/>
    <w:rsid w:val="00194B16"/>
    <w:rsid w:val="00194C88"/>
    <w:rsid w:val="001950BC"/>
    <w:rsid w:val="00195BFD"/>
    <w:rsid w:val="00197094"/>
    <w:rsid w:val="001970A4"/>
    <w:rsid w:val="0019794F"/>
    <w:rsid w:val="001A04F1"/>
    <w:rsid w:val="001A0724"/>
    <w:rsid w:val="001A0F51"/>
    <w:rsid w:val="001A0FE8"/>
    <w:rsid w:val="001A12BC"/>
    <w:rsid w:val="001A19D8"/>
    <w:rsid w:val="001A1C75"/>
    <w:rsid w:val="001A3082"/>
    <w:rsid w:val="001A30C6"/>
    <w:rsid w:val="001A380C"/>
    <w:rsid w:val="001A3A0C"/>
    <w:rsid w:val="001A4BEF"/>
    <w:rsid w:val="001A5A98"/>
    <w:rsid w:val="001A5D7E"/>
    <w:rsid w:val="001A5FAB"/>
    <w:rsid w:val="001A6132"/>
    <w:rsid w:val="001A65F2"/>
    <w:rsid w:val="001B0E38"/>
    <w:rsid w:val="001B4EF1"/>
    <w:rsid w:val="001B5EFA"/>
    <w:rsid w:val="001B632D"/>
    <w:rsid w:val="001B76FE"/>
    <w:rsid w:val="001C0F6E"/>
    <w:rsid w:val="001C1E69"/>
    <w:rsid w:val="001C2048"/>
    <w:rsid w:val="001C2139"/>
    <w:rsid w:val="001C2B8D"/>
    <w:rsid w:val="001C2FC9"/>
    <w:rsid w:val="001C3008"/>
    <w:rsid w:val="001C4846"/>
    <w:rsid w:val="001C49B7"/>
    <w:rsid w:val="001C561E"/>
    <w:rsid w:val="001D002F"/>
    <w:rsid w:val="001D034B"/>
    <w:rsid w:val="001D034F"/>
    <w:rsid w:val="001D0384"/>
    <w:rsid w:val="001D11A0"/>
    <w:rsid w:val="001D34E8"/>
    <w:rsid w:val="001D41A1"/>
    <w:rsid w:val="001D49DB"/>
    <w:rsid w:val="001D5013"/>
    <w:rsid w:val="001D5E0D"/>
    <w:rsid w:val="001D73C5"/>
    <w:rsid w:val="001D7851"/>
    <w:rsid w:val="001D79C8"/>
    <w:rsid w:val="001D7B22"/>
    <w:rsid w:val="001E020F"/>
    <w:rsid w:val="001E0253"/>
    <w:rsid w:val="001E127B"/>
    <w:rsid w:val="001E141B"/>
    <w:rsid w:val="001E1600"/>
    <w:rsid w:val="001E1C1E"/>
    <w:rsid w:val="001E20A4"/>
    <w:rsid w:val="001E25FD"/>
    <w:rsid w:val="001E3C6E"/>
    <w:rsid w:val="001E6C0C"/>
    <w:rsid w:val="001E6FB3"/>
    <w:rsid w:val="001F08E6"/>
    <w:rsid w:val="001F1B30"/>
    <w:rsid w:val="001F215D"/>
    <w:rsid w:val="001F2E3E"/>
    <w:rsid w:val="001F3427"/>
    <w:rsid w:val="001F353F"/>
    <w:rsid w:val="001F35A5"/>
    <w:rsid w:val="001F38B3"/>
    <w:rsid w:val="001F3B2F"/>
    <w:rsid w:val="001F4328"/>
    <w:rsid w:val="001F52C6"/>
    <w:rsid w:val="001F5F3C"/>
    <w:rsid w:val="00201385"/>
    <w:rsid w:val="0020391C"/>
    <w:rsid w:val="00203B8C"/>
    <w:rsid w:val="002042EA"/>
    <w:rsid w:val="002043CD"/>
    <w:rsid w:val="00205C61"/>
    <w:rsid w:val="00206463"/>
    <w:rsid w:val="00206A0F"/>
    <w:rsid w:val="00206E87"/>
    <w:rsid w:val="00207260"/>
    <w:rsid w:val="00210DF3"/>
    <w:rsid w:val="00210E5F"/>
    <w:rsid w:val="00211D16"/>
    <w:rsid w:val="0021329B"/>
    <w:rsid w:val="002141EF"/>
    <w:rsid w:val="002150CB"/>
    <w:rsid w:val="002157F9"/>
    <w:rsid w:val="0021612F"/>
    <w:rsid w:val="002168A7"/>
    <w:rsid w:val="00217F42"/>
    <w:rsid w:val="00223733"/>
    <w:rsid w:val="0022393E"/>
    <w:rsid w:val="00223A30"/>
    <w:rsid w:val="002245A9"/>
    <w:rsid w:val="00224F60"/>
    <w:rsid w:val="00225C55"/>
    <w:rsid w:val="0022700B"/>
    <w:rsid w:val="00227165"/>
    <w:rsid w:val="00227DB5"/>
    <w:rsid w:val="00227FCA"/>
    <w:rsid w:val="002300DF"/>
    <w:rsid w:val="00230BB6"/>
    <w:rsid w:val="0023170E"/>
    <w:rsid w:val="0023254B"/>
    <w:rsid w:val="002327BE"/>
    <w:rsid w:val="00232874"/>
    <w:rsid w:val="00233C49"/>
    <w:rsid w:val="00234017"/>
    <w:rsid w:val="00234D8E"/>
    <w:rsid w:val="002350C1"/>
    <w:rsid w:val="002407C1"/>
    <w:rsid w:val="00241EED"/>
    <w:rsid w:val="00242037"/>
    <w:rsid w:val="0024219A"/>
    <w:rsid w:val="00242A77"/>
    <w:rsid w:val="00244275"/>
    <w:rsid w:val="002443FB"/>
    <w:rsid w:val="00244728"/>
    <w:rsid w:val="002454FF"/>
    <w:rsid w:val="00245978"/>
    <w:rsid w:val="00245CC8"/>
    <w:rsid w:val="0024610E"/>
    <w:rsid w:val="00246FAE"/>
    <w:rsid w:val="00247A4E"/>
    <w:rsid w:val="002503F3"/>
    <w:rsid w:val="002514AA"/>
    <w:rsid w:val="00251EA1"/>
    <w:rsid w:val="00252962"/>
    <w:rsid w:val="00252A8C"/>
    <w:rsid w:val="00253427"/>
    <w:rsid w:val="00254652"/>
    <w:rsid w:val="00254D04"/>
    <w:rsid w:val="00254D1B"/>
    <w:rsid w:val="002566A4"/>
    <w:rsid w:val="002572C8"/>
    <w:rsid w:val="00260C6B"/>
    <w:rsid w:val="00262E36"/>
    <w:rsid w:val="00262E39"/>
    <w:rsid w:val="00263D92"/>
    <w:rsid w:val="00263ECA"/>
    <w:rsid w:val="00263F3B"/>
    <w:rsid w:val="002648E3"/>
    <w:rsid w:val="00265191"/>
    <w:rsid w:val="002654AC"/>
    <w:rsid w:val="00265BEA"/>
    <w:rsid w:val="00267208"/>
    <w:rsid w:val="002679C6"/>
    <w:rsid w:val="002703AF"/>
    <w:rsid w:val="00270EA4"/>
    <w:rsid w:val="00271CC7"/>
    <w:rsid w:val="00272007"/>
    <w:rsid w:val="00272214"/>
    <w:rsid w:val="00272C49"/>
    <w:rsid w:val="0027364D"/>
    <w:rsid w:val="00273CE1"/>
    <w:rsid w:val="00273E75"/>
    <w:rsid w:val="0027419F"/>
    <w:rsid w:val="00274940"/>
    <w:rsid w:val="00275292"/>
    <w:rsid w:val="0027594D"/>
    <w:rsid w:val="0027600C"/>
    <w:rsid w:val="002761BC"/>
    <w:rsid w:val="0027688F"/>
    <w:rsid w:val="00276FE2"/>
    <w:rsid w:val="00277101"/>
    <w:rsid w:val="00277645"/>
    <w:rsid w:val="002778A4"/>
    <w:rsid w:val="00277A06"/>
    <w:rsid w:val="00280339"/>
    <w:rsid w:val="00280A7C"/>
    <w:rsid w:val="00280F2D"/>
    <w:rsid w:val="00281641"/>
    <w:rsid w:val="002826D3"/>
    <w:rsid w:val="00282EAA"/>
    <w:rsid w:val="00283106"/>
    <w:rsid w:val="00283928"/>
    <w:rsid w:val="00284143"/>
    <w:rsid w:val="002853A5"/>
    <w:rsid w:val="00286839"/>
    <w:rsid w:val="00286B69"/>
    <w:rsid w:val="00286E20"/>
    <w:rsid w:val="00287D17"/>
    <w:rsid w:val="00290834"/>
    <w:rsid w:val="00291FD1"/>
    <w:rsid w:val="002942DE"/>
    <w:rsid w:val="00294451"/>
    <w:rsid w:val="002948DE"/>
    <w:rsid w:val="00295C80"/>
    <w:rsid w:val="0029634B"/>
    <w:rsid w:val="00296612"/>
    <w:rsid w:val="00296CA5"/>
    <w:rsid w:val="0029733A"/>
    <w:rsid w:val="002977F8"/>
    <w:rsid w:val="00297DC3"/>
    <w:rsid w:val="002A0E20"/>
    <w:rsid w:val="002A23C5"/>
    <w:rsid w:val="002A28BA"/>
    <w:rsid w:val="002A4997"/>
    <w:rsid w:val="002A6AF0"/>
    <w:rsid w:val="002A78A4"/>
    <w:rsid w:val="002B03D7"/>
    <w:rsid w:val="002B0524"/>
    <w:rsid w:val="002B10FD"/>
    <w:rsid w:val="002B3167"/>
    <w:rsid w:val="002B32B3"/>
    <w:rsid w:val="002B355A"/>
    <w:rsid w:val="002B35B3"/>
    <w:rsid w:val="002B35BB"/>
    <w:rsid w:val="002B5839"/>
    <w:rsid w:val="002B6411"/>
    <w:rsid w:val="002B6DC6"/>
    <w:rsid w:val="002B6F5A"/>
    <w:rsid w:val="002B7586"/>
    <w:rsid w:val="002C450D"/>
    <w:rsid w:val="002C4C51"/>
    <w:rsid w:val="002C5DE7"/>
    <w:rsid w:val="002C6EF8"/>
    <w:rsid w:val="002D158E"/>
    <w:rsid w:val="002D171F"/>
    <w:rsid w:val="002D279A"/>
    <w:rsid w:val="002D3041"/>
    <w:rsid w:val="002D3312"/>
    <w:rsid w:val="002D36AE"/>
    <w:rsid w:val="002D463D"/>
    <w:rsid w:val="002D4954"/>
    <w:rsid w:val="002D4EAE"/>
    <w:rsid w:val="002D4F64"/>
    <w:rsid w:val="002D5C96"/>
    <w:rsid w:val="002D6849"/>
    <w:rsid w:val="002D7965"/>
    <w:rsid w:val="002D7A1D"/>
    <w:rsid w:val="002E0042"/>
    <w:rsid w:val="002E0610"/>
    <w:rsid w:val="002E0A8F"/>
    <w:rsid w:val="002E1043"/>
    <w:rsid w:val="002E2C66"/>
    <w:rsid w:val="002E351F"/>
    <w:rsid w:val="002E37D9"/>
    <w:rsid w:val="002E3B5C"/>
    <w:rsid w:val="002E4774"/>
    <w:rsid w:val="002E54BF"/>
    <w:rsid w:val="002E552A"/>
    <w:rsid w:val="002E7A8D"/>
    <w:rsid w:val="002E7CF0"/>
    <w:rsid w:val="002E7E56"/>
    <w:rsid w:val="002F0142"/>
    <w:rsid w:val="002F0BDD"/>
    <w:rsid w:val="002F1C20"/>
    <w:rsid w:val="002F2458"/>
    <w:rsid w:val="002F2558"/>
    <w:rsid w:val="002F35A5"/>
    <w:rsid w:val="002F466A"/>
    <w:rsid w:val="002F5449"/>
    <w:rsid w:val="002F5C96"/>
    <w:rsid w:val="002F6B42"/>
    <w:rsid w:val="002F7577"/>
    <w:rsid w:val="003002BE"/>
    <w:rsid w:val="00300BB3"/>
    <w:rsid w:val="0030132A"/>
    <w:rsid w:val="00301688"/>
    <w:rsid w:val="0030193C"/>
    <w:rsid w:val="00301B59"/>
    <w:rsid w:val="00301B85"/>
    <w:rsid w:val="00302586"/>
    <w:rsid w:val="00302E1F"/>
    <w:rsid w:val="00303C21"/>
    <w:rsid w:val="00304101"/>
    <w:rsid w:val="0030448B"/>
    <w:rsid w:val="003050F6"/>
    <w:rsid w:val="00305780"/>
    <w:rsid w:val="00305B05"/>
    <w:rsid w:val="003067BD"/>
    <w:rsid w:val="00306AA7"/>
    <w:rsid w:val="0030720C"/>
    <w:rsid w:val="00310145"/>
    <w:rsid w:val="00310182"/>
    <w:rsid w:val="00310D4C"/>
    <w:rsid w:val="00311D52"/>
    <w:rsid w:val="00312091"/>
    <w:rsid w:val="0031260C"/>
    <w:rsid w:val="0031281F"/>
    <w:rsid w:val="003137CC"/>
    <w:rsid w:val="00313A6C"/>
    <w:rsid w:val="00313B9F"/>
    <w:rsid w:val="00314104"/>
    <w:rsid w:val="003142F5"/>
    <w:rsid w:val="00314972"/>
    <w:rsid w:val="00316198"/>
    <w:rsid w:val="003174A5"/>
    <w:rsid w:val="00317937"/>
    <w:rsid w:val="00320FFB"/>
    <w:rsid w:val="003210FE"/>
    <w:rsid w:val="00321312"/>
    <w:rsid w:val="00321CB9"/>
    <w:rsid w:val="003225C8"/>
    <w:rsid w:val="00325D91"/>
    <w:rsid w:val="00327E85"/>
    <w:rsid w:val="00332203"/>
    <w:rsid w:val="00333783"/>
    <w:rsid w:val="00333BEF"/>
    <w:rsid w:val="003345C6"/>
    <w:rsid w:val="00334FDF"/>
    <w:rsid w:val="003353B0"/>
    <w:rsid w:val="00340042"/>
    <w:rsid w:val="003407AF"/>
    <w:rsid w:val="00340D85"/>
    <w:rsid w:val="003411E2"/>
    <w:rsid w:val="00341971"/>
    <w:rsid w:val="00341E28"/>
    <w:rsid w:val="00342B9E"/>
    <w:rsid w:val="00342D56"/>
    <w:rsid w:val="0034309A"/>
    <w:rsid w:val="00343580"/>
    <w:rsid w:val="00343DB6"/>
    <w:rsid w:val="003443E4"/>
    <w:rsid w:val="00344D62"/>
    <w:rsid w:val="003455DC"/>
    <w:rsid w:val="003458C9"/>
    <w:rsid w:val="00345A7D"/>
    <w:rsid w:val="00346100"/>
    <w:rsid w:val="003506D2"/>
    <w:rsid w:val="003516BF"/>
    <w:rsid w:val="00352553"/>
    <w:rsid w:val="00352EEE"/>
    <w:rsid w:val="0035389D"/>
    <w:rsid w:val="003548E0"/>
    <w:rsid w:val="00355366"/>
    <w:rsid w:val="00355E66"/>
    <w:rsid w:val="00356691"/>
    <w:rsid w:val="00357C87"/>
    <w:rsid w:val="00361C54"/>
    <w:rsid w:val="00362666"/>
    <w:rsid w:val="003627F0"/>
    <w:rsid w:val="00363134"/>
    <w:rsid w:val="003637CC"/>
    <w:rsid w:val="0036381D"/>
    <w:rsid w:val="00364AF8"/>
    <w:rsid w:val="00364B6E"/>
    <w:rsid w:val="0036532D"/>
    <w:rsid w:val="0036541A"/>
    <w:rsid w:val="00365543"/>
    <w:rsid w:val="003704A2"/>
    <w:rsid w:val="003704CF"/>
    <w:rsid w:val="00371E75"/>
    <w:rsid w:val="00372F19"/>
    <w:rsid w:val="00373113"/>
    <w:rsid w:val="003731C0"/>
    <w:rsid w:val="00373401"/>
    <w:rsid w:val="00375AFF"/>
    <w:rsid w:val="00375B76"/>
    <w:rsid w:val="0037691F"/>
    <w:rsid w:val="003815C9"/>
    <w:rsid w:val="00381A25"/>
    <w:rsid w:val="00381E25"/>
    <w:rsid w:val="0038282D"/>
    <w:rsid w:val="00383627"/>
    <w:rsid w:val="0038399A"/>
    <w:rsid w:val="00385446"/>
    <w:rsid w:val="00385874"/>
    <w:rsid w:val="00385928"/>
    <w:rsid w:val="00386158"/>
    <w:rsid w:val="00386B66"/>
    <w:rsid w:val="0039019E"/>
    <w:rsid w:val="0039030A"/>
    <w:rsid w:val="003903D6"/>
    <w:rsid w:val="0039056F"/>
    <w:rsid w:val="00391CFA"/>
    <w:rsid w:val="00391F97"/>
    <w:rsid w:val="00392584"/>
    <w:rsid w:val="00392611"/>
    <w:rsid w:val="00392967"/>
    <w:rsid w:val="00393816"/>
    <w:rsid w:val="00393EDD"/>
    <w:rsid w:val="0039494C"/>
    <w:rsid w:val="00394B4C"/>
    <w:rsid w:val="00395DB4"/>
    <w:rsid w:val="0039793A"/>
    <w:rsid w:val="003A0F2A"/>
    <w:rsid w:val="003A12AD"/>
    <w:rsid w:val="003A14AB"/>
    <w:rsid w:val="003A16BC"/>
    <w:rsid w:val="003A1776"/>
    <w:rsid w:val="003A1777"/>
    <w:rsid w:val="003A1A5B"/>
    <w:rsid w:val="003A1DB4"/>
    <w:rsid w:val="003A2618"/>
    <w:rsid w:val="003A2F8A"/>
    <w:rsid w:val="003A369F"/>
    <w:rsid w:val="003A3E38"/>
    <w:rsid w:val="003A3FE5"/>
    <w:rsid w:val="003A567A"/>
    <w:rsid w:val="003A65D9"/>
    <w:rsid w:val="003A66CA"/>
    <w:rsid w:val="003B1D45"/>
    <w:rsid w:val="003B2772"/>
    <w:rsid w:val="003B28CB"/>
    <w:rsid w:val="003B2B1B"/>
    <w:rsid w:val="003B3549"/>
    <w:rsid w:val="003B39BA"/>
    <w:rsid w:val="003B3CA2"/>
    <w:rsid w:val="003B3EAC"/>
    <w:rsid w:val="003B6057"/>
    <w:rsid w:val="003B6071"/>
    <w:rsid w:val="003B6BEF"/>
    <w:rsid w:val="003C031E"/>
    <w:rsid w:val="003C07AE"/>
    <w:rsid w:val="003C0BE5"/>
    <w:rsid w:val="003C1108"/>
    <w:rsid w:val="003C223D"/>
    <w:rsid w:val="003C3789"/>
    <w:rsid w:val="003C3984"/>
    <w:rsid w:val="003C3AEC"/>
    <w:rsid w:val="003C3C8D"/>
    <w:rsid w:val="003C3D1D"/>
    <w:rsid w:val="003C3DB3"/>
    <w:rsid w:val="003C3ED1"/>
    <w:rsid w:val="003C5A0C"/>
    <w:rsid w:val="003C5C17"/>
    <w:rsid w:val="003C61E2"/>
    <w:rsid w:val="003C6ABB"/>
    <w:rsid w:val="003C6DE2"/>
    <w:rsid w:val="003D18CF"/>
    <w:rsid w:val="003D23DF"/>
    <w:rsid w:val="003D2982"/>
    <w:rsid w:val="003D2C11"/>
    <w:rsid w:val="003D375A"/>
    <w:rsid w:val="003D3F4C"/>
    <w:rsid w:val="003D46EA"/>
    <w:rsid w:val="003D5892"/>
    <w:rsid w:val="003D5899"/>
    <w:rsid w:val="003D6214"/>
    <w:rsid w:val="003D63BD"/>
    <w:rsid w:val="003D7291"/>
    <w:rsid w:val="003E017C"/>
    <w:rsid w:val="003E03B6"/>
    <w:rsid w:val="003E1A60"/>
    <w:rsid w:val="003E214D"/>
    <w:rsid w:val="003E28B1"/>
    <w:rsid w:val="003E3428"/>
    <w:rsid w:val="003E36DB"/>
    <w:rsid w:val="003E3FAD"/>
    <w:rsid w:val="003E645E"/>
    <w:rsid w:val="003E6BB1"/>
    <w:rsid w:val="003E78B9"/>
    <w:rsid w:val="003F185E"/>
    <w:rsid w:val="003F1ED3"/>
    <w:rsid w:val="003F21F3"/>
    <w:rsid w:val="003F24DD"/>
    <w:rsid w:val="003F26A2"/>
    <w:rsid w:val="003F2A5F"/>
    <w:rsid w:val="003F2CB2"/>
    <w:rsid w:val="003F371C"/>
    <w:rsid w:val="003F47DC"/>
    <w:rsid w:val="003F53B2"/>
    <w:rsid w:val="003F598D"/>
    <w:rsid w:val="003F5BB1"/>
    <w:rsid w:val="003F790E"/>
    <w:rsid w:val="003F7DE4"/>
    <w:rsid w:val="00400342"/>
    <w:rsid w:val="004013D5"/>
    <w:rsid w:val="00401803"/>
    <w:rsid w:val="0040200F"/>
    <w:rsid w:val="004035C3"/>
    <w:rsid w:val="00403794"/>
    <w:rsid w:val="00403B05"/>
    <w:rsid w:val="00403C8E"/>
    <w:rsid w:val="00403CFC"/>
    <w:rsid w:val="00403E38"/>
    <w:rsid w:val="00404132"/>
    <w:rsid w:val="0040440D"/>
    <w:rsid w:val="00404E85"/>
    <w:rsid w:val="004055B1"/>
    <w:rsid w:val="004057F6"/>
    <w:rsid w:val="00406025"/>
    <w:rsid w:val="0040671A"/>
    <w:rsid w:val="00407A7E"/>
    <w:rsid w:val="00407E5F"/>
    <w:rsid w:val="00407F52"/>
    <w:rsid w:val="004108CD"/>
    <w:rsid w:val="00410D45"/>
    <w:rsid w:val="004144C2"/>
    <w:rsid w:val="0041471A"/>
    <w:rsid w:val="00415BC4"/>
    <w:rsid w:val="00415EB4"/>
    <w:rsid w:val="00416464"/>
    <w:rsid w:val="00416B55"/>
    <w:rsid w:val="00420D8E"/>
    <w:rsid w:val="00421086"/>
    <w:rsid w:val="00421B87"/>
    <w:rsid w:val="0042245B"/>
    <w:rsid w:val="0042307D"/>
    <w:rsid w:val="004235CC"/>
    <w:rsid w:val="00424440"/>
    <w:rsid w:val="00425C69"/>
    <w:rsid w:val="004300A1"/>
    <w:rsid w:val="004303C8"/>
    <w:rsid w:val="00431D0E"/>
    <w:rsid w:val="004332AB"/>
    <w:rsid w:val="00433B9A"/>
    <w:rsid w:val="00434A86"/>
    <w:rsid w:val="00435C06"/>
    <w:rsid w:val="004369E7"/>
    <w:rsid w:val="00436DEE"/>
    <w:rsid w:val="00437DF2"/>
    <w:rsid w:val="004400CA"/>
    <w:rsid w:val="00440836"/>
    <w:rsid w:val="00441192"/>
    <w:rsid w:val="00441640"/>
    <w:rsid w:val="00442608"/>
    <w:rsid w:val="00442C88"/>
    <w:rsid w:val="00442DD1"/>
    <w:rsid w:val="00445107"/>
    <w:rsid w:val="004472C7"/>
    <w:rsid w:val="00447E33"/>
    <w:rsid w:val="004506CE"/>
    <w:rsid w:val="00450725"/>
    <w:rsid w:val="004507F5"/>
    <w:rsid w:val="00450F70"/>
    <w:rsid w:val="00451B30"/>
    <w:rsid w:val="00452153"/>
    <w:rsid w:val="0045269F"/>
    <w:rsid w:val="0045291B"/>
    <w:rsid w:val="00452AA9"/>
    <w:rsid w:val="00452AD2"/>
    <w:rsid w:val="0045316F"/>
    <w:rsid w:val="00454196"/>
    <w:rsid w:val="004551B8"/>
    <w:rsid w:val="00455D89"/>
    <w:rsid w:val="0045630C"/>
    <w:rsid w:val="00456C8F"/>
    <w:rsid w:val="004574FF"/>
    <w:rsid w:val="004576BF"/>
    <w:rsid w:val="004608A5"/>
    <w:rsid w:val="00460C74"/>
    <w:rsid w:val="0046182D"/>
    <w:rsid w:val="00461CFA"/>
    <w:rsid w:val="0046281C"/>
    <w:rsid w:val="00463835"/>
    <w:rsid w:val="00463941"/>
    <w:rsid w:val="00465CD2"/>
    <w:rsid w:val="0046695E"/>
    <w:rsid w:val="004676E6"/>
    <w:rsid w:val="004711CE"/>
    <w:rsid w:val="0047145B"/>
    <w:rsid w:val="00471E3C"/>
    <w:rsid w:val="004742F6"/>
    <w:rsid w:val="00474554"/>
    <w:rsid w:val="004748FD"/>
    <w:rsid w:val="00474944"/>
    <w:rsid w:val="00475589"/>
    <w:rsid w:val="00476A5D"/>
    <w:rsid w:val="00476FAA"/>
    <w:rsid w:val="0047760A"/>
    <w:rsid w:val="0047797C"/>
    <w:rsid w:val="00477F0E"/>
    <w:rsid w:val="00480312"/>
    <w:rsid w:val="00480DEF"/>
    <w:rsid w:val="00482497"/>
    <w:rsid w:val="00484A6C"/>
    <w:rsid w:val="00484E0C"/>
    <w:rsid w:val="0048628E"/>
    <w:rsid w:val="00486409"/>
    <w:rsid w:val="00487472"/>
    <w:rsid w:val="0049111C"/>
    <w:rsid w:val="00491262"/>
    <w:rsid w:val="00491F2E"/>
    <w:rsid w:val="00492F2D"/>
    <w:rsid w:val="00493A73"/>
    <w:rsid w:val="00493E1B"/>
    <w:rsid w:val="00494F52"/>
    <w:rsid w:val="00495041"/>
    <w:rsid w:val="0049523D"/>
    <w:rsid w:val="00495C2B"/>
    <w:rsid w:val="00497B30"/>
    <w:rsid w:val="004A12D3"/>
    <w:rsid w:val="004A2660"/>
    <w:rsid w:val="004A29A9"/>
    <w:rsid w:val="004A3066"/>
    <w:rsid w:val="004A362A"/>
    <w:rsid w:val="004A366A"/>
    <w:rsid w:val="004A3F94"/>
    <w:rsid w:val="004A426B"/>
    <w:rsid w:val="004A47AE"/>
    <w:rsid w:val="004A52D7"/>
    <w:rsid w:val="004A6AB0"/>
    <w:rsid w:val="004A6EB4"/>
    <w:rsid w:val="004A7674"/>
    <w:rsid w:val="004A7EAC"/>
    <w:rsid w:val="004B218F"/>
    <w:rsid w:val="004B3C65"/>
    <w:rsid w:val="004B3ECC"/>
    <w:rsid w:val="004B3F7B"/>
    <w:rsid w:val="004B4565"/>
    <w:rsid w:val="004B5769"/>
    <w:rsid w:val="004B5E14"/>
    <w:rsid w:val="004B62FA"/>
    <w:rsid w:val="004B6E00"/>
    <w:rsid w:val="004B6FB4"/>
    <w:rsid w:val="004C0720"/>
    <w:rsid w:val="004C1AB9"/>
    <w:rsid w:val="004C2637"/>
    <w:rsid w:val="004C32CC"/>
    <w:rsid w:val="004C36C0"/>
    <w:rsid w:val="004C4FBC"/>
    <w:rsid w:val="004C5B07"/>
    <w:rsid w:val="004C5F5E"/>
    <w:rsid w:val="004C76B0"/>
    <w:rsid w:val="004D0FD5"/>
    <w:rsid w:val="004D1128"/>
    <w:rsid w:val="004D1BD3"/>
    <w:rsid w:val="004D450C"/>
    <w:rsid w:val="004D4C94"/>
    <w:rsid w:val="004D4D77"/>
    <w:rsid w:val="004D5978"/>
    <w:rsid w:val="004D5C99"/>
    <w:rsid w:val="004D61A8"/>
    <w:rsid w:val="004D7269"/>
    <w:rsid w:val="004D75A1"/>
    <w:rsid w:val="004E1620"/>
    <w:rsid w:val="004E1F31"/>
    <w:rsid w:val="004E2E5F"/>
    <w:rsid w:val="004E42B9"/>
    <w:rsid w:val="004E4366"/>
    <w:rsid w:val="004E518E"/>
    <w:rsid w:val="004E547F"/>
    <w:rsid w:val="004E6388"/>
    <w:rsid w:val="004E783D"/>
    <w:rsid w:val="004F0591"/>
    <w:rsid w:val="004F06D1"/>
    <w:rsid w:val="004F2DCC"/>
    <w:rsid w:val="004F31C3"/>
    <w:rsid w:val="004F3683"/>
    <w:rsid w:val="004F4D78"/>
    <w:rsid w:val="004F5E66"/>
    <w:rsid w:val="004F69D3"/>
    <w:rsid w:val="00500EA7"/>
    <w:rsid w:val="0050104A"/>
    <w:rsid w:val="005012F9"/>
    <w:rsid w:val="00501933"/>
    <w:rsid w:val="00502348"/>
    <w:rsid w:val="00503A92"/>
    <w:rsid w:val="00503C11"/>
    <w:rsid w:val="00504598"/>
    <w:rsid w:val="00504C37"/>
    <w:rsid w:val="00505101"/>
    <w:rsid w:val="005053B5"/>
    <w:rsid w:val="005062EF"/>
    <w:rsid w:val="00506407"/>
    <w:rsid w:val="005069F9"/>
    <w:rsid w:val="0051086F"/>
    <w:rsid w:val="00512B12"/>
    <w:rsid w:val="00512CC2"/>
    <w:rsid w:val="00513A94"/>
    <w:rsid w:val="0051604F"/>
    <w:rsid w:val="00516B29"/>
    <w:rsid w:val="00517030"/>
    <w:rsid w:val="005170DA"/>
    <w:rsid w:val="00517812"/>
    <w:rsid w:val="00520064"/>
    <w:rsid w:val="00520E2B"/>
    <w:rsid w:val="00520EC7"/>
    <w:rsid w:val="005212B6"/>
    <w:rsid w:val="0052219E"/>
    <w:rsid w:val="00523B8F"/>
    <w:rsid w:val="005259CD"/>
    <w:rsid w:val="00526B79"/>
    <w:rsid w:val="00526DD1"/>
    <w:rsid w:val="00530FD1"/>
    <w:rsid w:val="005324E0"/>
    <w:rsid w:val="0053270C"/>
    <w:rsid w:val="00532955"/>
    <w:rsid w:val="00533178"/>
    <w:rsid w:val="005348C5"/>
    <w:rsid w:val="00536AFF"/>
    <w:rsid w:val="00537124"/>
    <w:rsid w:val="0054064A"/>
    <w:rsid w:val="005411D6"/>
    <w:rsid w:val="00541584"/>
    <w:rsid w:val="00541927"/>
    <w:rsid w:val="0054227D"/>
    <w:rsid w:val="0054396F"/>
    <w:rsid w:val="00543FF4"/>
    <w:rsid w:val="00544BCF"/>
    <w:rsid w:val="005457B0"/>
    <w:rsid w:val="00545AEF"/>
    <w:rsid w:val="005474D5"/>
    <w:rsid w:val="00550543"/>
    <w:rsid w:val="0055069A"/>
    <w:rsid w:val="005537B2"/>
    <w:rsid w:val="0055427B"/>
    <w:rsid w:val="005545BA"/>
    <w:rsid w:val="005550A7"/>
    <w:rsid w:val="005553B4"/>
    <w:rsid w:val="0055623A"/>
    <w:rsid w:val="00556323"/>
    <w:rsid w:val="0056034C"/>
    <w:rsid w:val="00560537"/>
    <w:rsid w:val="0056211E"/>
    <w:rsid w:val="00562C33"/>
    <w:rsid w:val="00562FFB"/>
    <w:rsid w:val="00563AAD"/>
    <w:rsid w:val="00563CE8"/>
    <w:rsid w:val="00563DB0"/>
    <w:rsid w:val="00563E5E"/>
    <w:rsid w:val="0056476D"/>
    <w:rsid w:val="005650E4"/>
    <w:rsid w:val="00565C7A"/>
    <w:rsid w:val="0056613C"/>
    <w:rsid w:val="005677AC"/>
    <w:rsid w:val="0057000A"/>
    <w:rsid w:val="005702BF"/>
    <w:rsid w:val="00570C56"/>
    <w:rsid w:val="00571813"/>
    <w:rsid w:val="00572099"/>
    <w:rsid w:val="00572504"/>
    <w:rsid w:val="00572BF1"/>
    <w:rsid w:val="00573027"/>
    <w:rsid w:val="00574028"/>
    <w:rsid w:val="00574326"/>
    <w:rsid w:val="00574503"/>
    <w:rsid w:val="005816A1"/>
    <w:rsid w:val="005819B8"/>
    <w:rsid w:val="00581FA6"/>
    <w:rsid w:val="0058277E"/>
    <w:rsid w:val="00582C6C"/>
    <w:rsid w:val="0058342C"/>
    <w:rsid w:val="00583CDC"/>
    <w:rsid w:val="00584177"/>
    <w:rsid w:val="0058490D"/>
    <w:rsid w:val="00584A56"/>
    <w:rsid w:val="0058542C"/>
    <w:rsid w:val="00586389"/>
    <w:rsid w:val="00586AE7"/>
    <w:rsid w:val="00587211"/>
    <w:rsid w:val="0059073D"/>
    <w:rsid w:val="00590C2D"/>
    <w:rsid w:val="005911D6"/>
    <w:rsid w:val="005922F5"/>
    <w:rsid w:val="00592AA1"/>
    <w:rsid w:val="0059320E"/>
    <w:rsid w:val="00593467"/>
    <w:rsid w:val="00594440"/>
    <w:rsid w:val="00596BD3"/>
    <w:rsid w:val="00597D1C"/>
    <w:rsid w:val="005A18C4"/>
    <w:rsid w:val="005A1BF5"/>
    <w:rsid w:val="005A1C21"/>
    <w:rsid w:val="005A55FC"/>
    <w:rsid w:val="005A6D6C"/>
    <w:rsid w:val="005A70C5"/>
    <w:rsid w:val="005B0470"/>
    <w:rsid w:val="005B0574"/>
    <w:rsid w:val="005B0B34"/>
    <w:rsid w:val="005B17AB"/>
    <w:rsid w:val="005B21F4"/>
    <w:rsid w:val="005B2A3C"/>
    <w:rsid w:val="005B31E5"/>
    <w:rsid w:val="005B3A52"/>
    <w:rsid w:val="005B4152"/>
    <w:rsid w:val="005B41F2"/>
    <w:rsid w:val="005B4810"/>
    <w:rsid w:val="005B530C"/>
    <w:rsid w:val="005B6503"/>
    <w:rsid w:val="005B6D3A"/>
    <w:rsid w:val="005C05AB"/>
    <w:rsid w:val="005C0805"/>
    <w:rsid w:val="005C162F"/>
    <w:rsid w:val="005C1A12"/>
    <w:rsid w:val="005C3536"/>
    <w:rsid w:val="005C4778"/>
    <w:rsid w:val="005C47E1"/>
    <w:rsid w:val="005C4E84"/>
    <w:rsid w:val="005C586E"/>
    <w:rsid w:val="005C5951"/>
    <w:rsid w:val="005C6392"/>
    <w:rsid w:val="005C6438"/>
    <w:rsid w:val="005C6F7A"/>
    <w:rsid w:val="005C71CA"/>
    <w:rsid w:val="005C7F6B"/>
    <w:rsid w:val="005D0BDA"/>
    <w:rsid w:val="005D17C3"/>
    <w:rsid w:val="005D1912"/>
    <w:rsid w:val="005D2174"/>
    <w:rsid w:val="005D227B"/>
    <w:rsid w:val="005D2D6D"/>
    <w:rsid w:val="005D4E22"/>
    <w:rsid w:val="005E08CF"/>
    <w:rsid w:val="005E0DBB"/>
    <w:rsid w:val="005E171E"/>
    <w:rsid w:val="005E1856"/>
    <w:rsid w:val="005E1AED"/>
    <w:rsid w:val="005E25C1"/>
    <w:rsid w:val="005E32AA"/>
    <w:rsid w:val="005E34EE"/>
    <w:rsid w:val="005E4054"/>
    <w:rsid w:val="005E52D2"/>
    <w:rsid w:val="005E5C8B"/>
    <w:rsid w:val="005E6292"/>
    <w:rsid w:val="005E7B61"/>
    <w:rsid w:val="005F1D03"/>
    <w:rsid w:val="005F259A"/>
    <w:rsid w:val="005F2AE3"/>
    <w:rsid w:val="005F41A3"/>
    <w:rsid w:val="005F4F77"/>
    <w:rsid w:val="005F5235"/>
    <w:rsid w:val="005F5B95"/>
    <w:rsid w:val="005F617F"/>
    <w:rsid w:val="005F6295"/>
    <w:rsid w:val="005F69F7"/>
    <w:rsid w:val="0060015A"/>
    <w:rsid w:val="00600786"/>
    <w:rsid w:val="006017C0"/>
    <w:rsid w:val="00602736"/>
    <w:rsid w:val="0060291F"/>
    <w:rsid w:val="00602ECC"/>
    <w:rsid w:val="006033B9"/>
    <w:rsid w:val="006034A4"/>
    <w:rsid w:val="00603A6B"/>
    <w:rsid w:val="00605315"/>
    <w:rsid w:val="00605886"/>
    <w:rsid w:val="00605E3B"/>
    <w:rsid w:val="00606C18"/>
    <w:rsid w:val="00610249"/>
    <w:rsid w:val="006109E3"/>
    <w:rsid w:val="00610A05"/>
    <w:rsid w:val="00611617"/>
    <w:rsid w:val="00611E23"/>
    <w:rsid w:val="00612802"/>
    <w:rsid w:val="00612E0C"/>
    <w:rsid w:val="00612E75"/>
    <w:rsid w:val="00612FA3"/>
    <w:rsid w:val="00613EA8"/>
    <w:rsid w:val="006143FB"/>
    <w:rsid w:val="006146C9"/>
    <w:rsid w:val="00614C6D"/>
    <w:rsid w:val="006158D7"/>
    <w:rsid w:val="00615AC4"/>
    <w:rsid w:val="0061657D"/>
    <w:rsid w:val="0062076F"/>
    <w:rsid w:val="00621E30"/>
    <w:rsid w:val="00622F0E"/>
    <w:rsid w:val="00623347"/>
    <w:rsid w:val="00624DF7"/>
    <w:rsid w:val="00625A38"/>
    <w:rsid w:val="006265D5"/>
    <w:rsid w:val="00630539"/>
    <w:rsid w:val="00630736"/>
    <w:rsid w:val="0063079B"/>
    <w:rsid w:val="00630B11"/>
    <w:rsid w:val="00630E1E"/>
    <w:rsid w:val="00631D0E"/>
    <w:rsid w:val="006322F6"/>
    <w:rsid w:val="00633A8D"/>
    <w:rsid w:val="0063490A"/>
    <w:rsid w:val="00634C7A"/>
    <w:rsid w:val="00634DEC"/>
    <w:rsid w:val="00636F27"/>
    <w:rsid w:val="00637785"/>
    <w:rsid w:val="006416DC"/>
    <w:rsid w:val="00641C94"/>
    <w:rsid w:val="00642068"/>
    <w:rsid w:val="006423B6"/>
    <w:rsid w:val="00642F22"/>
    <w:rsid w:val="00643031"/>
    <w:rsid w:val="00644423"/>
    <w:rsid w:val="006454CD"/>
    <w:rsid w:val="00645F1A"/>
    <w:rsid w:val="006473AD"/>
    <w:rsid w:val="00647C32"/>
    <w:rsid w:val="0065091C"/>
    <w:rsid w:val="00651B88"/>
    <w:rsid w:val="00652300"/>
    <w:rsid w:val="00652FAE"/>
    <w:rsid w:val="00656ACC"/>
    <w:rsid w:val="00660753"/>
    <w:rsid w:val="00661114"/>
    <w:rsid w:val="00661273"/>
    <w:rsid w:val="006617A9"/>
    <w:rsid w:val="00661995"/>
    <w:rsid w:val="00663A37"/>
    <w:rsid w:val="00663DF7"/>
    <w:rsid w:val="00665A1E"/>
    <w:rsid w:val="00667043"/>
    <w:rsid w:val="00670952"/>
    <w:rsid w:val="0067247E"/>
    <w:rsid w:val="0067330D"/>
    <w:rsid w:val="00673700"/>
    <w:rsid w:val="00673CDD"/>
    <w:rsid w:val="00673FCC"/>
    <w:rsid w:val="00674C39"/>
    <w:rsid w:val="00675011"/>
    <w:rsid w:val="006756F3"/>
    <w:rsid w:val="00675BCF"/>
    <w:rsid w:val="006768F1"/>
    <w:rsid w:val="006774BD"/>
    <w:rsid w:val="00677512"/>
    <w:rsid w:val="00677514"/>
    <w:rsid w:val="00677921"/>
    <w:rsid w:val="006802F1"/>
    <w:rsid w:val="006802F4"/>
    <w:rsid w:val="00680772"/>
    <w:rsid w:val="00680916"/>
    <w:rsid w:val="00681156"/>
    <w:rsid w:val="00683919"/>
    <w:rsid w:val="00683A01"/>
    <w:rsid w:val="00683D9B"/>
    <w:rsid w:val="00684A1B"/>
    <w:rsid w:val="00685729"/>
    <w:rsid w:val="00685F93"/>
    <w:rsid w:val="00686C5C"/>
    <w:rsid w:val="006904AD"/>
    <w:rsid w:val="00692C40"/>
    <w:rsid w:val="0069357E"/>
    <w:rsid w:val="006938DD"/>
    <w:rsid w:val="006947CB"/>
    <w:rsid w:val="006948FD"/>
    <w:rsid w:val="00695AD0"/>
    <w:rsid w:val="00695B9C"/>
    <w:rsid w:val="0069644D"/>
    <w:rsid w:val="00696E8B"/>
    <w:rsid w:val="00697061"/>
    <w:rsid w:val="00697DF5"/>
    <w:rsid w:val="00697F00"/>
    <w:rsid w:val="006A0645"/>
    <w:rsid w:val="006A0B5B"/>
    <w:rsid w:val="006A0DDA"/>
    <w:rsid w:val="006A1036"/>
    <w:rsid w:val="006A1431"/>
    <w:rsid w:val="006A25DB"/>
    <w:rsid w:val="006A2FA0"/>
    <w:rsid w:val="006A46F1"/>
    <w:rsid w:val="006A4D07"/>
    <w:rsid w:val="006A54A3"/>
    <w:rsid w:val="006A5A49"/>
    <w:rsid w:val="006A62ED"/>
    <w:rsid w:val="006A656A"/>
    <w:rsid w:val="006A6E10"/>
    <w:rsid w:val="006A7BF0"/>
    <w:rsid w:val="006B0428"/>
    <w:rsid w:val="006B0A30"/>
    <w:rsid w:val="006B0C44"/>
    <w:rsid w:val="006B1158"/>
    <w:rsid w:val="006B115D"/>
    <w:rsid w:val="006B19E1"/>
    <w:rsid w:val="006B1BB0"/>
    <w:rsid w:val="006B1D81"/>
    <w:rsid w:val="006B2422"/>
    <w:rsid w:val="006B2673"/>
    <w:rsid w:val="006B26F7"/>
    <w:rsid w:val="006B35DE"/>
    <w:rsid w:val="006B3DB9"/>
    <w:rsid w:val="006B411A"/>
    <w:rsid w:val="006B421A"/>
    <w:rsid w:val="006B446B"/>
    <w:rsid w:val="006B5B97"/>
    <w:rsid w:val="006B63D1"/>
    <w:rsid w:val="006B6DA8"/>
    <w:rsid w:val="006B79D6"/>
    <w:rsid w:val="006B7B8D"/>
    <w:rsid w:val="006B7EFB"/>
    <w:rsid w:val="006C03F3"/>
    <w:rsid w:val="006C1898"/>
    <w:rsid w:val="006C26E4"/>
    <w:rsid w:val="006C27B2"/>
    <w:rsid w:val="006C5638"/>
    <w:rsid w:val="006C6510"/>
    <w:rsid w:val="006C674E"/>
    <w:rsid w:val="006C70DF"/>
    <w:rsid w:val="006C7172"/>
    <w:rsid w:val="006D2656"/>
    <w:rsid w:val="006D3FE6"/>
    <w:rsid w:val="006D435A"/>
    <w:rsid w:val="006D4390"/>
    <w:rsid w:val="006D4DD3"/>
    <w:rsid w:val="006D64E9"/>
    <w:rsid w:val="006D73A0"/>
    <w:rsid w:val="006D7B87"/>
    <w:rsid w:val="006D7B89"/>
    <w:rsid w:val="006E0D99"/>
    <w:rsid w:val="006E0E74"/>
    <w:rsid w:val="006E2176"/>
    <w:rsid w:val="006E286B"/>
    <w:rsid w:val="006E39F4"/>
    <w:rsid w:val="006E58B1"/>
    <w:rsid w:val="006E6AE8"/>
    <w:rsid w:val="006E6D4E"/>
    <w:rsid w:val="006E760A"/>
    <w:rsid w:val="006E7EE7"/>
    <w:rsid w:val="006E7EFF"/>
    <w:rsid w:val="006F0464"/>
    <w:rsid w:val="006F050F"/>
    <w:rsid w:val="006F0949"/>
    <w:rsid w:val="006F0FA3"/>
    <w:rsid w:val="006F1502"/>
    <w:rsid w:val="006F1718"/>
    <w:rsid w:val="006F1A83"/>
    <w:rsid w:val="006F21E8"/>
    <w:rsid w:val="006F24C8"/>
    <w:rsid w:val="006F2958"/>
    <w:rsid w:val="006F411A"/>
    <w:rsid w:val="006F4918"/>
    <w:rsid w:val="006F534D"/>
    <w:rsid w:val="006F5AA5"/>
    <w:rsid w:val="006F645B"/>
    <w:rsid w:val="006F6BA8"/>
    <w:rsid w:val="006F7259"/>
    <w:rsid w:val="00700499"/>
    <w:rsid w:val="00700889"/>
    <w:rsid w:val="00700A1A"/>
    <w:rsid w:val="00701FBA"/>
    <w:rsid w:val="00702067"/>
    <w:rsid w:val="0070278B"/>
    <w:rsid w:val="00703035"/>
    <w:rsid w:val="00704AF3"/>
    <w:rsid w:val="0070540D"/>
    <w:rsid w:val="0070543C"/>
    <w:rsid w:val="0070546E"/>
    <w:rsid w:val="00705800"/>
    <w:rsid w:val="00705B3A"/>
    <w:rsid w:val="007066D8"/>
    <w:rsid w:val="00706814"/>
    <w:rsid w:val="00707E3F"/>
    <w:rsid w:val="00710270"/>
    <w:rsid w:val="00710749"/>
    <w:rsid w:val="00711080"/>
    <w:rsid w:val="007123E1"/>
    <w:rsid w:val="0071296B"/>
    <w:rsid w:val="00712DFF"/>
    <w:rsid w:val="00713706"/>
    <w:rsid w:val="00713D5A"/>
    <w:rsid w:val="00713D76"/>
    <w:rsid w:val="00714092"/>
    <w:rsid w:val="0071441D"/>
    <w:rsid w:val="007156D4"/>
    <w:rsid w:val="00716459"/>
    <w:rsid w:val="00716FD7"/>
    <w:rsid w:val="007179B5"/>
    <w:rsid w:val="007202A0"/>
    <w:rsid w:val="00721282"/>
    <w:rsid w:val="0072148C"/>
    <w:rsid w:val="00723A4A"/>
    <w:rsid w:val="00723B15"/>
    <w:rsid w:val="00723D19"/>
    <w:rsid w:val="007244EC"/>
    <w:rsid w:val="00724891"/>
    <w:rsid w:val="00724B9C"/>
    <w:rsid w:val="007257B5"/>
    <w:rsid w:val="007267A7"/>
    <w:rsid w:val="00727254"/>
    <w:rsid w:val="0072749E"/>
    <w:rsid w:val="00727AAA"/>
    <w:rsid w:val="00730F03"/>
    <w:rsid w:val="0073125D"/>
    <w:rsid w:val="00732C93"/>
    <w:rsid w:val="00734120"/>
    <w:rsid w:val="00734DB1"/>
    <w:rsid w:val="00735878"/>
    <w:rsid w:val="0073599C"/>
    <w:rsid w:val="00737E37"/>
    <w:rsid w:val="007402E4"/>
    <w:rsid w:val="0074241E"/>
    <w:rsid w:val="00742A9A"/>
    <w:rsid w:val="0074332C"/>
    <w:rsid w:val="007439A1"/>
    <w:rsid w:val="00743A9B"/>
    <w:rsid w:val="00744372"/>
    <w:rsid w:val="00744529"/>
    <w:rsid w:val="00744ABC"/>
    <w:rsid w:val="00745646"/>
    <w:rsid w:val="007464A8"/>
    <w:rsid w:val="00746ED1"/>
    <w:rsid w:val="00747468"/>
    <w:rsid w:val="007509A2"/>
    <w:rsid w:val="00751063"/>
    <w:rsid w:val="0075198A"/>
    <w:rsid w:val="00752779"/>
    <w:rsid w:val="007531BF"/>
    <w:rsid w:val="00753BCD"/>
    <w:rsid w:val="00754C4A"/>
    <w:rsid w:val="0075516B"/>
    <w:rsid w:val="007553C2"/>
    <w:rsid w:val="00755A6A"/>
    <w:rsid w:val="00756EAA"/>
    <w:rsid w:val="00757C03"/>
    <w:rsid w:val="00760B54"/>
    <w:rsid w:val="00761560"/>
    <w:rsid w:val="00761565"/>
    <w:rsid w:val="0076196C"/>
    <w:rsid w:val="007626E2"/>
    <w:rsid w:val="00762879"/>
    <w:rsid w:val="007638FA"/>
    <w:rsid w:val="00764952"/>
    <w:rsid w:val="00764EB8"/>
    <w:rsid w:val="0076535C"/>
    <w:rsid w:val="00765360"/>
    <w:rsid w:val="00765563"/>
    <w:rsid w:val="00765754"/>
    <w:rsid w:val="0076672C"/>
    <w:rsid w:val="00766F0A"/>
    <w:rsid w:val="0076782A"/>
    <w:rsid w:val="00767ED5"/>
    <w:rsid w:val="00767FD3"/>
    <w:rsid w:val="007708B1"/>
    <w:rsid w:val="00771337"/>
    <w:rsid w:val="0077180F"/>
    <w:rsid w:val="00771D5C"/>
    <w:rsid w:val="00772A50"/>
    <w:rsid w:val="0077305A"/>
    <w:rsid w:val="0077393A"/>
    <w:rsid w:val="00774233"/>
    <w:rsid w:val="0077457D"/>
    <w:rsid w:val="00774855"/>
    <w:rsid w:val="007755D3"/>
    <w:rsid w:val="00775608"/>
    <w:rsid w:val="00775B80"/>
    <w:rsid w:val="00776720"/>
    <w:rsid w:val="00776788"/>
    <w:rsid w:val="00777071"/>
    <w:rsid w:val="007806DD"/>
    <w:rsid w:val="00780CA3"/>
    <w:rsid w:val="007811E5"/>
    <w:rsid w:val="00781F79"/>
    <w:rsid w:val="00782E11"/>
    <w:rsid w:val="0078322B"/>
    <w:rsid w:val="00783A60"/>
    <w:rsid w:val="0078449F"/>
    <w:rsid w:val="007855F7"/>
    <w:rsid w:val="00785834"/>
    <w:rsid w:val="00786B5A"/>
    <w:rsid w:val="00786F47"/>
    <w:rsid w:val="00786FD6"/>
    <w:rsid w:val="00790185"/>
    <w:rsid w:val="0079262D"/>
    <w:rsid w:val="0079294C"/>
    <w:rsid w:val="0079296C"/>
    <w:rsid w:val="00794F14"/>
    <w:rsid w:val="00795A56"/>
    <w:rsid w:val="0079685A"/>
    <w:rsid w:val="00797864"/>
    <w:rsid w:val="007A0BC8"/>
    <w:rsid w:val="007A1154"/>
    <w:rsid w:val="007A2F2E"/>
    <w:rsid w:val="007A38F9"/>
    <w:rsid w:val="007A5D1F"/>
    <w:rsid w:val="007A68C9"/>
    <w:rsid w:val="007A79C3"/>
    <w:rsid w:val="007A7E93"/>
    <w:rsid w:val="007B0CC3"/>
    <w:rsid w:val="007B269C"/>
    <w:rsid w:val="007B2B93"/>
    <w:rsid w:val="007B3475"/>
    <w:rsid w:val="007B5643"/>
    <w:rsid w:val="007B682E"/>
    <w:rsid w:val="007B7E51"/>
    <w:rsid w:val="007C1238"/>
    <w:rsid w:val="007C1646"/>
    <w:rsid w:val="007C1C44"/>
    <w:rsid w:val="007C277F"/>
    <w:rsid w:val="007C473E"/>
    <w:rsid w:val="007C541C"/>
    <w:rsid w:val="007C61A8"/>
    <w:rsid w:val="007C6B7A"/>
    <w:rsid w:val="007C6D3C"/>
    <w:rsid w:val="007D03CA"/>
    <w:rsid w:val="007D0F5E"/>
    <w:rsid w:val="007D1D29"/>
    <w:rsid w:val="007D39A7"/>
    <w:rsid w:val="007D47DD"/>
    <w:rsid w:val="007D4D4A"/>
    <w:rsid w:val="007D59AB"/>
    <w:rsid w:val="007D63E9"/>
    <w:rsid w:val="007D6859"/>
    <w:rsid w:val="007E1447"/>
    <w:rsid w:val="007E188A"/>
    <w:rsid w:val="007E2566"/>
    <w:rsid w:val="007E26D5"/>
    <w:rsid w:val="007E2738"/>
    <w:rsid w:val="007E347A"/>
    <w:rsid w:val="007E45AC"/>
    <w:rsid w:val="007E4F18"/>
    <w:rsid w:val="007E5DA9"/>
    <w:rsid w:val="007E672F"/>
    <w:rsid w:val="007E6E44"/>
    <w:rsid w:val="007F09E5"/>
    <w:rsid w:val="007F0E4B"/>
    <w:rsid w:val="007F1E76"/>
    <w:rsid w:val="007F1E93"/>
    <w:rsid w:val="007F3B67"/>
    <w:rsid w:val="007F3E10"/>
    <w:rsid w:val="007F4583"/>
    <w:rsid w:val="007F4BE2"/>
    <w:rsid w:val="007F4DCC"/>
    <w:rsid w:val="007F54E2"/>
    <w:rsid w:val="007F6855"/>
    <w:rsid w:val="007F6885"/>
    <w:rsid w:val="0080020E"/>
    <w:rsid w:val="0080085D"/>
    <w:rsid w:val="00801161"/>
    <w:rsid w:val="00802248"/>
    <w:rsid w:val="00802678"/>
    <w:rsid w:val="008037A3"/>
    <w:rsid w:val="008044A1"/>
    <w:rsid w:val="00807028"/>
    <w:rsid w:val="00807450"/>
    <w:rsid w:val="008107BD"/>
    <w:rsid w:val="00811564"/>
    <w:rsid w:val="00811FBB"/>
    <w:rsid w:val="00812BF8"/>
    <w:rsid w:val="00812C15"/>
    <w:rsid w:val="00813B81"/>
    <w:rsid w:val="00814065"/>
    <w:rsid w:val="008141FF"/>
    <w:rsid w:val="0081563C"/>
    <w:rsid w:val="00815BE7"/>
    <w:rsid w:val="00816867"/>
    <w:rsid w:val="008168FE"/>
    <w:rsid w:val="00817196"/>
    <w:rsid w:val="008173A3"/>
    <w:rsid w:val="00817AD6"/>
    <w:rsid w:val="0082116A"/>
    <w:rsid w:val="00821A94"/>
    <w:rsid w:val="00821DB7"/>
    <w:rsid w:val="008227FB"/>
    <w:rsid w:val="00823911"/>
    <w:rsid w:val="0082548C"/>
    <w:rsid w:val="00825C9C"/>
    <w:rsid w:val="00827E82"/>
    <w:rsid w:val="0083170C"/>
    <w:rsid w:val="0083181A"/>
    <w:rsid w:val="00831832"/>
    <w:rsid w:val="00832840"/>
    <w:rsid w:val="0083297E"/>
    <w:rsid w:val="00833588"/>
    <w:rsid w:val="00833B67"/>
    <w:rsid w:val="00833C2E"/>
    <w:rsid w:val="00833F35"/>
    <w:rsid w:val="0083510D"/>
    <w:rsid w:val="00835CAC"/>
    <w:rsid w:val="0083697C"/>
    <w:rsid w:val="008371E7"/>
    <w:rsid w:val="00840224"/>
    <w:rsid w:val="0084041B"/>
    <w:rsid w:val="00840B3C"/>
    <w:rsid w:val="00841F96"/>
    <w:rsid w:val="0084209E"/>
    <w:rsid w:val="00842471"/>
    <w:rsid w:val="00844889"/>
    <w:rsid w:val="00846E3A"/>
    <w:rsid w:val="00846EC7"/>
    <w:rsid w:val="0084742A"/>
    <w:rsid w:val="00847AD8"/>
    <w:rsid w:val="00850105"/>
    <w:rsid w:val="008508E3"/>
    <w:rsid w:val="00851188"/>
    <w:rsid w:val="00853CBD"/>
    <w:rsid w:val="00853D61"/>
    <w:rsid w:val="00854689"/>
    <w:rsid w:val="00856040"/>
    <w:rsid w:val="008563FB"/>
    <w:rsid w:val="00857BAC"/>
    <w:rsid w:val="00857C5E"/>
    <w:rsid w:val="00863D13"/>
    <w:rsid w:val="00864EA1"/>
    <w:rsid w:val="00864F09"/>
    <w:rsid w:val="00865C94"/>
    <w:rsid w:val="008669A6"/>
    <w:rsid w:val="00866B96"/>
    <w:rsid w:val="00870887"/>
    <w:rsid w:val="00870C0B"/>
    <w:rsid w:val="008714BD"/>
    <w:rsid w:val="008714C2"/>
    <w:rsid w:val="00871EA2"/>
    <w:rsid w:val="00872D2B"/>
    <w:rsid w:val="00873647"/>
    <w:rsid w:val="00873950"/>
    <w:rsid w:val="00873BC8"/>
    <w:rsid w:val="008743B4"/>
    <w:rsid w:val="00874736"/>
    <w:rsid w:val="00874F77"/>
    <w:rsid w:val="00875279"/>
    <w:rsid w:val="008755DC"/>
    <w:rsid w:val="00876C0D"/>
    <w:rsid w:val="00876C38"/>
    <w:rsid w:val="00877047"/>
    <w:rsid w:val="00877434"/>
    <w:rsid w:val="00880175"/>
    <w:rsid w:val="00881ADB"/>
    <w:rsid w:val="00882324"/>
    <w:rsid w:val="0088371A"/>
    <w:rsid w:val="00884143"/>
    <w:rsid w:val="00884A01"/>
    <w:rsid w:val="0088575E"/>
    <w:rsid w:val="00885B11"/>
    <w:rsid w:val="008870EB"/>
    <w:rsid w:val="0089039F"/>
    <w:rsid w:val="00890EC0"/>
    <w:rsid w:val="00891268"/>
    <w:rsid w:val="00892E82"/>
    <w:rsid w:val="008931A7"/>
    <w:rsid w:val="00893C37"/>
    <w:rsid w:val="00893DA0"/>
    <w:rsid w:val="00894134"/>
    <w:rsid w:val="00894483"/>
    <w:rsid w:val="008945F8"/>
    <w:rsid w:val="00894F73"/>
    <w:rsid w:val="00897A46"/>
    <w:rsid w:val="008A0177"/>
    <w:rsid w:val="008A04D5"/>
    <w:rsid w:val="008A11DC"/>
    <w:rsid w:val="008A12CD"/>
    <w:rsid w:val="008A20C4"/>
    <w:rsid w:val="008A2ADB"/>
    <w:rsid w:val="008A4839"/>
    <w:rsid w:val="008A540C"/>
    <w:rsid w:val="008A57B2"/>
    <w:rsid w:val="008A6594"/>
    <w:rsid w:val="008A66BE"/>
    <w:rsid w:val="008A7317"/>
    <w:rsid w:val="008B1D6B"/>
    <w:rsid w:val="008B2F10"/>
    <w:rsid w:val="008B3AD8"/>
    <w:rsid w:val="008B462F"/>
    <w:rsid w:val="008B4AE5"/>
    <w:rsid w:val="008B4CE3"/>
    <w:rsid w:val="008B5345"/>
    <w:rsid w:val="008B64AE"/>
    <w:rsid w:val="008B6C63"/>
    <w:rsid w:val="008B770B"/>
    <w:rsid w:val="008C09AE"/>
    <w:rsid w:val="008C0C04"/>
    <w:rsid w:val="008C12DD"/>
    <w:rsid w:val="008C32E7"/>
    <w:rsid w:val="008C53F9"/>
    <w:rsid w:val="008C63E8"/>
    <w:rsid w:val="008C73AB"/>
    <w:rsid w:val="008D0407"/>
    <w:rsid w:val="008D0C0D"/>
    <w:rsid w:val="008D1079"/>
    <w:rsid w:val="008D14A4"/>
    <w:rsid w:val="008D15CE"/>
    <w:rsid w:val="008D3D13"/>
    <w:rsid w:val="008D6BF9"/>
    <w:rsid w:val="008E08DC"/>
    <w:rsid w:val="008E1271"/>
    <w:rsid w:val="008E2F2D"/>
    <w:rsid w:val="008E3820"/>
    <w:rsid w:val="008E39AF"/>
    <w:rsid w:val="008E4646"/>
    <w:rsid w:val="008E53D4"/>
    <w:rsid w:val="008E59E4"/>
    <w:rsid w:val="008E5D10"/>
    <w:rsid w:val="008E65A1"/>
    <w:rsid w:val="008E7B3F"/>
    <w:rsid w:val="008F1A1B"/>
    <w:rsid w:val="008F2984"/>
    <w:rsid w:val="008F42BA"/>
    <w:rsid w:val="008F4B02"/>
    <w:rsid w:val="008F63AC"/>
    <w:rsid w:val="00901A57"/>
    <w:rsid w:val="00901E87"/>
    <w:rsid w:val="00901F5F"/>
    <w:rsid w:val="009024F8"/>
    <w:rsid w:val="00903DF2"/>
    <w:rsid w:val="009045F9"/>
    <w:rsid w:val="009049E8"/>
    <w:rsid w:val="00906886"/>
    <w:rsid w:val="0090772E"/>
    <w:rsid w:val="009114D2"/>
    <w:rsid w:val="00911B08"/>
    <w:rsid w:val="00911B84"/>
    <w:rsid w:val="009126AB"/>
    <w:rsid w:val="0091295B"/>
    <w:rsid w:val="009132C6"/>
    <w:rsid w:val="00914BE8"/>
    <w:rsid w:val="00914F26"/>
    <w:rsid w:val="009153DF"/>
    <w:rsid w:val="00915FCC"/>
    <w:rsid w:val="00916FB2"/>
    <w:rsid w:val="009178A9"/>
    <w:rsid w:val="0092022A"/>
    <w:rsid w:val="0092189F"/>
    <w:rsid w:val="009219DC"/>
    <w:rsid w:val="009234D0"/>
    <w:rsid w:val="0092371F"/>
    <w:rsid w:val="00923742"/>
    <w:rsid w:val="00923D45"/>
    <w:rsid w:val="00924763"/>
    <w:rsid w:val="00924EDA"/>
    <w:rsid w:val="00925307"/>
    <w:rsid w:val="009253F3"/>
    <w:rsid w:val="00925A9E"/>
    <w:rsid w:val="00925BEA"/>
    <w:rsid w:val="00925F8E"/>
    <w:rsid w:val="00926168"/>
    <w:rsid w:val="0092680A"/>
    <w:rsid w:val="00926DFA"/>
    <w:rsid w:val="0092710D"/>
    <w:rsid w:val="00927AC9"/>
    <w:rsid w:val="0093033F"/>
    <w:rsid w:val="009314C5"/>
    <w:rsid w:val="0093186A"/>
    <w:rsid w:val="0093214A"/>
    <w:rsid w:val="00932BCF"/>
    <w:rsid w:val="00932FA3"/>
    <w:rsid w:val="0093386E"/>
    <w:rsid w:val="0093441E"/>
    <w:rsid w:val="00934D9C"/>
    <w:rsid w:val="009358D6"/>
    <w:rsid w:val="00935CB9"/>
    <w:rsid w:val="009368B9"/>
    <w:rsid w:val="00937E75"/>
    <w:rsid w:val="00937EC7"/>
    <w:rsid w:val="00937F89"/>
    <w:rsid w:val="00940FB9"/>
    <w:rsid w:val="0094101A"/>
    <w:rsid w:val="00942392"/>
    <w:rsid w:val="00942C02"/>
    <w:rsid w:val="00943485"/>
    <w:rsid w:val="00945E0D"/>
    <w:rsid w:val="009464DF"/>
    <w:rsid w:val="009470C1"/>
    <w:rsid w:val="00947932"/>
    <w:rsid w:val="00950FEB"/>
    <w:rsid w:val="00951474"/>
    <w:rsid w:val="00952349"/>
    <w:rsid w:val="00952603"/>
    <w:rsid w:val="00952ABD"/>
    <w:rsid w:val="00952B79"/>
    <w:rsid w:val="00952BB1"/>
    <w:rsid w:val="00952FA0"/>
    <w:rsid w:val="00953170"/>
    <w:rsid w:val="00953A88"/>
    <w:rsid w:val="00954BAB"/>
    <w:rsid w:val="00954DC0"/>
    <w:rsid w:val="009565A0"/>
    <w:rsid w:val="00956C2B"/>
    <w:rsid w:val="00956DCA"/>
    <w:rsid w:val="0095781A"/>
    <w:rsid w:val="00957C85"/>
    <w:rsid w:val="009602FA"/>
    <w:rsid w:val="00961BEC"/>
    <w:rsid w:val="00962AB5"/>
    <w:rsid w:val="009641D6"/>
    <w:rsid w:val="009642A1"/>
    <w:rsid w:val="00964ADA"/>
    <w:rsid w:val="00964EEC"/>
    <w:rsid w:val="00966AEE"/>
    <w:rsid w:val="00967129"/>
    <w:rsid w:val="0096716E"/>
    <w:rsid w:val="009677FA"/>
    <w:rsid w:val="00970842"/>
    <w:rsid w:val="00970974"/>
    <w:rsid w:val="009715B0"/>
    <w:rsid w:val="0097186A"/>
    <w:rsid w:val="00972B07"/>
    <w:rsid w:val="009739C7"/>
    <w:rsid w:val="009746BA"/>
    <w:rsid w:val="0097478E"/>
    <w:rsid w:val="00975461"/>
    <w:rsid w:val="009814CC"/>
    <w:rsid w:val="00981A06"/>
    <w:rsid w:val="00981BF2"/>
    <w:rsid w:val="0098355A"/>
    <w:rsid w:val="00984DAE"/>
    <w:rsid w:val="00984E7A"/>
    <w:rsid w:val="009855FF"/>
    <w:rsid w:val="009858CA"/>
    <w:rsid w:val="00985EE3"/>
    <w:rsid w:val="00985FB2"/>
    <w:rsid w:val="00986494"/>
    <w:rsid w:val="009869B6"/>
    <w:rsid w:val="00987386"/>
    <w:rsid w:val="00987B73"/>
    <w:rsid w:val="009901E1"/>
    <w:rsid w:val="00991E88"/>
    <w:rsid w:val="00991ED2"/>
    <w:rsid w:val="00992407"/>
    <w:rsid w:val="009929AC"/>
    <w:rsid w:val="00992AC9"/>
    <w:rsid w:val="00994E0F"/>
    <w:rsid w:val="009952B9"/>
    <w:rsid w:val="0099582E"/>
    <w:rsid w:val="0099688E"/>
    <w:rsid w:val="009969CA"/>
    <w:rsid w:val="0099733D"/>
    <w:rsid w:val="009975CD"/>
    <w:rsid w:val="00997C4A"/>
    <w:rsid w:val="00997E4C"/>
    <w:rsid w:val="00997E82"/>
    <w:rsid w:val="009A12B1"/>
    <w:rsid w:val="009A1978"/>
    <w:rsid w:val="009A21AD"/>
    <w:rsid w:val="009A2B77"/>
    <w:rsid w:val="009A360A"/>
    <w:rsid w:val="009A3A30"/>
    <w:rsid w:val="009A3F68"/>
    <w:rsid w:val="009A48BD"/>
    <w:rsid w:val="009A4D3E"/>
    <w:rsid w:val="009A4DDD"/>
    <w:rsid w:val="009A724E"/>
    <w:rsid w:val="009A766C"/>
    <w:rsid w:val="009B08D6"/>
    <w:rsid w:val="009B0D7D"/>
    <w:rsid w:val="009B156F"/>
    <w:rsid w:val="009B1D6D"/>
    <w:rsid w:val="009B2E18"/>
    <w:rsid w:val="009B3195"/>
    <w:rsid w:val="009B54CA"/>
    <w:rsid w:val="009B689C"/>
    <w:rsid w:val="009B7548"/>
    <w:rsid w:val="009C0BDF"/>
    <w:rsid w:val="009C291E"/>
    <w:rsid w:val="009C3A08"/>
    <w:rsid w:val="009C3BFC"/>
    <w:rsid w:val="009C4702"/>
    <w:rsid w:val="009C610E"/>
    <w:rsid w:val="009C65CF"/>
    <w:rsid w:val="009C7431"/>
    <w:rsid w:val="009C756B"/>
    <w:rsid w:val="009C7BDA"/>
    <w:rsid w:val="009D1238"/>
    <w:rsid w:val="009D1641"/>
    <w:rsid w:val="009D1BDA"/>
    <w:rsid w:val="009D246A"/>
    <w:rsid w:val="009D2EA9"/>
    <w:rsid w:val="009D3232"/>
    <w:rsid w:val="009D3431"/>
    <w:rsid w:val="009D4090"/>
    <w:rsid w:val="009D40BD"/>
    <w:rsid w:val="009D4BED"/>
    <w:rsid w:val="009D5077"/>
    <w:rsid w:val="009D5ABE"/>
    <w:rsid w:val="009D5FBE"/>
    <w:rsid w:val="009D7CE4"/>
    <w:rsid w:val="009E0BFD"/>
    <w:rsid w:val="009E1237"/>
    <w:rsid w:val="009E1C2D"/>
    <w:rsid w:val="009E2638"/>
    <w:rsid w:val="009E27E0"/>
    <w:rsid w:val="009E2A15"/>
    <w:rsid w:val="009E2CA9"/>
    <w:rsid w:val="009E2E98"/>
    <w:rsid w:val="009E2EC7"/>
    <w:rsid w:val="009E3092"/>
    <w:rsid w:val="009E4000"/>
    <w:rsid w:val="009E4913"/>
    <w:rsid w:val="009E53DF"/>
    <w:rsid w:val="009E563E"/>
    <w:rsid w:val="009E72E9"/>
    <w:rsid w:val="009E7530"/>
    <w:rsid w:val="009E7F40"/>
    <w:rsid w:val="009F14E5"/>
    <w:rsid w:val="009F40E3"/>
    <w:rsid w:val="009F4D82"/>
    <w:rsid w:val="009F5B08"/>
    <w:rsid w:val="009F6451"/>
    <w:rsid w:val="009F694E"/>
    <w:rsid w:val="00A00052"/>
    <w:rsid w:val="00A00503"/>
    <w:rsid w:val="00A00AF8"/>
    <w:rsid w:val="00A02046"/>
    <w:rsid w:val="00A021B7"/>
    <w:rsid w:val="00A02C27"/>
    <w:rsid w:val="00A02FE2"/>
    <w:rsid w:val="00A032EE"/>
    <w:rsid w:val="00A04D08"/>
    <w:rsid w:val="00A060DB"/>
    <w:rsid w:val="00A06D11"/>
    <w:rsid w:val="00A07E73"/>
    <w:rsid w:val="00A1144A"/>
    <w:rsid w:val="00A11C52"/>
    <w:rsid w:val="00A13379"/>
    <w:rsid w:val="00A13BD3"/>
    <w:rsid w:val="00A14742"/>
    <w:rsid w:val="00A1569E"/>
    <w:rsid w:val="00A16BAC"/>
    <w:rsid w:val="00A21A35"/>
    <w:rsid w:val="00A22C4A"/>
    <w:rsid w:val="00A231A9"/>
    <w:rsid w:val="00A23D21"/>
    <w:rsid w:val="00A23D34"/>
    <w:rsid w:val="00A25333"/>
    <w:rsid w:val="00A2549F"/>
    <w:rsid w:val="00A269A5"/>
    <w:rsid w:val="00A27850"/>
    <w:rsid w:val="00A27DA9"/>
    <w:rsid w:val="00A31800"/>
    <w:rsid w:val="00A31B29"/>
    <w:rsid w:val="00A31C6A"/>
    <w:rsid w:val="00A32EAB"/>
    <w:rsid w:val="00A32F66"/>
    <w:rsid w:val="00A33001"/>
    <w:rsid w:val="00A33828"/>
    <w:rsid w:val="00A34A43"/>
    <w:rsid w:val="00A351A1"/>
    <w:rsid w:val="00A3567C"/>
    <w:rsid w:val="00A3665E"/>
    <w:rsid w:val="00A36D2E"/>
    <w:rsid w:val="00A372B0"/>
    <w:rsid w:val="00A3788A"/>
    <w:rsid w:val="00A402CA"/>
    <w:rsid w:val="00A421F7"/>
    <w:rsid w:val="00A441D3"/>
    <w:rsid w:val="00A45B9C"/>
    <w:rsid w:val="00A461FC"/>
    <w:rsid w:val="00A47146"/>
    <w:rsid w:val="00A47426"/>
    <w:rsid w:val="00A47691"/>
    <w:rsid w:val="00A549BD"/>
    <w:rsid w:val="00A54A6B"/>
    <w:rsid w:val="00A556E6"/>
    <w:rsid w:val="00A55981"/>
    <w:rsid w:val="00A55CD8"/>
    <w:rsid w:val="00A56682"/>
    <w:rsid w:val="00A56E1F"/>
    <w:rsid w:val="00A57EEE"/>
    <w:rsid w:val="00A6342C"/>
    <w:rsid w:val="00A66653"/>
    <w:rsid w:val="00A66B0D"/>
    <w:rsid w:val="00A67952"/>
    <w:rsid w:val="00A701A6"/>
    <w:rsid w:val="00A70EA1"/>
    <w:rsid w:val="00A72EE4"/>
    <w:rsid w:val="00A73CD2"/>
    <w:rsid w:val="00A73F99"/>
    <w:rsid w:val="00A752B0"/>
    <w:rsid w:val="00A75EBA"/>
    <w:rsid w:val="00A77A45"/>
    <w:rsid w:val="00A77BE1"/>
    <w:rsid w:val="00A80589"/>
    <w:rsid w:val="00A812F2"/>
    <w:rsid w:val="00A81969"/>
    <w:rsid w:val="00A8275D"/>
    <w:rsid w:val="00A82EA3"/>
    <w:rsid w:val="00A831EF"/>
    <w:rsid w:val="00A8444C"/>
    <w:rsid w:val="00A850F0"/>
    <w:rsid w:val="00A86BE6"/>
    <w:rsid w:val="00A90275"/>
    <w:rsid w:val="00A9048E"/>
    <w:rsid w:val="00A90732"/>
    <w:rsid w:val="00A91252"/>
    <w:rsid w:val="00A912E1"/>
    <w:rsid w:val="00A91F12"/>
    <w:rsid w:val="00A92933"/>
    <w:rsid w:val="00A937BD"/>
    <w:rsid w:val="00A93FE3"/>
    <w:rsid w:val="00A946B2"/>
    <w:rsid w:val="00A94713"/>
    <w:rsid w:val="00A94DBD"/>
    <w:rsid w:val="00A95F72"/>
    <w:rsid w:val="00A96ABC"/>
    <w:rsid w:val="00A97E2A"/>
    <w:rsid w:val="00AA0238"/>
    <w:rsid w:val="00AA0245"/>
    <w:rsid w:val="00AA0775"/>
    <w:rsid w:val="00AA1356"/>
    <w:rsid w:val="00AA2B7B"/>
    <w:rsid w:val="00AA2D90"/>
    <w:rsid w:val="00AA310B"/>
    <w:rsid w:val="00AA381F"/>
    <w:rsid w:val="00AA3F0A"/>
    <w:rsid w:val="00AA516B"/>
    <w:rsid w:val="00AA5948"/>
    <w:rsid w:val="00AA5F1E"/>
    <w:rsid w:val="00AA6990"/>
    <w:rsid w:val="00AA6CAE"/>
    <w:rsid w:val="00AA77B5"/>
    <w:rsid w:val="00AB0391"/>
    <w:rsid w:val="00AB2202"/>
    <w:rsid w:val="00AB257E"/>
    <w:rsid w:val="00AB5342"/>
    <w:rsid w:val="00AB5CBB"/>
    <w:rsid w:val="00AB65FE"/>
    <w:rsid w:val="00AB693D"/>
    <w:rsid w:val="00AC0348"/>
    <w:rsid w:val="00AC041F"/>
    <w:rsid w:val="00AC18C9"/>
    <w:rsid w:val="00AC26E2"/>
    <w:rsid w:val="00AC2916"/>
    <w:rsid w:val="00AC2C75"/>
    <w:rsid w:val="00AC4D2E"/>
    <w:rsid w:val="00AC57E1"/>
    <w:rsid w:val="00AC62D6"/>
    <w:rsid w:val="00AD0461"/>
    <w:rsid w:val="00AD11EE"/>
    <w:rsid w:val="00AD1402"/>
    <w:rsid w:val="00AD310D"/>
    <w:rsid w:val="00AD346D"/>
    <w:rsid w:val="00AD543E"/>
    <w:rsid w:val="00AD5583"/>
    <w:rsid w:val="00AD650B"/>
    <w:rsid w:val="00AE04A7"/>
    <w:rsid w:val="00AE0720"/>
    <w:rsid w:val="00AE1943"/>
    <w:rsid w:val="00AE21F4"/>
    <w:rsid w:val="00AE235F"/>
    <w:rsid w:val="00AE2618"/>
    <w:rsid w:val="00AE2C56"/>
    <w:rsid w:val="00AE2DF9"/>
    <w:rsid w:val="00AE4345"/>
    <w:rsid w:val="00AE454D"/>
    <w:rsid w:val="00AE4DB6"/>
    <w:rsid w:val="00AE4DE3"/>
    <w:rsid w:val="00AE64F5"/>
    <w:rsid w:val="00AE655D"/>
    <w:rsid w:val="00AE6677"/>
    <w:rsid w:val="00AE7A74"/>
    <w:rsid w:val="00AE7BD6"/>
    <w:rsid w:val="00AE7E99"/>
    <w:rsid w:val="00AF0F2E"/>
    <w:rsid w:val="00AF0F8D"/>
    <w:rsid w:val="00AF1B83"/>
    <w:rsid w:val="00AF1FDB"/>
    <w:rsid w:val="00AF3B73"/>
    <w:rsid w:val="00AF41AF"/>
    <w:rsid w:val="00AF4C37"/>
    <w:rsid w:val="00AF5382"/>
    <w:rsid w:val="00AF55E3"/>
    <w:rsid w:val="00AF67B8"/>
    <w:rsid w:val="00B01043"/>
    <w:rsid w:val="00B012EA"/>
    <w:rsid w:val="00B01589"/>
    <w:rsid w:val="00B017A4"/>
    <w:rsid w:val="00B02088"/>
    <w:rsid w:val="00B021DC"/>
    <w:rsid w:val="00B02695"/>
    <w:rsid w:val="00B02F77"/>
    <w:rsid w:val="00B03789"/>
    <w:rsid w:val="00B04510"/>
    <w:rsid w:val="00B04550"/>
    <w:rsid w:val="00B0547A"/>
    <w:rsid w:val="00B05D7D"/>
    <w:rsid w:val="00B061E9"/>
    <w:rsid w:val="00B063F9"/>
    <w:rsid w:val="00B07CE0"/>
    <w:rsid w:val="00B10327"/>
    <w:rsid w:val="00B10406"/>
    <w:rsid w:val="00B111F3"/>
    <w:rsid w:val="00B13800"/>
    <w:rsid w:val="00B139A6"/>
    <w:rsid w:val="00B1638E"/>
    <w:rsid w:val="00B16958"/>
    <w:rsid w:val="00B16C0E"/>
    <w:rsid w:val="00B16EB7"/>
    <w:rsid w:val="00B178F4"/>
    <w:rsid w:val="00B17A3B"/>
    <w:rsid w:val="00B17E1B"/>
    <w:rsid w:val="00B224EC"/>
    <w:rsid w:val="00B2298B"/>
    <w:rsid w:val="00B22A37"/>
    <w:rsid w:val="00B22C65"/>
    <w:rsid w:val="00B23318"/>
    <w:rsid w:val="00B23C49"/>
    <w:rsid w:val="00B23F04"/>
    <w:rsid w:val="00B24996"/>
    <w:rsid w:val="00B266F7"/>
    <w:rsid w:val="00B268C6"/>
    <w:rsid w:val="00B2778F"/>
    <w:rsid w:val="00B27790"/>
    <w:rsid w:val="00B279A3"/>
    <w:rsid w:val="00B27EA0"/>
    <w:rsid w:val="00B3084E"/>
    <w:rsid w:val="00B30906"/>
    <w:rsid w:val="00B3369E"/>
    <w:rsid w:val="00B34A42"/>
    <w:rsid w:val="00B35CD9"/>
    <w:rsid w:val="00B363BB"/>
    <w:rsid w:val="00B371A8"/>
    <w:rsid w:val="00B37420"/>
    <w:rsid w:val="00B42D12"/>
    <w:rsid w:val="00B4348D"/>
    <w:rsid w:val="00B445BE"/>
    <w:rsid w:val="00B4464F"/>
    <w:rsid w:val="00B449A4"/>
    <w:rsid w:val="00B4609E"/>
    <w:rsid w:val="00B47295"/>
    <w:rsid w:val="00B47AF3"/>
    <w:rsid w:val="00B5083E"/>
    <w:rsid w:val="00B50D3B"/>
    <w:rsid w:val="00B538DC"/>
    <w:rsid w:val="00B54216"/>
    <w:rsid w:val="00B54739"/>
    <w:rsid w:val="00B56ADB"/>
    <w:rsid w:val="00B56B07"/>
    <w:rsid w:val="00B57485"/>
    <w:rsid w:val="00B57558"/>
    <w:rsid w:val="00B60189"/>
    <w:rsid w:val="00B60E0E"/>
    <w:rsid w:val="00B626CE"/>
    <w:rsid w:val="00B62E00"/>
    <w:rsid w:val="00B634D1"/>
    <w:rsid w:val="00B63DD9"/>
    <w:rsid w:val="00B64B38"/>
    <w:rsid w:val="00B64DCD"/>
    <w:rsid w:val="00B64F9C"/>
    <w:rsid w:val="00B6549A"/>
    <w:rsid w:val="00B67256"/>
    <w:rsid w:val="00B67B9D"/>
    <w:rsid w:val="00B701A0"/>
    <w:rsid w:val="00B709BF"/>
    <w:rsid w:val="00B72EBF"/>
    <w:rsid w:val="00B7377D"/>
    <w:rsid w:val="00B754A3"/>
    <w:rsid w:val="00B75A1B"/>
    <w:rsid w:val="00B75FBE"/>
    <w:rsid w:val="00B7656E"/>
    <w:rsid w:val="00B81263"/>
    <w:rsid w:val="00B8206B"/>
    <w:rsid w:val="00B823F4"/>
    <w:rsid w:val="00B82551"/>
    <w:rsid w:val="00B82BB5"/>
    <w:rsid w:val="00B831FD"/>
    <w:rsid w:val="00B83CC5"/>
    <w:rsid w:val="00B843AE"/>
    <w:rsid w:val="00B848B4"/>
    <w:rsid w:val="00B85662"/>
    <w:rsid w:val="00B868F4"/>
    <w:rsid w:val="00B86C44"/>
    <w:rsid w:val="00B86D7F"/>
    <w:rsid w:val="00B905FF"/>
    <w:rsid w:val="00B91CA2"/>
    <w:rsid w:val="00B926BC"/>
    <w:rsid w:val="00B940BA"/>
    <w:rsid w:val="00B94241"/>
    <w:rsid w:val="00B946C7"/>
    <w:rsid w:val="00B96F5C"/>
    <w:rsid w:val="00B9721C"/>
    <w:rsid w:val="00B97AC5"/>
    <w:rsid w:val="00B97DB6"/>
    <w:rsid w:val="00B97FE5"/>
    <w:rsid w:val="00BA0303"/>
    <w:rsid w:val="00BA1467"/>
    <w:rsid w:val="00BA1856"/>
    <w:rsid w:val="00BA24BE"/>
    <w:rsid w:val="00BA2A13"/>
    <w:rsid w:val="00BA303B"/>
    <w:rsid w:val="00BA35AD"/>
    <w:rsid w:val="00BA4626"/>
    <w:rsid w:val="00BA59D1"/>
    <w:rsid w:val="00BA5DFE"/>
    <w:rsid w:val="00BB106D"/>
    <w:rsid w:val="00BB18C1"/>
    <w:rsid w:val="00BB1BF8"/>
    <w:rsid w:val="00BB1C79"/>
    <w:rsid w:val="00BB3C60"/>
    <w:rsid w:val="00BB58F1"/>
    <w:rsid w:val="00BB5934"/>
    <w:rsid w:val="00BB7DBC"/>
    <w:rsid w:val="00BC07EB"/>
    <w:rsid w:val="00BC08C5"/>
    <w:rsid w:val="00BC10A7"/>
    <w:rsid w:val="00BC144D"/>
    <w:rsid w:val="00BC2730"/>
    <w:rsid w:val="00BC2997"/>
    <w:rsid w:val="00BC2A68"/>
    <w:rsid w:val="00BC44EF"/>
    <w:rsid w:val="00BC4BF2"/>
    <w:rsid w:val="00BC5661"/>
    <w:rsid w:val="00BC60A9"/>
    <w:rsid w:val="00BC6581"/>
    <w:rsid w:val="00BC6A61"/>
    <w:rsid w:val="00BD06A3"/>
    <w:rsid w:val="00BD0F0A"/>
    <w:rsid w:val="00BD14BA"/>
    <w:rsid w:val="00BD221E"/>
    <w:rsid w:val="00BD2638"/>
    <w:rsid w:val="00BD2815"/>
    <w:rsid w:val="00BD3C64"/>
    <w:rsid w:val="00BD3FA7"/>
    <w:rsid w:val="00BD5096"/>
    <w:rsid w:val="00BD78AC"/>
    <w:rsid w:val="00BD7DE8"/>
    <w:rsid w:val="00BE1210"/>
    <w:rsid w:val="00BE18CC"/>
    <w:rsid w:val="00BE2008"/>
    <w:rsid w:val="00BE237E"/>
    <w:rsid w:val="00BE4295"/>
    <w:rsid w:val="00BE4F9A"/>
    <w:rsid w:val="00BE50D0"/>
    <w:rsid w:val="00BE51F7"/>
    <w:rsid w:val="00BE6DF9"/>
    <w:rsid w:val="00BE6EE4"/>
    <w:rsid w:val="00BE759E"/>
    <w:rsid w:val="00BE78BE"/>
    <w:rsid w:val="00BE7A50"/>
    <w:rsid w:val="00BF013E"/>
    <w:rsid w:val="00BF0157"/>
    <w:rsid w:val="00BF0E90"/>
    <w:rsid w:val="00BF1140"/>
    <w:rsid w:val="00BF2044"/>
    <w:rsid w:val="00BF2645"/>
    <w:rsid w:val="00BF2A45"/>
    <w:rsid w:val="00BF3040"/>
    <w:rsid w:val="00BF3325"/>
    <w:rsid w:val="00BF35DF"/>
    <w:rsid w:val="00BF3C99"/>
    <w:rsid w:val="00BF494C"/>
    <w:rsid w:val="00BF593E"/>
    <w:rsid w:val="00BF5C1F"/>
    <w:rsid w:val="00BF5E3A"/>
    <w:rsid w:val="00BF69E5"/>
    <w:rsid w:val="00C0067E"/>
    <w:rsid w:val="00C01073"/>
    <w:rsid w:val="00C02D64"/>
    <w:rsid w:val="00C03A65"/>
    <w:rsid w:val="00C03F0A"/>
    <w:rsid w:val="00C04D4A"/>
    <w:rsid w:val="00C05B0D"/>
    <w:rsid w:val="00C10ED7"/>
    <w:rsid w:val="00C11CCA"/>
    <w:rsid w:val="00C11D02"/>
    <w:rsid w:val="00C12530"/>
    <w:rsid w:val="00C164A9"/>
    <w:rsid w:val="00C16FBC"/>
    <w:rsid w:val="00C17C8D"/>
    <w:rsid w:val="00C17E4B"/>
    <w:rsid w:val="00C20A1A"/>
    <w:rsid w:val="00C20B41"/>
    <w:rsid w:val="00C20B65"/>
    <w:rsid w:val="00C22004"/>
    <w:rsid w:val="00C22643"/>
    <w:rsid w:val="00C22F30"/>
    <w:rsid w:val="00C24D1A"/>
    <w:rsid w:val="00C25E2F"/>
    <w:rsid w:val="00C268BB"/>
    <w:rsid w:val="00C27266"/>
    <w:rsid w:val="00C278D9"/>
    <w:rsid w:val="00C311CD"/>
    <w:rsid w:val="00C3129F"/>
    <w:rsid w:val="00C32249"/>
    <w:rsid w:val="00C3411F"/>
    <w:rsid w:val="00C34C5C"/>
    <w:rsid w:val="00C34CE4"/>
    <w:rsid w:val="00C35646"/>
    <w:rsid w:val="00C367B9"/>
    <w:rsid w:val="00C36A00"/>
    <w:rsid w:val="00C36A77"/>
    <w:rsid w:val="00C402F3"/>
    <w:rsid w:val="00C413B5"/>
    <w:rsid w:val="00C41AD0"/>
    <w:rsid w:val="00C41FAC"/>
    <w:rsid w:val="00C42C61"/>
    <w:rsid w:val="00C43475"/>
    <w:rsid w:val="00C44483"/>
    <w:rsid w:val="00C44BB0"/>
    <w:rsid w:val="00C45680"/>
    <w:rsid w:val="00C473FC"/>
    <w:rsid w:val="00C47586"/>
    <w:rsid w:val="00C47613"/>
    <w:rsid w:val="00C50782"/>
    <w:rsid w:val="00C51D9F"/>
    <w:rsid w:val="00C52364"/>
    <w:rsid w:val="00C53113"/>
    <w:rsid w:val="00C54B16"/>
    <w:rsid w:val="00C554B8"/>
    <w:rsid w:val="00C566D7"/>
    <w:rsid w:val="00C57727"/>
    <w:rsid w:val="00C60219"/>
    <w:rsid w:val="00C6040C"/>
    <w:rsid w:val="00C60693"/>
    <w:rsid w:val="00C6190B"/>
    <w:rsid w:val="00C62D00"/>
    <w:rsid w:val="00C640C0"/>
    <w:rsid w:val="00C659EC"/>
    <w:rsid w:val="00C66259"/>
    <w:rsid w:val="00C67AFE"/>
    <w:rsid w:val="00C711F1"/>
    <w:rsid w:val="00C72D8B"/>
    <w:rsid w:val="00C73020"/>
    <w:rsid w:val="00C75004"/>
    <w:rsid w:val="00C76939"/>
    <w:rsid w:val="00C77944"/>
    <w:rsid w:val="00C77D3A"/>
    <w:rsid w:val="00C801F0"/>
    <w:rsid w:val="00C806F9"/>
    <w:rsid w:val="00C83CE4"/>
    <w:rsid w:val="00C83F68"/>
    <w:rsid w:val="00C84A46"/>
    <w:rsid w:val="00C868A4"/>
    <w:rsid w:val="00C8767D"/>
    <w:rsid w:val="00C902A0"/>
    <w:rsid w:val="00C90498"/>
    <w:rsid w:val="00C904C5"/>
    <w:rsid w:val="00C90A1D"/>
    <w:rsid w:val="00C91799"/>
    <w:rsid w:val="00C92AD1"/>
    <w:rsid w:val="00C94300"/>
    <w:rsid w:val="00C95470"/>
    <w:rsid w:val="00C95504"/>
    <w:rsid w:val="00C959EF"/>
    <w:rsid w:val="00C96990"/>
    <w:rsid w:val="00C97EF1"/>
    <w:rsid w:val="00CA0123"/>
    <w:rsid w:val="00CA18EE"/>
    <w:rsid w:val="00CA2EF3"/>
    <w:rsid w:val="00CA32AB"/>
    <w:rsid w:val="00CA36DC"/>
    <w:rsid w:val="00CA38EA"/>
    <w:rsid w:val="00CA54AD"/>
    <w:rsid w:val="00CA5A5A"/>
    <w:rsid w:val="00CA5F8F"/>
    <w:rsid w:val="00CA6399"/>
    <w:rsid w:val="00CA6428"/>
    <w:rsid w:val="00CA6857"/>
    <w:rsid w:val="00CA6ED1"/>
    <w:rsid w:val="00CA72AF"/>
    <w:rsid w:val="00CA767C"/>
    <w:rsid w:val="00CA7B76"/>
    <w:rsid w:val="00CB17B0"/>
    <w:rsid w:val="00CB1CAB"/>
    <w:rsid w:val="00CB23A5"/>
    <w:rsid w:val="00CB30AC"/>
    <w:rsid w:val="00CB5BAE"/>
    <w:rsid w:val="00CB6684"/>
    <w:rsid w:val="00CB720F"/>
    <w:rsid w:val="00CB7490"/>
    <w:rsid w:val="00CB7894"/>
    <w:rsid w:val="00CC1F15"/>
    <w:rsid w:val="00CC1FBC"/>
    <w:rsid w:val="00CC266F"/>
    <w:rsid w:val="00CC2EE0"/>
    <w:rsid w:val="00CC2F1C"/>
    <w:rsid w:val="00CC3BC6"/>
    <w:rsid w:val="00CC6A18"/>
    <w:rsid w:val="00CD0EA7"/>
    <w:rsid w:val="00CD1895"/>
    <w:rsid w:val="00CD1A25"/>
    <w:rsid w:val="00CD260A"/>
    <w:rsid w:val="00CD2C0B"/>
    <w:rsid w:val="00CD3220"/>
    <w:rsid w:val="00CD36E2"/>
    <w:rsid w:val="00CD3C3D"/>
    <w:rsid w:val="00CD5ED6"/>
    <w:rsid w:val="00CE048E"/>
    <w:rsid w:val="00CE10A8"/>
    <w:rsid w:val="00CE17FF"/>
    <w:rsid w:val="00CE21CA"/>
    <w:rsid w:val="00CE2243"/>
    <w:rsid w:val="00CE2E5D"/>
    <w:rsid w:val="00CE415A"/>
    <w:rsid w:val="00CE4C10"/>
    <w:rsid w:val="00CE4E69"/>
    <w:rsid w:val="00CE55DF"/>
    <w:rsid w:val="00CE69BD"/>
    <w:rsid w:val="00CE6EEB"/>
    <w:rsid w:val="00CE796B"/>
    <w:rsid w:val="00CF0314"/>
    <w:rsid w:val="00CF0FE1"/>
    <w:rsid w:val="00CF1641"/>
    <w:rsid w:val="00CF1AAE"/>
    <w:rsid w:val="00CF2761"/>
    <w:rsid w:val="00CF3EC7"/>
    <w:rsid w:val="00CF4038"/>
    <w:rsid w:val="00CF45E9"/>
    <w:rsid w:val="00CF4B6E"/>
    <w:rsid w:val="00CF5AB3"/>
    <w:rsid w:val="00CF6030"/>
    <w:rsid w:val="00CF657C"/>
    <w:rsid w:val="00CF76A8"/>
    <w:rsid w:val="00CF7763"/>
    <w:rsid w:val="00CF7C98"/>
    <w:rsid w:val="00CF7FF7"/>
    <w:rsid w:val="00D010E5"/>
    <w:rsid w:val="00D02A0A"/>
    <w:rsid w:val="00D03659"/>
    <w:rsid w:val="00D038D8"/>
    <w:rsid w:val="00D043CA"/>
    <w:rsid w:val="00D0478E"/>
    <w:rsid w:val="00D047BB"/>
    <w:rsid w:val="00D069E7"/>
    <w:rsid w:val="00D07888"/>
    <w:rsid w:val="00D1012D"/>
    <w:rsid w:val="00D112BD"/>
    <w:rsid w:val="00D113C1"/>
    <w:rsid w:val="00D115C8"/>
    <w:rsid w:val="00D12CFC"/>
    <w:rsid w:val="00D12FAD"/>
    <w:rsid w:val="00D13D14"/>
    <w:rsid w:val="00D13D21"/>
    <w:rsid w:val="00D14374"/>
    <w:rsid w:val="00D156FE"/>
    <w:rsid w:val="00D1607A"/>
    <w:rsid w:val="00D16621"/>
    <w:rsid w:val="00D168F2"/>
    <w:rsid w:val="00D16F9A"/>
    <w:rsid w:val="00D170F9"/>
    <w:rsid w:val="00D17471"/>
    <w:rsid w:val="00D178BE"/>
    <w:rsid w:val="00D20858"/>
    <w:rsid w:val="00D20E61"/>
    <w:rsid w:val="00D2189C"/>
    <w:rsid w:val="00D2233B"/>
    <w:rsid w:val="00D234CA"/>
    <w:rsid w:val="00D23BBB"/>
    <w:rsid w:val="00D250F6"/>
    <w:rsid w:val="00D26790"/>
    <w:rsid w:val="00D26E72"/>
    <w:rsid w:val="00D2781F"/>
    <w:rsid w:val="00D27CB4"/>
    <w:rsid w:val="00D30980"/>
    <w:rsid w:val="00D317E6"/>
    <w:rsid w:val="00D3190F"/>
    <w:rsid w:val="00D3383B"/>
    <w:rsid w:val="00D35BB4"/>
    <w:rsid w:val="00D36865"/>
    <w:rsid w:val="00D3790A"/>
    <w:rsid w:val="00D37F3B"/>
    <w:rsid w:val="00D40914"/>
    <w:rsid w:val="00D43AAC"/>
    <w:rsid w:val="00D45048"/>
    <w:rsid w:val="00D46325"/>
    <w:rsid w:val="00D5074F"/>
    <w:rsid w:val="00D508AE"/>
    <w:rsid w:val="00D51C7A"/>
    <w:rsid w:val="00D529AB"/>
    <w:rsid w:val="00D52A5C"/>
    <w:rsid w:val="00D52CCB"/>
    <w:rsid w:val="00D53353"/>
    <w:rsid w:val="00D54B73"/>
    <w:rsid w:val="00D54C71"/>
    <w:rsid w:val="00D54C89"/>
    <w:rsid w:val="00D54D19"/>
    <w:rsid w:val="00D553C4"/>
    <w:rsid w:val="00D555E0"/>
    <w:rsid w:val="00D55E8F"/>
    <w:rsid w:val="00D56449"/>
    <w:rsid w:val="00D5784D"/>
    <w:rsid w:val="00D57F38"/>
    <w:rsid w:val="00D60D3B"/>
    <w:rsid w:val="00D61F56"/>
    <w:rsid w:val="00D6270B"/>
    <w:rsid w:val="00D63A19"/>
    <w:rsid w:val="00D65DE6"/>
    <w:rsid w:val="00D674A1"/>
    <w:rsid w:val="00D71770"/>
    <w:rsid w:val="00D729EF"/>
    <w:rsid w:val="00D72A73"/>
    <w:rsid w:val="00D72C24"/>
    <w:rsid w:val="00D73348"/>
    <w:rsid w:val="00D73C98"/>
    <w:rsid w:val="00D73D11"/>
    <w:rsid w:val="00D73E59"/>
    <w:rsid w:val="00D743AF"/>
    <w:rsid w:val="00D76290"/>
    <w:rsid w:val="00D76D40"/>
    <w:rsid w:val="00D77DAE"/>
    <w:rsid w:val="00D8112C"/>
    <w:rsid w:val="00D8191C"/>
    <w:rsid w:val="00D823A8"/>
    <w:rsid w:val="00D82995"/>
    <w:rsid w:val="00D845C8"/>
    <w:rsid w:val="00D84E4D"/>
    <w:rsid w:val="00D86088"/>
    <w:rsid w:val="00D87587"/>
    <w:rsid w:val="00D8781E"/>
    <w:rsid w:val="00D87D24"/>
    <w:rsid w:val="00D87E8C"/>
    <w:rsid w:val="00D90D3A"/>
    <w:rsid w:val="00D917AA"/>
    <w:rsid w:val="00D91B30"/>
    <w:rsid w:val="00D91F1A"/>
    <w:rsid w:val="00D9229B"/>
    <w:rsid w:val="00D925F7"/>
    <w:rsid w:val="00D92ABF"/>
    <w:rsid w:val="00D92F83"/>
    <w:rsid w:val="00D936F9"/>
    <w:rsid w:val="00D93810"/>
    <w:rsid w:val="00D93839"/>
    <w:rsid w:val="00D94C7D"/>
    <w:rsid w:val="00D95933"/>
    <w:rsid w:val="00D95BFD"/>
    <w:rsid w:val="00D96269"/>
    <w:rsid w:val="00D96636"/>
    <w:rsid w:val="00D9678A"/>
    <w:rsid w:val="00D97378"/>
    <w:rsid w:val="00D97BC7"/>
    <w:rsid w:val="00DA0035"/>
    <w:rsid w:val="00DA02D0"/>
    <w:rsid w:val="00DA1540"/>
    <w:rsid w:val="00DA16E8"/>
    <w:rsid w:val="00DA1DCB"/>
    <w:rsid w:val="00DA252B"/>
    <w:rsid w:val="00DA2745"/>
    <w:rsid w:val="00DA31ED"/>
    <w:rsid w:val="00DA5302"/>
    <w:rsid w:val="00DA54F4"/>
    <w:rsid w:val="00DA5DB8"/>
    <w:rsid w:val="00DA6CBF"/>
    <w:rsid w:val="00DA70F0"/>
    <w:rsid w:val="00DA7234"/>
    <w:rsid w:val="00DA75FF"/>
    <w:rsid w:val="00DA7CD9"/>
    <w:rsid w:val="00DB07B9"/>
    <w:rsid w:val="00DB0A01"/>
    <w:rsid w:val="00DB0B6D"/>
    <w:rsid w:val="00DB1734"/>
    <w:rsid w:val="00DB17EA"/>
    <w:rsid w:val="00DB343C"/>
    <w:rsid w:val="00DB350D"/>
    <w:rsid w:val="00DB3F52"/>
    <w:rsid w:val="00DB5A6E"/>
    <w:rsid w:val="00DB5D7F"/>
    <w:rsid w:val="00DB6136"/>
    <w:rsid w:val="00DB759D"/>
    <w:rsid w:val="00DB7855"/>
    <w:rsid w:val="00DC058C"/>
    <w:rsid w:val="00DC06AC"/>
    <w:rsid w:val="00DC1385"/>
    <w:rsid w:val="00DC13E3"/>
    <w:rsid w:val="00DC1ACE"/>
    <w:rsid w:val="00DC1CCF"/>
    <w:rsid w:val="00DC2388"/>
    <w:rsid w:val="00DC2EDF"/>
    <w:rsid w:val="00DC30DA"/>
    <w:rsid w:val="00DC3FDF"/>
    <w:rsid w:val="00DC5046"/>
    <w:rsid w:val="00DC7A48"/>
    <w:rsid w:val="00DC7C35"/>
    <w:rsid w:val="00DD0A2C"/>
    <w:rsid w:val="00DD12CE"/>
    <w:rsid w:val="00DD151D"/>
    <w:rsid w:val="00DD1B48"/>
    <w:rsid w:val="00DD20D1"/>
    <w:rsid w:val="00DD2159"/>
    <w:rsid w:val="00DD234F"/>
    <w:rsid w:val="00DD2862"/>
    <w:rsid w:val="00DD2D2C"/>
    <w:rsid w:val="00DD35E3"/>
    <w:rsid w:val="00DD5049"/>
    <w:rsid w:val="00DD5FCA"/>
    <w:rsid w:val="00DD68AE"/>
    <w:rsid w:val="00DD6C9D"/>
    <w:rsid w:val="00DD7039"/>
    <w:rsid w:val="00DD728E"/>
    <w:rsid w:val="00DE1D83"/>
    <w:rsid w:val="00DE2A7F"/>
    <w:rsid w:val="00DE2DF2"/>
    <w:rsid w:val="00DE60CF"/>
    <w:rsid w:val="00DE67A5"/>
    <w:rsid w:val="00DE6C55"/>
    <w:rsid w:val="00DE6FE4"/>
    <w:rsid w:val="00DE7159"/>
    <w:rsid w:val="00DE7BE8"/>
    <w:rsid w:val="00DE7D32"/>
    <w:rsid w:val="00DF01B7"/>
    <w:rsid w:val="00DF05EC"/>
    <w:rsid w:val="00DF1653"/>
    <w:rsid w:val="00DF1B48"/>
    <w:rsid w:val="00DF1FD6"/>
    <w:rsid w:val="00DF34D3"/>
    <w:rsid w:val="00DF35D2"/>
    <w:rsid w:val="00DF3A10"/>
    <w:rsid w:val="00DF3D2A"/>
    <w:rsid w:val="00DF476F"/>
    <w:rsid w:val="00DF55A8"/>
    <w:rsid w:val="00DF5EB1"/>
    <w:rsid w:val="00DF6553"/>
    <w:rsid w:val="00DF65FF"/>
    <w:rsid w:val="00DF6B10"/>
    <w:rsid w:val="00DF6B1B"/>
    <w:rsid w:val="00DF6B4A"/>
    <w:rsid w:val="00DF7356"/>
    <w:rsid w:val="00DF783D"/>
    <w:rsid w:val="00DF79A9"/>
    <w:rsid w:val="00E00C9A"/>
    <w:rsid w:val="00E01078"/>
    <w:rsid w:val="00E01172"/>
    <w:rsid w:val="00E0269E"/>
    <w:rsid w:val="00E03073"/>
    <w:rsid w:val="00E030F7"/>
    <w:rsid w:val="00E03116"/>
    <w:rsid w:val="00E037BE"/>
    <w:rsid w:val="00E03FB3"/>
    <w:rsid w:val="00E0401B"/>
    <w:rsid w:val="00E050EE"/>
    <w:rsid w:val="00E07AA3"/>
    <w:rsid w:val="00E07B2D"/>
    <w:rsid w:val="00E07BD2"/>
    <w:rsid w:val="00E07E0E"/>
    <w:rsid w:val="00E108EF"/>
    <w:rsid w:val="00E12325"/>
    <w:rsid w:val="00E12B73"/>
    <w:rsid w:val="00E12E84"/>
    <w:rsid w:val="00E131FD"/>
    <w:rsid w:val="00E13E82"/>
    <w:rsid w:val="00E1475E"/>
    <w:rsid w:val="00E15115"/>
    <w:rsid w:val="00E153A7"/>
    <w:rsid w:val="00E15652"/>
    <w:rsid w:val="00E167DD"/>
    <w:rsid w:val="00E16C19"/>
    <w:rsid w:val="00E1776E"/>
    <w:rsid w:val="00E1792B"/>
    <w:rsid w:val="00E22061"/>
    <w:rsid w:val="00E22213"/>
    <w:rsid w:val="00E2393C"/>
    <w:rsid w:val="00E24D3D"/>
    <w:rsid w:val="00E259EF"/>
    <w:rsid w:val="00E25F91"/>
    <w:rsid w:val="00E262F2"/>
    <w:rsid w:val="00E26D04"/>
    <w:rsid w:val="00E2707F"/>
    <w:rsid w:val="00E2771E"/>
    <w:rsid w:val="00E27BB5"/>
    <w:rsid w:val="00E3071E"/>
    <w:rsid w:val="00E311C8"/>
    <w:rsid w:val="00E320AF"/>
    <w:rsid w:val="00E322A5"/>
    <w:rsid w:val="00E329B8"/>
    <w:rsid w:val="00E331BD"/>
    <w:rsid w:val="00E33464"/>
    <w:rsid w:val="00E33ABA"/>
    <w:rsid w:val="00E33D32"/>
    <w:rsid w:val="00E33DF9"/>
    <w:rsid w:val="00E343C0"/>
    <w:rsid w:val="00E358EB"/>
    <w:rsid w:val="00E368D3"/>
    <w:rsid w:val="00E369D0"/>
    <w:rsid w:val="00E36CCD"/>
    <w:rsid w:val="00E36E23"/>
    <w:rsid w:val="00E375EE"/>
    <w:rsid w:val="00E40542"/>
    <w:rsid w:val="00E408DB"/>
    <w:rsid w:val="00E40D05"/>
    <w:rsid w:val="00E421F5"/>
    <w:rsid w:val="00E42270"/>
    <w:rsid w:val="00E42693"/>
    <w:rsid w:val="00E433F3"/>
    <w:rsid w:val="00E43755"/>
    <w:rsid w:val="00E43DE7"/>
    <w:rsid w:val="00E44F24"/>
    <w:rsid w:val="00E45CF4"/>
    <w:rsid w:val="00E45FAC"/>
    <w:rsid w:val="00E46BDD"/>
    <w:rsid w:val="00E503CA"/>
    <w:rsid w:val="00E511B3"/>
    <w:rsid w:val="00E513C4"/>
    <w:rsid w:val="00E51C9A"/>
    <w:rsid w:val="00E52345"/>
    <w:rsid w:val="00E525A2"/>
    <w:rsid w:val="00E54D58"/>
    <w:rsid w:val="00E558C4"/>
    <w:rsid w:val="00E600A6"/>
    <w:rsid w:val="00E606D6"/>
    <w:rsid w:val="00E608EC"/>
    <w:rsid w:val="00E61480"/>
    <w:rsid w:val="00E61C4C"/>
    <w:rsid w:val="00E62FA7"/>
    <w:rsid w:val="00E6352A"/>
    <w:rsid w:val="00E65275"/>
    <w:rsid w:val="00E6644A"/>
    <w:rsid w:val="00E675E9"/>
    <w:rsid w:val="00E67A0E"/>
    <w:rsid w:val="00E726E3"/>
    <w:rsid w:val="00E7279F"/>
    <w:rsid w:val="00E72947"/>
    <w:rsid w:val="00E72FD2"/>
    <w:rsid w:val="00E73C7E"/>
    <w:rsid w:val="00E75ABB"/>
    <w:rsid w:val="00E76B7D"/>
    <w:rsid w:val="00E8096C"/>
    <w:rsid w:val="00E811DE"/>
    <w:rsid w:val="00E81FB9"/>
    <w:rsid w:val="00E82883"/>
    <w:rsid w:val="00E837AD"/>
    <w:rsid w:val="00E83D9B"/>
    <w:rsid w:val="00E83EAA"/>
    <w:rsid w:val="00E84318"/>
    <w:rsid w:val="00E84340"/>
    <w:rsid w:val="00E853F9"/>
    <w:rsid w:val="00E87F41"/>
    <w:rsid w:val="00E9015A"/>
    <w:rsid w:val="00E915DB"/>
    <w:rsid w:val="00E93831"/>
    <w:rsid w:val="00E9393A"/>
    <w:rsid w:val="00E94767"/>
    <w:rsid w:val="00E94FB2"/>
    <w:rsid w:val="00E952DA"/>
    <w:rsid w:val="00E96412"/>
    <w:rsid w:val="00EA00AD"/>
    <w:rsid w:val="00EA0BA3"/>
    <w:rsid w:val="00EA0C31"/>
    <w:rsid w:val="00EA0E93"/>
    <w:rsid w:val="00EA2BFC"/>
    <w:rsid w:val="00EA3024"/>
    <w:rsid w:val="00EA426F"/>
    <w:rsid w:val="00EA46A8"/>
    <w:rsid w:val="00EA5C56"/>
    <w:rsid w:val="00EA6007"/>
    <w:rsid w:val="00EA694B"/>
    <w:rsid w:val="00EA7589"/>
    <w:rsid w:val="00EA762E"/>
    <w:rsid w:val="00EA7A1C"/>
    <w:rsid w:val="00EB12DF"/>
    <w:rsid w:val="00EB20E2"/>
    <w:rsid w:val="00EB21AD"/>
    <w:rsid w:val="00EB2A06"/>
    <w:rsid w:val="00EB33A8"/>
    <w:rsid w:val="00EB3422"/>
    <w:rsid w:val="00EB5F6A"/>
    <w:rsid w:val="00EB6974"/>
    <w:rsid w:val="00EB6BBF"/>
    <w:rsid w:val="00EB71CB"/>
    <w:rsid w:val="00EB76D7"/>
    <w:rsid w:val="00EB79B0"/>
    <w:rsid w:val="00EC02DD"/>
    <w:rsid w:val="00EC1ED5"/>
    <w:rsid w:val="00EC470F"/>
    <w:rsid w:val="00EC57AE"/>
    <w:rsid w:val="00EC6329"/>
    <w:rsid w:val="00EC65F7"/>
    <w:rsid w:val="00ED025E"/>
    <w:rsid w:val="00ED11D8"/>
    <w:rsid w:val="00ED1A29"/>
    <w:rsid w:val="00ED25A4"/>
    <w:rsid w:val="00ED25E6"/>
    <w:rsid w:val="00ED29FF"/>
    <w:rsid w:val="00ED3C8F"/>
    <w:rsid w:val="00ED41F6"/>
    <w:rsid w:val="00ED53A5"/>
    <w:rsid w:val="00ED6068"/>
    <w:rsid w:val="00ED6180"/>
    <w:rsid w:val="00ED6E97"/>
    <w:rsid w:val="00ED7584"/>
    <w:rsid w:val="00EE0993"/>
    <w:rsid w:val="00EE0D01"/>
    <w:rsid w:val="00EE0FAD"/>
    <w:rsid w:val="00EE153C"/>
    <w:rsid w:val="00EE1A1D"/>
    <w:rsid w:val="00EE243F"/>
    <w:rsid w:val="00EE2805"/>
    <w:rsid w:val="00EE2A60"/>
    <w:rsid w:val="00EE4640"/>
    <w:rsid w:val="00EE494E"/>
    <w:rsid w:val="00EE5A95"/>
    <w:rsid w:val="00EE685A"/>
    <w:rsid w:val="00EE6878"/>
    <w:rsid w:val="00EF090C"/>
    <w:rsid w:val="00EF174C"/>
    <w:rsid w:val="00EF184A"/>
    <w:rsid w:val="00EF1C14"/>
    <w:rsid w:val="00EF25DF"/>
    <w:rsid w:val="00EF2763"/>
    <w:rsid w:val="00EF2FEF"/>
    <w:rsid w:val="00EF3392"/>
    <w:rsid w:val="00EF35CB"/>
    <w:rsid w:val="00EF3AB8"/>
    <w:rsid w:val="00EF420D"/>
    <w:rsid w:val="00EF618F"/>
    <w:rsid w:val="00EF6B73"/>
    <w:rsid w:val="00F00A60"/>
    <w:rsid w:val="00F01C72"/>
    <w:rsid w:val="00F01E93"/>
    <w:rsid w:val="00F042D8"/>
    <w:rsid w:val="00F05D29"/>
    <w:rsid w:val="00F070F2"/>
    <w:rsid w:val="00F07E1D"/>
    <w:rsid w:val="00F07FAE"/>
    <w:rsid w:val="00F10F17"/>
    <w:rsid w:val="00F112EB"/>
    <w:rsid w:val="00F1191F"/>
    <w:rsid w:val="00F11DD8"/>
    <w:rsid w:val="00F12B6F"/>
    <w:rsid w:val="00F144D6"/>
    <w:rsid w:val="00F15AA6"/>
    <w:rsid w:val="00F17C5A"/>
    <w:rsid w:val="00F2071E"/>
    <w:rsid w:val="00F210E3"/>
    <w:rsid w:val="00F2208E"/>
    <w:rsid w:val="00F22177"/>
    <w:rsid w:val="00F2323F"/>
    <w:rsid w:val="00F232E4"/>
    <w:rsid w:val="00F23472"/>
    <w:rsid w:val="00F30782"/>
    <w:rsid w:val="00F31072"/>
    <w:rsid w:val="00F31515"/>
    <w:rsid w:val="00F321CB"/>
    <w:rsid w:val="00F325D4"/>
    <w:rsid w:val="00F33BDA"/>
    <w:rsid w:val="00F33D4A"/>
    <w:rsid w:val="00F33D7D"/>
    <w:rsid w:val="00F3425B"/>
    <w:rsid w:val="00F34C46"/>
    <w:rsid w:val="00F34E5B"/>
    <w:rsid w:val="00F35413"/>
    <w:rsid w:val="00F35C51"/>
    <w:rsid w:val="00F35D89"/>
    <w:rsid w:val="00F360B8"/>
    <w:rsid w:val="00F361B9"/>
    <w:rsid w:val="00F3726F"/>
    <w:rsid w:val="00F372CC"/>
    <w:rsid w:val="00F376B2"/>
    <w:rsid w:val="00F37ABD"/>
    <w:rsid w:val="00F37ED4"/>
    <w:rsid w:val="00F37FC5"/>
    <w:rsid w:val="00F40883"/>
    <w:rsid w:val="00F40B15"/>
    <w:rsid w:val="00F4104C"/>
    <w:rsid w:val="00F41144"/>
    <w:rsid w:val="00F42246"/>
    <w:rsid w:val="00F42E13"/>
    <w:rsid w:val="00F43709"/>
    <w:rsid w:val="00F44158"/>
    <w:rsid w:val="00F44837"/>
    <w:rsid w:val="00F44AB1"/>
    <w:rsid w:val="00F45307"/>
    <w:rsid w:val="00F4544C"/>
    <w:rsid w:val="00F46145"/>
    <w:rsid w:val="00F47688"/>
    <w:rsid w:val="00F50882"/>
    <w:rsid w:val="00F5122F"/>
    <w:rsid w:val="00F55375"/>
    <w:rsid w:val="00F55C7C"/>
    <w:rsid w:val="00F57144"/>
    <w:rsid w:val="00F60E22"/>
    <w:rsid w:val="00F60FC0"/>
    <w:rsid w:val="00F610A4"/>
    <w:rsid w:val="00F610B0"/>
    <w:rsid w:val="00F61D93"/>
    <w:rsid w:val="00F61E74"/>
    <w:rsid w:val="00F63124"/>
    <w:rsid w:val="00F652E7"/>
    <w:rsid w:val="00F65E31"/>
    <w:rsid w:val="00F660DA"/>
    <w:rsid w:val="00F664EE"/>
    <w:rsid w:val="00F669DC"/>
    <w:rsid w:val="00F71854"/>
    <w:rsid w:val="00F72753"/>
    <w:rsid w:val="00F72769"/>
    <w:rsid w:val="00F739C7"/>
    <w:rsid w:val="00F742F2"/>
    <w:rsid w:val="00F75455"/>
    <w:rsid w:val="00F7632C"/>
    <w:rsid w:val="00F80595"/>
    <w:rsid w:val="00F820BE"/>
    <w:rsid w:val="00F82436"/>
    <w:rsid w:val="00F85169"/>
    <w:rsid w:val="00F85B90"/>
    <w:rsid w:val="00F85D89"/>
    <w:rsid w:val="00F85DE8"/>
    <w:rsid w:val="00F863F0"/>
    <w:rsid w:val="00F86B41"/>
    <w:rsid w:val="00F86BE1"/>
    <w:rsid w:val="00F902A7"/>
    <w:rsid w:val="00F90903"/>
    <w:rsid w:val="00F90CD4"/>
    <w:rsid w:val="00F93021"/>
    <w:rsid w:val="00F93152"/>
    <w:rsid w:val="00F9356C"/>
    <w:rsid w:val="00F94FDC"/>
    <w:rsid w:val="00F954D9"/>
    <w:rsid w:val="00F964CE"/>
    <w:rsid w:val="00F972FB"/>
    <w:rsid w:val="00FA108B"/>
    <w:rsid w:val="00FA1219"/>
    <w:rsid w:val="00FA18A9"/>
    <w:rsid w:val="00FA18CB"/>
    <w:rsid w:val="00FA394C"/>
    <w:rsid w:val="00FA48E3"/>
    <w:rsid w:val="00FA520E"/>
    <w:rsid w:val="00FA6349"/>
    <w:rsid w:val="00FA79BD"/>
    <w:rsid w:val="00FB1440"/>
    <w:rsid w:val="00FB1A87"/>
    <w:rsid w:val="00FB2C11"/>
    <w:rsid w:val="00FB364F"/>
    <w:rsid w:val="00FB5148"/>
    <w:rsid w:val="00FB6824"/>
    <w:rsid w:val="00FB68DD"/>
    <w:rsid w:val="00FB7719"/>
    <w:rsid w:val="00FC17E4"/>
    <w:rsid w:val="00FC3D3E"/>
    <w:rsid w:val="00FC40E9"/>
    <w:rsid w:val="00FC46D5"/>
    <w:rsid w:val="00FC4B2F"/>
    <w:rsid w:val="00FC63E3"/>
    <w:rsid w:val="00FC6E54"/>
    <w:rsid w:val="00FC78AB"/>
    <w:rsid w:val="00FD05F6"/>
    <w:rsid w:val="00FD0638"/>
    <w:rsid w:val="00FD1958"/>
    <w:rsid w:val="00FD1D00"/>
    <w:rsid w:val="00FD2FB3"/>
    <w:rsid w:val="00FD7114"/>
    <w:rsid w:val="00FE0A61"/>
    <w:rsid w:val="00FE1350"/>
    <w:rsid w:val="00FE293A"/>
    <w:rsid w:val="00FE309A"/>
    <w:rsid w:val="00FE4495"/>
    <w:rsid w:val="00FE522B"/>
    <w:rsid w:val="00FE5320"/>
    <w:rsid w:val="00FE55B0"/>
    <w:rsid w:val="00FE5709"/>
    <w:rsid w:val="00FE5816"/>
    <w:rsid w:val="00FE6901"/>
    <w:rsid w:val="00FF080E"/>
    <w:rsid w:val="00FF23BB"/>
    <w:rsid w:val="00FF4C98"/>
    <w:rsid w:val="00FF6DF4"/>
    <w:rsid w:val="00FF716E"/>
    <w:rsid w:val="00FF7333"/>
    <w:rsid w:val="014C5AC8"/>
    <w:rsid w:val="018E5281"/>
    <w:rsid w:val="02B2466C"/>
    <w:rsid w:val="02D25FDE"/>
    <w:rsid w:val="07750880"/>
    <w:rsid w:val="07B6542D"/>
    <w:rsid w:val="08790E68"/>
    <w:rsid w:val="092A57AD"/>
    <w:rsid w:val="0C381177"/>
    <w:rsid w:val="0D544356"/>
    <w:rsid w:val="0E554D9A"/>
    <w:rsid w:val="0E9B4844"/>
    <w:rsid w:val="0FCB2120"/>
    <w:rsid w:val="103C6A09"/>
    <w:rsid w:val="117878E4"/>
    <w:rsid w:val="11D771EE"/>
    <w:rsid w:val="12B975FC"/>
    <w:rsid w:val="12CD6736"/>
    <w:rsid w:val="134B71CD"/>
    <w:rsid w:val="134F46EB"/>
    <w:rsid w:val="1409731A"/>
    <w:rsid w:val="14A0550A"/>
    <w:rsid w:val="1545659C"/>
    <w:rsid w:val="17C92B79"/>
    <w:rsid w:val="1A81240C"/>
    <w:rsid w:val="1D4F476F"/>
    <w:rsid w:val="1E3746A5"/>
    <w:rsid w:val="216F4FE6"/>
    <w:rsid w:val="223F020C"/>
    <w:rsid w:val="23DC5C16"/>
    <w:rsid w:val="245C00DE"/>
    <w:rsid w:val="2466419D"/>
    <w:rsid w:val="24F360EA"/>
    <w:rsid w:val="25B865A6"/>
    <w:rsid w:val="26751CB3"/>
    <w:rsid w:val="289A690F"/>
    <w:rsid w:val="2B5B336B"/>
    <w:rsid w:val="2BC62366"/>
    <w:rsid w:val="2C043625"/>
    <w:rsid w:val="2C5E41CE"/>
    <w:rsid w:val="2CA75D73"/>
    <w:rsid w:val="2CE139F9"/>
    <w:rsid w:val="2DD420EF"/>
    <w:rsid w:val="2DD52964"/>
    <w:rsid w:val="2DE35E05"/>
    <w:rsid w:val="304A723F"/>
    <w:rsid w:val="311F6826"/>
    <w:rsid w:val="322F1359"/>
    <w:rsid w:val="33C97BE9"/>
    <w:rsid w:val="342C46EA"/>
    <w:rsid w:val="35357534"/>
    <w:rsid w:val="357A21B5"/>
    <w:rsid w:val="35C30471"/>
    <w:rsid w:val="370D4045"/>
    <w:rsid w:val="3808573A"/>
    <w:rsid w:val="390D0693"/>
    <w:rsid w:val="391C0CA6"/>
    <w:rsid w:val="392408B1"/>
    <w:rsid w:val="39293526"/>
    <w:rsid w:val="3B4C5BD2"/>
    <w:rsid w:val="3DE64746"/>
    <w:rsid w:val="3E9E01B9"/>
    <w:rsid w:val="40C33D21"/>
    <w:rsid w:val="42DA0B5F"/>
    <w:rsid w:val="43556FF2"/>
    <w:rsid w:val="43E1700F"/>
    <w:rsid w:val="452E4A03"/>
    <w:rsid w:val="45A11A67"/>
    <w:rsid w:val="48D02526"/>
    <w:rsid w:val="49BF728D"/>
    <w:rsid w:val="4C4B7201"/>
    <w:rsid w:val="4E150555"/>
    <w:rsid w:val="4E200E41"/>
    <w:rsid w:val="51A530A9"/>
    <w:rsid w:val="51F2078A"/>
    <w:rsid w:val="534E4671"/>
    <w:rsid w:val="54470BEB"/>
    <w:rsid w:val="5628075A"/>
    <w:rsid w:val="577F789B"/>
    <w:rsid w:val="59B264C8"/>
    <w:rsid w:val="59C8686D"/>
    <w:rsid w:val="5C65219B"/>
    <w:rsid w:val="5F001448"/>
    <w:rsid w:val="5F955D08"/>
    <w:rsid w:val="5FB17AE8"/>
    <w:rsid w:val="610A4E1F"/>
    <w:rsid w:val="61394CA9"/>
    <w:rsid w:val="64B06726"/>
    <w:rsid w:val="64C9790F"/>
    <w:rsid w:val="66275A75"/>
    <w:rsid w:val="6C065C87"/>
    <w:rsid w:val="6F230FB7"/>
    <w:rsid w:val="73C12D4C"/>
    <w:rsid w:val="749F49B7"/>
    <w:rsid w:val="7620226A"/>
    <w:rsid w:val="76572635"/>
    <w:rsid w:val="77F83571"/>
    <w:rsid w:val="797D03DD"/>
    <w:rsid w:val="79F667A7"/>
    <w:rsid w:val="7AB057A8"/>
    <w:rsid w:val="7B976309"/>
    <w:rsid w:val="7CD96099"/>
    <w:rsid w:val="7D4F3994"/>
    <w:rsid w:val="7E135252"/>
    <w:rsid w:val="7E31794F"/>
    <w:rsid w:val="7F482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style>
  <w:style w:type="paragraph" w:styleId="3">
    <w:name w:val="annotation text"/>
    <w:basedOn w:val="1"/>
    <w:link w:val="15"/>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6"/>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semiHidden/>
    <w:qFormat/>
    <w:uiPriority w:val="99"/>
    <w:rPr>
      <w:sz w:val="18"/>
      <w:szCs w:val="18"/>
    </w:rPr>
  </w:style>
  <w:style w:type="character" w:customStyle="1" w:styleId="13">
    <w:name w:val="页脚 Char"/>
    <w:basedOn w:val="10"/>
    <w:link w:val="5"/>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5">
    <w:name w:val="批注文字 Char"/>
    <w:basedOn w:val="10"/>
    <w:link w:val="3"/>
    <w:semiHidden/>
    <w:qFormat/>
    <w:uiPriority w:val="99"/>
    <w:rPr>
      <w:rFonts w:asciiTheme="minorHAnsi" w:hAnsiTheme="minorHAnsi" w:eastAsiaTheme="minorEastAsia" w:cstheme="minorBidi"/>
      <w:kern w:val="2"/>
      <w:sz w:val="21"/>
      <w:szCs w:val="22"/>
    </w:rPr>
  </w:style>
  <w:style w:type="character" w:customStyle="1" w:styleId="16">
    <w:name w:val="批注主题 Char"/>
    <w:basedOn w:val="15"/>
    <w:link w:val="8"/>
    <w:semiHidden/>
    <w:qFormat/>
    <w:uiPriority w:val="99"/>
    <w:rPr>
      <w:rFonts w:asciiTheme="minorHAnsi" w:hAnsiTheme="minorHAnsi" w:eastAsiaTheme="minorEastAsia" w:cstheme="minorBidi"/>
      <w:b/>
      <w:bCs/>
      <w:kern w:val="2"/>
      <w:sz w:val="21"/>
      <w:szCs w:val="22"/>
    </w:rPr>
  </w:style>
  <w:style w:type="character" w:customStyle="1" w:styleId="17">
    <w:name w:val="批注框文本 Char"/>
    <w:basedOn w:val="10"/>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9CFFB-A8B5-439F-A0C7-E1B926EAECA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704</Words>
  <Characters>4019</Characters>
  <Lines>33</Lines>
  <Paragraphs>9</Paragraphs>
  <TotalTime>49</TotalTime>
  <ScaleCrop>false</ScaleCrop>
  <LinksUpToDate>false</LinksUpToDate>
  <CharactersWithSpaces>4714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2020-05-11T10:05:00Z</dcterms:created>
  <dc:creator>刘志奇 10.106.39.171</dc:creator>
  <cp:lastModifiedBy>张</cp:lastModifiedBy>
  <cp:lastPrinted>2021-04-01T03:48:00Z</cp:lastPrinted>
  <dcterms:modified xsi:type="dcterms:W3CDTF">2022-06-08T02:49:07Z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6A43797579E14EFDBDFA0D56079E9513</vt:lpwstr>
  </property>
</Properties>
</file>