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spacing w:val="34"/>
          <w:kern w:val="0"/>
          <w:sz w:val="52"/>
          <w:szCs w:val="52"/>
        </w:rPr>
        <w:t>2021年部门整体支出绩效</w:t>
      </w: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自</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评</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报</w:t>
      </w:r>
    </w:p>
    <w:p>
      <w:pPr>
        <w:widowControl/>
        <w:spacing w:line="1400" w:lineRule="exact"/>
        <w:ind w:firstLine="482"/>
        <w:jc w:val="center"/>
        <w:rPr>
          <w:rFonts w:ascii="Times New Roman" w:hAnsi="Times New Roman" w:eastAsia="华文行楷"/>
          <w:bCs/>
          <w:kern w:val="0"/>
          <w:sz w:val="96"/>
          <w:szCs w:val="96"/>
        </w:rPr>
      </w:pPr>
      <w:r>
        <w:rPr>
          <w:rFonts w:hint="eastAsia" w:ascii="Times New Roman" w:hAnsi="Times New Roman" w:eastAsia="华文行楷"/>
          <w:bCs/>
          <w:kern w:val="0"/>
          <w:sz w:val="96"/>
          <w:szCs w:val="96"/>
        </w:rPr>
        <w:t>告</w:t>
      </w: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Times New Roman"/>
          <w:bCs/>
          <w:kern w:val="0"/>
          <w:sz w:val="44"/>
          <w:szCs w:val="44"/>
        </w:rPr>
      </w:pPr>
    </w:p>
    <w:p>
      <w:pPr>
        <w:widowControl/>
        <w:spacing w:line="660" w:lineRule="exact"/>
        <w:ind w:firstLine="482"/>
        <w:jc w:val="center"/>
        <w:rPr>
          <w:rFonts w:ascii="Times New Roman" w:hAnsi="Times New Roman" w:eastAsia="楷体_GB2312"/>
          <w:b/>
          <w:kern w:val="0"/>
          <w:sz w:val="36"/>
          <w:szCs w:val="44"/>
        </w:rPr>
      </w:pPr>
      <w:r>
        <w:rPr>
          <w:rFonts w:hint="eastAsia" w:ascii="Times New Roman" w:hAnsi="Times New Roman" w:eastAsia="楷体_GB2312"/>
          <w:b/>
          <w:kern w:val="0"/>
          <w:sz w:val="36"/>
          <w:szCs w:val="44"/>
        </w:rPr>
        <w:t>单位名称（盖章）：浏阳市教育局</w:t>
      </w:r>
    </w:p>
    <w:p>
      <w:pPr>
        <w:widowControl/>
        <w:spacing w:line="660" w:lineRule="exact"/>
        <w:ind w:firstLine="482"/>
        <w:jc w:val="center"/>
        <w:rPr>
          <w:rFonts w:ascii="Times New Roman" w:hAnsi="Times New Roman" w:eastAsia="楷体_GB2312"/>
          <w:b/>
          <w:kern w:val="0"/>
          <w:sz w:val="36"/>
          <w:szCs w:val="44"/>
        </w:rPr>
      </w:pPr>
      <w:r>
        <w:rPr>
          <w:rFonts w:hint="eastAsia" w:ascii="Times New Roman" w:hAnsi="Times New Roman" w:eastAsia="楷体_GB2312"/>
          <w:b/>
          <w:kern w:val="0"/>
          <w:sz w:val="36"/>
          <w:szCs w:val="44"/>
        </w:rPr>
        <w:t>二</w:t>
      </w:r>
      <w:r>
        <w:rPr>
          <w:rFonts w:ascii="Times New Roman" w:hAnsi="Times New Roman" w:eastAsia="楷体_GB2312"/>
          <w:b/>
          <w:kern w:val="0"/>
          <w:sz w:val="36"/>
          <w:szCs w:val="44"/>
        </w:rPr>
        <w:t>0</w:t>
      </w:r>
      <w:r>
        <w:rPr>
          <w:rFonts w:hint="eastAsia" w:ascii="Times New Roman" w:hAnsi="Times New Roman" w:eastAsia="楷体_GB2312"/>
          <w:b/>
          <w:kern w:val="0"/>
          <w:sz w:val="36"/>
          <w:szCs w:val="44"/>
        </w:rPr>
        <w:t>二二年四月十四日</w:t>
      </w:r>
    </w:p>
    <w:p>
      <w:pPr>
        <w:widowControl/>
        <w:spacing w:line="660" w:lineRule="exact"/>
        <w:ind w:firstLine="482"/>
        <w:jc w:val="center"/>
        <w:rPr>
          <w:rFonts w:ascii="Times New Roman" w:hAnsi="Times New Roman" w:eastAsia="Times New Roman"/>
          <w:bCs/>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pP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kern w:val="0"/>
          <w:sz w:val="44"/>
          <w:szCs w:val="44"/>
        </w:rPr>
        <w:t>浏阳市教育局机关</w:t>
      </w:r>
    </w:p>
    <w:p>
      <w:pPr>
        <w:widowControl/>
        <w:spacing w:line="660" w:lineRule="exact"/>
        <w:ind w:firstLine="482"/>
        <w:jc w:val="center"/>
        <w:rPr>
          <w:rFonts w:ascii="Times New Roman" w:hAnsi="Times New Roman" w:eastAsia="Times New Roman"/>
          <w:bCs/>
          <w:kern w:val="0"/>
          <w:sz w:val="44"/>
          <w:szCs w:val="44"/>
        </w:rPr>
      </w:pPr>
      <w:r>
        <w:rPr>
          <w:rFonts w:ascii="Times New Roman" w:hAnsi="Times New Roman" w:eastAsia="Times New Roman"/>
          <w:bCs/>
          <w:kern w:val="0"/>
          <w:sz w:val="44"/>
          <w:szCs w:val="44"/>
        </w:rPr>
        <w:t>2021年部门整体支出绩效自评报告</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根据浏阳市财政局《关于开展</w:t>
      </w:r>
      <w:r>
        <w:rPr>
          <w:rFonts w:ascii="Times New Roman" w:hAnsi="Times New Roman" w:eastAsia="仿宋_GB2312"/>
          <w:sz w:val="32"/>
          <w:szCs w:val="32"/>
        </w:rPr>
        <w:t>2021</w:t>
      </w:r>
      <w:r>
        <w:rPr>
          <w:rFonts w:hint="eastAsia" w:ascii="Times New Roman" w:hAnsi="Times New Roman" w:eastAsia="仿宋_GB2312"/>
          <w:sz w:val="32"/>
          <w:szCs w:val="32"/>
        </w:rPr>
        <w:t>年度部门整体支出绩效自评和</w:t>
      </w:r>
      <w:r>
        <w:rPr>
          <w:rFonts w:ascii="Times New Roman" w:hAnsi="Times New Roman" w:eastAsia="仿宋_GB2312"/>
          <w:sz w:val="32"/>
          <w:szCs w:val="32"/>
        </w:rPr>
        <w:t>2022</w:t>
      </w:r>
      <w:r>
        <w:rPr>
          <w:rFonts w:hint="eastAsia" w:ascii="Times New Roman" w:hAnsi="Times New Roman" w:eastAsia="仿宋_GB2312"/>
          <w:sz w:val="32"/>
          <w:szCs w:val="32"/>
        </w:rPr>
        <w:t>年度绩效监控工作通知》（浏财函〔</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号）要求，我局组织对教育局机关</w:t>
      </w:r>
      <w:r>
        <w:rPr>
          <w:rFonts w:ascii="Times New Roman" w:hAnsi="Times New Roman" w:eastAsia="仿宋_GB2312"/>
          <w:sz w:val="32"/>
          <w:szCs w:val="32"/>
        </w:rPr>
        <w:t>2021</w:t>
      </w:r>
      <w:r>
        <w:rPr>
          <w:rFonts w:hint="eastAsia" w:ascii="Times New Roman" w:hAnsi="Times New Roman" w:eastAsia="仿宋_GB2312"/>
          <w:sz w:val="32"/>
          <w:szCs w:val="32"/>
        </w:rPr>
        <w:t>年支出情况进行了整体支出绩效自评。现将项目绩效自评情况报告如下：</w:t>
      </w:r>
    </w:p>
    <w:p>
      <w:pPr>
        <w:spacing w:line="5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一、评价情况</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此次评价，我们主要是通过组织科室开专题会，听取业务科室的情况介绍、查阅并收集科室业务资料、查阅相关会计资料等方式，从</w:t>
      </w:r>
      <w:r>
        <w:rPr>
          <w:rFonts w:ascii="Times New Roman" w:hAnsi="Times New Roman" w:eastAsia="仿宋_GB2312"/>
          <w:sz w:val="32"/>
          <w:szCs w:val="32"/>
        </w:rPr>
        <w:t>“</w:t>
      </w:r>
      <w:r>
        <w:rPr>
          <w:rFonts w:hint="eastAsia" w:ascii="Times New Roman" w:hAnsi="Times New Roman" w:eastAsia="仿宋_GB2312"/>
          <w:sz w:val="32"/>
          <w:szCs w:val="32"/>
        </w:rPr>
        <w:t>目标设定、预算配置、预算执行、预算管理、资产管理、职责履行、履职效益</w:t>
      </w:r>
      <w:r>
        <w:rPr>
          <w:rFonts w:ascii="Times New Roman" w:hAnsi="Times New Roman" w:eastAsia="仿宋_GB2312"/>
          <w:sz w:val="32"/>
          <w:szCs w:val="32"/>
        </w:rPr>
        <w:t>”</w:t>
      </w:r>
      <w:r>
        <w:rPr>
          <w:rFonts w:hint="eastAsia" w:ascii="Times New Roman" w:hAnsi="Times New Roman" w:eastAsia="仿宋_GB2312"/>
          <w:sz w:val="32"/>
          <w:szCs w:val="32"/>
        </w:rPr>
        <w:t>等七个方面对</w:t>
      </w:r>
      <w:r>
        <w:rPr>
          <w:rFonts w:ascii="Times New Roman" w:hAnsi="Times New Roman" w:eastAsia="仿宋_GB2312"/>
          <w:sz w:val="32"/>
          <w:szCs w:val="32"/>
        </w:rPr>
        <w:t>2021</w:t>
      </w:r>
      <w:r>
        <w:rPr>
          <w:rFonts w:hint="eastAsia" w:ascii="Times New Roman" w:hAnsi="Times New Roman" w:eastAsia="仿宋_GB2312"/>
          <w:sz w:val="32"/>
          <w:szCs w:val="32"/>
        </w:rPr>
        <w:t>年市教育局机关部门整体支出情况进行了综合分析评价。</w:t>
      </w:r>
    </w:p>
    <w:p>
      <w:pPr>
        <w:spacing w:line="5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二、部门概况</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（一）部门职能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贯彻落实党和国家的教育方针、政策、法律法规，研究拟定全市教育改革与发展战略和教育事业发展规划，并组织实施。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综合管理和协调指导全市基础教育、职业教育、成人教育、特殊教育和社区教育工作，负责教育督导与评估的日常工作。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指导全市各级各类学校的教育教学工作，组织全市的教育科研活动；检查督导中小学课程计划的执行情况，组织实施素质教育。</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负责管理全市教师队伍。负责依法依规履行教师招聘、教师资格认定、聘用培训、调配交流、职称评定、工资调整、档案管理和考核奖惩等管理职责，负责系统行政监察工作。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配合有关部门，做好全市教育经费预决算和基层单位财务管理、审计监督等工作；管理有关助学金资助工作；负责全市教育教学设施的完善、维护、维修；负责教育技术装备与管理，组织实施信息技术教育。</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统筹管理全市基础教育阶段的学历教育及各级各类学校的招生考试工作；负责初中、小学毕业证书的发放；负责大中专毕业生就业指导工作。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指导全市各级各类学校的思想政治、品德教育、体育卫生与艺术教育、安全教育及国防教育等工作。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依法审核（审批）社会力量办学机构并指导、监督、管理。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楷体_GB2312"/>
          <w:snapToGrid w:val="0"/>
          <w:kern w:val="0"/>
          <w:sz w:val="32"/>
          <w:szCs w:val="28"/>
        </w:rPr>
        <w:t>．</w:t>
      </w:r>
      <w:r>
        <w:rPr>
          <w:rFonts w:hint="eastAsia" w:ascii="Times New Roman" w:hAnsi="Times New Roman" w:eastAsia="仿宋_GB2312"/>
          <w:sz w:val="32"/>
          <w:szCs w:val="32"/>
        </w:rPr>
        <w:t>管理局属单位，监督局属单位国有资产保值增值。</w:t>
      </w:r>
    </w:p>
    <w:p>
      <w:pPr>
        <w:spacing w:line="54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（二）部门组织机构及人员情况</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市教育局机关</w:t>
      </w:r>
      <w:r>
        <w:rPr>
          <w:rFonts w:ascii="Times New Roman" w:hAnsi="Times New Roman" w:eastAsia="仿宋_GB2312"/>
          <w:sz w:val="32"/>
          <w:szCs w:val="32"/>
        </w:rPr>
        <w:t>2021</w:t>
      </w:r>
      <w:r>
        <w:rPr>
          <w:rFonts w:hint="eastAsia" w:ascii="Times New Roman" w:hAnsi="Times New Roman" w:eastAsia="仿宋_GB2312"/>
          <w:sz w:val="32"/>
          <w:szCs w:val="32"/>
        </w:rPr>
        <w:t>年人员编制数</w:t>
      </w:r>
      <w:r>
        <w:rPr>
          <w:rFonts w:ascii="Times New Roman" w:hAnsi="Times New Roman" w:eastAsia="仿宋_GB2312"/>
          <w:sz w:val="32"/>
          <w:szCs w:val="32"/>
        </w:rPr>
        <w:t>111</w:t>
      </w:r>
      <w:r>
        <w:rPr>
          <w:rFonts w:hint="eastAsia" w:ascii="Times New Roman" w:hAnsi="Times New Roman" w:eastAsia="仿宋_GB2312"/>
          <w:sz w:val="32"/>
          <w:szCs w:val="32"/>
        </w:rPr>
        <w:t>人（其中行政编</w:t>
      </w:r>
      <w:r>
        <w:rPr>
          <w:rFonts w:ascii="Times New Roman" w:hAnsi="Times New Roman" w:eastAsia="仿宋_GB2312"/>
          <w:sz w:val="32"/>
          <w:szCs w:val="32"/>
        </w:rPr>
        <w:t>23</w:t>
      </w:r>
      <w:r>
        <w:rPr>
          <w:rFonts w:hint="eastAsia" w:ascii="Times New Roman" w:hAnsi="Times New Roman" w:eastAsia="仿宋_GB2312"/>
          <w:sz w:val="32"/>
          <w:szCs w:val="32"/>
        </w:rPr>
        <w:t>人，事业编</w:t>
      </w:r>
      <w:r>
        <w:rPr>
          <w:rFonts w:ascii="Times New Roman" w:hAnsi="Times New Roman" w:eastAsia="仿宋_GB2312"/>
          <w:sz w:val="32"/>
          <w:szCs w:val="32"/>
        </w:rPr>
        <w:t>88</w:t>
      </w:r>
      <w:r>
        <w:rPr>
          <w:rFonts w:hint="eastAsia" w:ascii="Times New Roman" w:hAnsi="Times New Roman" w:eastAsia="仿宋_GB2312"/>
          <w:sz w:val="32"/>
          <w:szCs w:val="32"/>
        </w:rPr>
        <w:t>人），实有在职人员</w:t>
      </w:r>
      <w:r>
        <w:rPr>
          <w:rFonts w:ascii="Times New Roman" w:hAnsi="Times New Roman" w:eastAsia="仿宋_GB2312"/>
          <w:sz w:val="32"/>
          <w:szCs w:val="32"/>
        </w:rPr>
        <w:t>107</w:t>
      </w:r>
      <w:r>
        <w:rPr>
          <w:rFonts w:hint="eastAsia" w:ascii="Times New Roman" w:hAnsi="Times New Roman" w:eastAsia="仿宋_GB2312"/>
          <w:sz w:val="32"/>
          <w:szCs w:val="32"/>
        </w:rPr>
        <w:t>人（其中行政编</w:t>
      </w:r>
      <w:r>
        <w:rPr>
          <w:rFonts w:ascii="Times New Roman" w:hAnsi="Times New Roman" w:eastAsia="仿宋_GB2312"/>
          <w:sz w:val="32"/>
          <w:szCs w:val="32"/>
        </w:rPr>
        <w:t>24</w:t>
      </w:r>
      <w:r>
        <w:rPr>
          <w:rFonts w:hint="eastAsia" w:ascii="Times New Roman" w:hAnsi="Times New Roman" w:eastAsia="仿宋_GB2312"/>
          <w:sz w:val="32"/>
          <w:szCs w:val="32"/>
        </w:rPr>
        <w:t>人，事业编</w:t>
      </w:r>
      <w:r>
        <w:rPr>
          <w:rFonts w:ascii="Times New Roman" w:hAnsi="Times New Roman" w:eastAsia="仿宋_GB2312"/>
          <w:sz w:val="32"/>
          <w:szCs w:val="32"/>
        </w:rPr>
        <w:t>83</w:t>
      </w:r>
      <w:r>
        <w:rPr>
          <w:rFonts w:hint="eastAsia" w:ascii="Times New Roman" w:hAnsi="Times New Roman" w:eastAsia="仿宋_GB2312"/>
          <w:sz w:val="32"/>
          <w:szCs w:val="32"/>
        </w:rPr>
        <w:t>人），退休人员</w:t>
      </w:r>
      <w:r>
        <w:rPr>
          <w:rFonts w:ascii="Times New Roman" w:hAnsi="Times New Roman" w:eastAsia="仿宋_GB2312"/>
          <w:sz w:val="32"/>
          <w:szCs w:val="32"/>
        </w:rPr>
        <w:t>111</w:t>
      </w:r>
      <w:r>
        <w:rPr>
          <w:rFonts w:hint="eastAsia" w:ascii="Times New Roman" w:hAnsi="Times New Roman" w:eastAsia="仿宋_GB2312"/>
          <w:sz w:val="32"/>
          <w:szCs w:val="32"/>
        </w:rPr>
        <w:t>人。内设科室</w:t>
      </w:r>
      <w:r>
        <w:rPr>
          <w:rFonts w:ascii="Times New Roman" w:hAnsi="Times New Roman" w:eastAsia="仿宋_GB2312"/>
          <w:sz w:val="32"/>
          <w:szCs w:val="32"/>
        </w:rPr>
        <w:t>17</w:t>
      </w:r>
      <w:r>
        <w:rPr>
          <w:rFonts w:hint="eastAsia" w:ascii="Times New Roman" w:hAnsi="Times New Roman" w:eastAsia="仿宋_GB2312"/>
          <w:sz w:val="32"/>
          <w:szCs w:val="32"/>
        </w:rPr>
        <w:t>个，分别为办公室、政工人事科、计财科、纪检监察科、审计科、普教科、职教科、安保科、宣统科、后勤产业办公室、教育考试中心、教育科学研究所、教育装备站、学生资助中心、信息中心、市人民政府教育督导室、市教育工会。其中财务不独立二级事业单位</w:t>
      </w:r>
      <w:r>
        <w:rPr>
          <w:rFonts w:ascii="Times New Roman" w:hAnsi="Times New Roman" w:eastAsia="仿宋_GB2312"/>
          <w:sz w:val="32"/>
          <w:szCs w:val="32"/>
        </w:rPr>
        <w:t>9</w:t>
      </w:r>
      <w:r>
        <w:rPr>
          <w:rFonts w:hint="eastAsia" w:ascii="Times New Roman" w:hAnsi="Times New Roman" w:eastAsia="仿宋_GB2312"/>
          <w:sz w:val="32"/>
          <w:szCs w:val="32"/>
        </w:rPr>
        <w:t>个。</w:t>
      </w:r>
      <w:r>
        <w:rPr>
          <w:rFonts w:ascii="Times New Roman" w:hAnsi="Times New Roman" w:eastAsia="仿宋_GB2312"/>
          <w:sz w:val="32"/>
          <w:szCs w:val="32"/>
        </w:rPr>
        <w:t>2021</w:t>
      </w:r>
      <w:r>
        <w:rPr>
          <w:rFonts w:hint="eastAsia" w:ascii="Times New Roman" w:hAnsi="Times New Roman" w:eastAsia="仿宋_GB2312"/>
          <w:sz w:val="32"/>
          <w:szCs w:val="32"/>
        </w:rPr>
        <w:t>年单位机构及人员情况见表</w:t>
      </w:r>
      <w:r>
        <w:rPr>
          <w:rFonts w:ascii="Times New Roman" w:hAnsi="Times New Roman" w:eastAsia="仿宋_GB2312"/>
          <w:sz w:val="32"/>
          <w:szCs w:val="32"/>
        </w:rPr>
        <w:t>1-1</w:t>
      </w:r>
      <w:r>
        <w:rPr>
          <w:rFonts w:hint="eastAsia" w:ascii="Times New Roman" w:hAnsi="Times New Roman" w:eastAsia="仿宋_GB2312"/>
          <w:sz w:val="32"/>
          <w:szCs w:val="32"/>
        </w:rPr>
        <w:t>。</w:t>
      </w:r>
    </w:p>
    <w:p>
      <w:pPr>
        <w:spacing w:afterLines="50"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1-1  2021</w:t>
      </w:r>
      <w:r>
        <w:rPr>
          <w:rFonts w:hint="eastAsia" w:ascii="Times New Roman" w:hAnsi="Times New Roman" w:eastAsia="仿宋_GB2312"/>
          <w:b/>
          <w:sz w:val="32"/>
          <w:szCs w:val="32"/>
        </w:rPr>
        <w:t>年单位机构及人员情况表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155"/>
        <w:gridCol w:w="1885"/>
        <w:gridCol w:w="188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序</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号</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名</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称</w:t>
            </w:r>
          </w:p>
        </w:tc>
        <w:tc>
          <w:tcPr>
            <w:tcW w:w="188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行政编</w:t>
            </w:r>
          </w:p>
        </w:tc>
        <w:tc>
          <w:tcPr>
            <w:tcW w:w="188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事业编</w:t>
            </w:r>
          </w:p>
        </w:tc>
        <w:tc>
          <w:tcPr>
            <w:tcW w:w="1616"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编制数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23</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88</w:t>
            </w: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在职人员数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24</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83</w:t>
            </w: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077"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w:t>
            </w:r>
          </w:p>
        </w:tc>
        <w:tc>
          <w:tcPr>
            <w:tcW w:w="215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退休人员数</w:t>
            </w:r>
          </w:p>
        </w:tc>
        <w:tc>
          <w:tcPr>
            <w:tcW w:w="1885" w:type="dxa"/>
            <w:vAlign w:val="center"/>
          </w:tcPr>
          <w:p>
            <w:pPr>
              <w:widowControl/>
              <w:spacing w:line="400" w:lineRule="exact"/>
              <w:jc w:val="center"/>
              <w:textAlignment w:val="center"/>
              <w:rPr>
                <w:rFonts w:ascii="Times New Roman" w:hAnsi="Times New Roman" w:eastAsia="仿宋_GB2312"/>
                <w:sz w:val="28"/>
                <w:szCs w:val="28"/>
              </w:rPr>
            </w:pPr>
          </w:p>
        </w:tc>
        <w:tc>
          <w:tcPr>
            <w:tcW w:w="1885" w:type="dxa"/>
            <w:vAlign w:val="center"/>
          </w:tcPr>
          <w:p>
            <w:pPr>
              <w:widowControl/>
              <w:spacing w:line="400" w:lineRule="exact"/>
              <w:jc w:val="center"/>
              <w:textAlignment w:val="center"/>
              <w:rPr>
                <w:rFonts w:ascii="Times New Roman" w:hAnsi="Times New Roman" w:eastAsia="仿宋_GB2312"/>
                <w:sz w:val="28"/>
                <w:szCs w:val="28"/>
              </w:rPr>
            </w:pPr>
          </w:p>
        </w:tc>
        <w:tc>
          <w:tcPr>
            <w:tcW w:w="1616"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111</w:t>
            </w:r>
          </w:p>
        </w:tc>
      </w:tr>
    </w:tbl>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注：在职人员数和退休人员数统计截</w:t>
      </w:r>
      <w:r>
        <w:rPr>
          <w:rFonts w:hint="eastAsia" w:ascii="Times New Roman" w:hAnsi="Times New Roman" w:eastAsia="仿宋_GB2312"/>
          <w:sz w:val="32"/>
          <w:szCs w:val="32"/>
          <w:lang w:val="en-US" w:eastAsia="zh-CN"/>
        </w:rPr>
        <w:t>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w:t>
      </w:r>
    </w:p>
    <w:p>
      <w:pPr>
        <w:pStyle w:val="2"/>
        <w:spacing w:after="0" w:line="560" w:lineRule="exact"/>
        <w:ind w:firstLine="482" w:firstLineChars="150"/>
        <w:rPr>
          <w:rFonts w:ascii="Times New Roman" w:hAnsi="Times New Roman" w:eastAsia="楷体_GB2312"/>
          <w:b/>
          <w:bCs/>
          <w:sz w:val="32"/>
          <w:szCs w:val="32"/>
        </w:rPr>
      </w:pPr>
      <w:r>
        <w:rPr>
          <w:rFonts w:hint="eastAsia" w:ascii="Times New Roman" w:hAnsi="Times New Roman" w:eastAsia="楷体_GB2312"/>
          <w:b/>
          <w:bCs/>
          <w:sz w:val="32"/>
          <w:szCs w:val="32"/>
        </w:rPr>
        <w:t>（三）年度重点工作计划及部门整体支出规模、使用方向及主要内容</w:t>
      </w:r>
    </w:p>
    <w:p>
      <w:pPr>
        <w:pStyle w:val="2"/>
        <w:spacing w:after="0" w:line="560" w:lineRule="exact"/>
        <w:ind w:firstLine="480" w:firstLineChars="150"/>
        <w:rPr>
          <w:rFonts w:ascii="Times New Roman" w:hAnsi="Times New Roman"/>
        </w:rPr>
      </w:pPr>
      <w:r>
        <w:rPr>
          <w:rFonts w:hint="eastAsia" w:ascii="Times New Roman" w:hAnsi="Times New Roman" w:eastAsia="仿宋_GB2312"/>
          <w:sz w:val="32"/>
          <w:szCs w:val="32"/>
        </w:rPr>
        <w:t>推动新时代义务教育管理体制改革落地生根，进一步激发中小学校办学活力；加强教育系统管理干部和一线教师思想政治、纪律作风建设，成功创建为国家级师德养成教育示范县（市）；扎实开展常态化疫情防控，持续推进基层减负，用心用情做好基础教育提质扩容，加快推动城乡教育从基本均衡迈向优质均衡，量身打造现代职业教育；压实安全管理责任，凸显五育并举，强化科研兴教，加强教育督导评估，提高现代教育治理能力，不断满足人民群众对更加美好更加公平教育的期待。新建泰安小学等学校</w:t>
      </w:r>
      <w:r>
        <w:rPr>
          <w:rFonts w:ascii="Times New Roman" w:hAnsi="Times New Roman" w:eastAsia="仿宋_GB2312"/>
          <w:sz w:val="32"/>
          <w:szCs w:val="32"/>
        </w:rPr>
        <w:t>3</w:t>
      </w:r>
      <w:r>
        <w:rPr>
          <w:rFonts w:hint="eastAsia" w:ascii="Times New Roman" w:hAnsi="Times New Roman" w:eastAsia="仿宋_GB2312"/>
          <w:sz w:val="32"/>
          <w:szCs w:val="32"/>
        </w:rPr>
        <w:t>所、公办幼儿园</w:t>
      </w:r>
      <w:r>
        <w:rPr>
          <w:rFonts w:ascii="Times New Roman" w:hAnsi="Times New Roman" w:eastAsia="仿宋_GB2312"/>
          <w:sz w:val="32"/>
          <w:szCs w:val="32"/>
        </w:rPr>
        <w:t>4</w:t>
      </w:r>
      <w:r>
        <w:rPr>
          <w:rFonts w:hint="eastAsia" w:ascii="Times New Roman" w:hAnsi="Times New Roman" w:eastAsia="仿宋_GB2312"/>
          <w:sz w:val="32"/>
          <w:szCs w:val="32"/>
        </w:rPr>
        <w:t>所，改扩建学校</w:t>
      </w:r>
      <w:r>
        <w:rPr>
          <w:rFonts w:ascii="Times New Roman" w:hAnsi="Times New Roman" w:eastAsia="仿宋_GB2312"/>
          <w:sz w:val="32"/>
          <w:szCs w:val="32"/>
        </w:rPr>
        <w:t>18</w:t>
      </w:r>
      <w:r>
        <w:rPr>
          <w:rFonts w:hint="eastAsia" w:ascii="Times New Roman" w:hAnsi="Times New Roman" w:eastAsia="仿宋_GB2312"/>
          <w:sz w:val="32"/>
          <w:szCs w:val="32"/>
        </w:rPr>
        <w:t>所，启动大塘冲小学建设，义务教育优质均衡发展综合差异系数持续减小，全面消除高中教育</w:t>
      </w:r>
      <w:r>
        <w:rPr>
          <w:rFonts w:ascii="Times New Roman" w:hAnsi="Times New Roman" w:eastAsia="仿宋_GB2312"/>
          <w:sz w:val="32"/>
          <w:szCs w:val="32"/>
        </w:rPr>
        <w:t>“</w:t>
      </w:r>
      <w:r>
        <w:rPr>
          <w:rFonts w:hint="eastAsia" w:ascii="Times New Roman" w:hAnsi="Times New Roman" w:eastAsia="仿宋_GB2312"/>
          <w:sz w:val="32"/>
          <w:szCs w:val="32"/>
        </w:rPr>
        <w:t>大班额</w:t>
      </w:r>
      <w:r>
        <w:rPr>
          <w:rFonts w:ascii="Times New Roman" w:hAnsi="Times New Roman" w:eastAsia="仿宋_GB2312"/>
          <w:sz w:val="32"/>
          <w:szCs w:val="32"/>
        </w:rPr>
        <w:t>”</w:t>
      </w:r>
      <w:r>
        <w:rPr>
          <w:rFonts w:hint="eastAsia" w:ascii="Times New Roman" w:hAnsi="Times New Roman" w:eastAsia="仿宋_GB2312"/>
          <w:sz w:val="32"/>
          <w:szCs w:val="32"/>
        </w:rPr>
        <w:t>；配合市委湘赣边乡村振兴协作部署，加强教育合作同盟；推进湖南电子科技职业学院、湖南护理学校（浏阳校区）建设。新招聘教师</w:t>
      </w:r>
      <w:r>
        <w:rPr>
          <w:rFonts w:ascii="Times New Roman" w:hAnsi="Times New Roman" w:eastAsia="仿宋_GB2312"/>
          <w:sz w:val="32"/>
          <w:szCs w:val="32"/>
        </w:rPr>
        <w:t>600</w:t>
      </w:r>
      <w:r>
        <w:rPr>
          <w:rFonts w:hint="eastAsia" w:ascii="Times New Roman" w:hAnsi="Times New Roman" w:eastAsia="仿宋_GB2312"/>
          <w:sz w:val="32"/>
          <w:szCs w:val="32"/>
        </w:rPr>
        <w:t>人以上，招收公费师范生</w:t>
      </w:r>
      <w:r>
        <w:rPr>
          <w:rFonts w:ascii="Times New Roman" w:hAnsi="Times New Roman" w:eastAsia="仿宋_GB2312"/>
          <w:sz w:val="32"/>
          <w:szCs w:val="32"/>
        </w:rPr>
        <w:t>200</w:t>
      </w:r>
      <w:r>
        <w:rPr>
          <w:rFonts w:hint="eastAsia" w:ascii="Times New Roman" w:hAnsi="Times New Roman" w:eastAsia="仿宋_GB2312"/>
          <w:sz w:val="32"/>
          <w:szCs w:val="32"/>
        </w:rPr>
        <w:t>人左右，科学合理调配中小学教师资源。协调发展各类教育，持续巩固阳光招生政策，公办园在园幼儿占比</w:t>
      </w:r>
      <w:r>
        <w:rPr>
          <w:rFonts w:ascii="Times New Roman" w:hAnsi="Times New Roman" w:eastAsia="仿宋_GB2312"/>
          <w:sz w:val="32"/>
          <w:szCs w:val="32"/>
        </w:rPr>
        <w:t>50%</w:t>
      </w:r>
      <w:r>
        <w:rPr>
          <w:rFonts w:hint="eastAsia" w:ascii="Times New Roman" w:hAnsi="Times New Roman" w:eastAsia="仿宋_GB2312"/>
          <w:sz w:val="32"/>
          <w:szCs w:val="32"/>
        </w:rPr>
        <w:t>以上，学前三年毛入园率达</w:t>
      </w:r>
      <w:r>
        <w:rPr>
          <w:rFonts w:ascii="Times New Roman" w:hAnsi="Times New Roman" w:eastAsia="仿宋_GB2312"/>
          <w:sz w:val="32"/>
          <w:szCs w:val="32"/>
        </w:rPr>
        <w:t>96%</w:t>
      </w:r>
      <w:r>
        <w:rPr>
          <w:rFonts w:hint="eastAsia" w:ascii="Times New Roman" w:hAnsi="Times New Roman" w:eastAsia="仿宋_GB2312"/>
          <w:sz w:val="32"/>
          <w:szCs w:val="32"/>
        </w:rPr>
        <w:t>，九年义务教育入学率和巩固率均</w:t>
      </w:r>
      <w:r>
        <w:rPr>
          <w:rFonts w:ascii="Times New Roman" w:hAnsi="Times New Roman" w:eastAsia="仿宋_GB2312"/>
          <w:sz w:val="32"/>
          <w:szCs w:val="32"/>
        </w:rPr>
        <w:t>100%</w:t>
      </w:r>
      <w:r>
        <w:rPr>
          <w:rFonts w:hint="eastAsia" w:ascii="Times New Roman" w:hAnsi="Times New Roman" w:eastAsia="仿宋_GB2312"/>
          <w:sz w:val="32"/>
          <w:szCs w:val="32"/>
        </w:rPr>
        <w:t>，适龄三类残疾儿童义务教育入学率</w:t>
      </w:r>
      <w:r>
        <w:rPr>
          <w:rFonts w:ascii="Times New Roman" w:hAnsi="Times New Roman" w:eastAsia="仿宋_GB2312"/>
          <w:sz w:val="32"/>
          <w:szCs w:val="32"/>
        </w:rPr>
        <w:t>95%</w:t>
      </w:r>
      <w:r>
        <w:rPr>
          <w:rFonts w:hint="eastAsia" w:ascii="Times New Roman" w:hAnsi="Times New Roman" w:eastAsia="仿宋_GB2312"/>
          <w:sz w:val="32"/>
          <w:szCs w:val="32"/>
        </w:rPr>
        <w:t>以上，初中毕业生升入高中阶段</w:t>
      </w:r>
      <w:r>
        <w:rPr>
          <w:rFonts w:ascii="Times New Roman" w:hAnsi="Times New Roman" w:eastAsia="仿宋_GB2312"/>
          <w:sz w:val="32"/>
          <w:szCs w:val="32"/>
        </w:rPr>
        <w:t>98%</w:t>
      </w:r>
      <w:r>
        <w:rPr>
          <w:rFonts w:hint="eastAsia" w:ascii="Times New Roman" w:hAnsi="Times New Roman" w:eastAsia="仿宋_GB2312"/>
          <w:sz w:val="32"/>
          <w:szCs w:val="32"/>
        </w:rPr>
        <w:t>以上，职校毕业生就业率</w:t>
      </w:r>
      <w:r>
        <w:rPr>
          <w:rFonts w:ascii="Times New Roman" w:hAnsi="Times New Roman" w:eastAsia="仿宋_GB2312"/>
          <w:sz w:val="32"/>
          <w:szCs w:val="32"/>
        </w:rPr>
        <w:t>100%</w:t>
      </w:r>
      <w:r>
        <w:rPr>
          <w:rFonts w:hint="eastAsia" w:ascii="Times New Roman" w:hAnsi="Times New Roman" w:eastAsia="仿宋_GB2312"/>
          <w:sz w:val="32"/>
          <w:szCs w:val="32"/>
        </w:rPr>
        <w:t>；中小学生综合素质评价合格率</w:t>
      </w:r>
      <w:r>
        <w:rPr>
          <w:rFonts w:ascii="Times New Roman" w:hAnsi="Times New Roman" w:eastAsia="仿宋_GB2312"/>
          <w:sz w:val="32"/>
          <w:szCs w:val="32"/>
        </w:rPr>
        <w:t>100%</w:t>
      </w:r>
      <w:r>
        <w:rPr>
          <w:rFonts w:hint="eastAsia" w:ascii="Times New Roman" w:hAnsi="Times New Roman" w:eastAsia="仿宋_GB2312"/>
          <w:sz w:val="32"/>
          <w:szCs w:val="32"/>
        </w:rPr>
        <w:t>、体质健康水平合格率</w:t>
      </w:r>
      <w:r>
        <w:rPr>
          <w:rFonts w:ascii="Times New Roman" w:hAnsi="Times New Roman" w:eastAsia="仿宋_GB2312"/>
          <w:sz w:val="32"/>
          <w:szCs w:val="32"/>
        </w:rPr>
        <w:t>95%</w:t>
      </w:r>
      <w:r>
        <w:rPr>
          <w:rFonts w:hint="eastAsia" w:ascii="Times New Roman" w:hAnsi="Times New Roman" w:eastAsia="仿宋_GB2312"/>
          <w:sz w:val="32"/>
          <w:szCs w:val="32"/>
        </w:rPr>
        <w:t>以上、近视率比</w:t>
      </w:r>
      <w:r>
        <w:rPr>
          <w:rFonts w:ascii="Times New Roman" w:hAnsi="Times New Roman" w:eastAsia="仿宋_GB2312"/>
          <w:sz w:val="32"/>
          <w:szCs w:val="32"/>
        </w:rPr>
        <w:t>2020</w:t>
      </w:r>
      <w:r>
        <w:rPr>
          <w:rFonts w:hint="eastAsia" w:ascii="Times New Roman" w:hAnsi="Times New Roman" w:eastAsia="仿宋_GB2312"/>
          <w:sz w:val="32"/>
          <w:szCs w:val="32"/>
        </w:rPr>
        <w:t>年下降</w:t>
      </w:r>
      <w:r>
        <w:rPr>
          <w:rFonts w:ascii="Times New Roman" w:hAnsi="Times New Roman" w:eastAsia="仿宋_GB2312"/>
          <w:sz w:val="32"/>
          <w:szCs w:val="32"/>
        </w:rPr>
        <w:t>0.5%</w:t>
      </w:r>
      <w:r>
        <w:rPr>
          <w:rFonts w:hint="eastAsia" w:ascii="Times New Roman" w:hAnsi="Times New Roman" w:eastAsia="仿宋_GB2312"/>
          <w:sz w:val="32"/>
          <w:szCs w:val="32"/>
        </w:rPr>
        <w:t>，国家义务教育质量监测科学学业表现良好及以上。持续深化学校共青团（少先队）改革，推进从严治团（队）；大抓基层团（队）组织建设，初中、高中（中职）毕业班团青比分别控制在</w:t>
      </w:r>
      <w:r>
        <w:rPr>
          <w:rFonts w:ascii="Times New Roman" w:hAnsi="Times New Roman" w:eastAsia="仿宋_GB2312"/>
          <w:sz w:val="32"/>
          <w:szCs w:val="32"/>
        </w:rPr>
        <w:t>20%</w:t>
      </w:r>
      <w:r>
        <w:rPr>
          <w:rFonts w:hint="eastAsia" w:ascii="Times New Roman" w:hAnsi="Times New Roman" w:eastAsia="仿宋_GB2312"/>
          <w:sz w:val="32"/>
          <w:szCs w:val="32"/>
        </w:rPr>
        <w:t>、</w:t>
      </w:r>
      <w:r>
        <w:rPr>
          <w:rFonts w:ascii="Times New Roman" w:hAnsi="Times New Roman" w:eastAsia="仿宋_GB2312"/>
          <w:sz w:val="32"/>
          <w:szCs w:val="32"/>
        </w:rPr>
        <w:t>40%</w:t>
      </w:r>
      <w:r>
        <w:rPr>
          <w:rFonts w:hint="eastAsia" w:ascii="Times New Roman" w:hAnsi="Times New Roman" w:eastAsia="仿宋_GB2312"/>
          <w:sz w:val="32"/>
          <w:szCs w:val="32"/>
        </w:rPr>
        <w:t>以内。推动解决</w:t>
      </w:r>
      <w:r>
        <w:rPr>
          <w:rFonts w:ascii="Times New Roman" w:hAnsi="Times New Roman" w:eastAsia="仿宋_GB2312"/>
          <w:sz w:val="32"/>
          <w:szCs w:val="32"/>
        </w:rPr>
        <w:t xml:space="preserve"> “</w:t>
      </w:r>
      <w:r>
        <w:rPr>
          <w:rFonts w:hint="eastAsia" w:ascii="Times New Roman" w:hAnsi="Times New Roman" w:eastAsia="仿宋_GB2312"/>
          <w:sz w:val="32"/>
          <w:szCs w:val="32"/>
        </w:rPr>
        <w:t>入园贵</w:t>
      </w:r>
      <w:r>
        <w:rPr>
          <w:rFonts w:ascii="Times New Roman" w:hAnsi="Times New Roman" w:eastAsia="仿宋_GB2312"/>
          <w:sz w:val="32"/>
          <w:szCs w:val="32"/>
        </w:rPr>
        <w:t>”“</w:t>
      </w:r>
      <w:r>
        <w:rPr>
          <w:rFonts w:hint="eastAsia" w:ascii="Times New Roman" w:hAnsi="Times New Roman" w:eastAsia="仿宋_GB2312"/>
          <w:sz w:val="32"/>
          <w:szCs w:val="32"/>
        </w:rPr>
        <w:t>乡村弱</w:t>
      </w:r>
      <w:r>
        <w:rPr>
          <w:rFonts w:ascii="Times New Roman" w:hAnsi="Times New Roman" w:eastAsia="仿宋_GB2312"/>
          <w:sz w:val="32"/>
          <w:szCs w:val="32"/>
        </w:rPr>
        <w:t>”“</w:t>
      </w:r>
      <w:r>
        <w:rPr>
          <w:rFonts w:hint="eastAsia" w:ascii="Times New Roman" w:hAnsi="Times New Roman" w:eastAsia="仿宋_GB2312"/>
          <w:sz w:val="32"/>
          <w:szCs w:val="32"/>
        </w:rPr>
        <w:t>城镇挤</w:t>
      </w:r>
      <w:r>
        <w:rPr>
          <w:rFonts w:ascii="Times New Roman" w:hAnsi="Times New Roman" w:eastAsia="仿宋_GB2312"/>
          <w:sz w:val="32"/>
          <w:szCs w:val="32"/>
        </w:rPr>
        <w:t>”“</w:t>
      </w:r>
      <w:r>
        <w:rPr>
          <w:rFonts w:hint="eastAsia" w:ascii="Times New Roman" w:hAnsi="Times New Roman" w:eastAsia="仿宋_GB2312"/>
          <w:sz w:val="32"/>
          <w:szCs w:val="32"/>
        </w:rPr>
        <w:t>教育公平</w:t>
      </w:r>
      <w:r>
        <w:rPr>
          <w:rFonts w:ascii="Times New Roman" w:hAnsi="Times New Roman" w:eastAsia="仿宋_GB2312"/>
          <w:sz w:val="32"/>
          <w:szCs w:val="32"/>
        </w:rPr>
        <w:t>”</w:t>
      </w:r>
      <w:r>
        <w:rPr>
          <w:rFonts w:hint="eastAsia" w:ascii="Times New Roman" w:hAnsi="Times New Roman" w:eastAsia="仿宋_GB2312"/>
          <w:sz w:val="32"/>
          <w:szCs w:val="32"/>
        </w:rPr>
        <w:t>等群众</w:t>
      </w:r>
      <w:r>
        <w:rPr>
          <w:rFonts w:ascii="Times New Roman" w:hAnsi="Times New Roman" w:eastAsia="仿宋_GB2312"/>
          <w:sz w:val="32"/>
          <w:szCs w:val="32"/>
        </w:rPr>
        <w:t>“</w:t>
      </w:r>
      <w:r>
        <w:rPr>
          <w:rFonts w:hint="eastAsia" w:ascii="Times New Roman" w:hAnsi="Times New Roman" w:eastAsia="仿宋_GB2312"/>
          <w:sz w:val="32"/>
          <w:szCs w:val="32"/>
        </w:rPr>
        <w:t>急难愁盼</w:t>
      </w:r>
      <w:r>
        <w:rPr>
          <w:rFonts w:ascii="Times New Roman" w:hAnsi="Times New Roman" w:eastAsia="仿宋_GB2312"/>
          <w:sz w:val="32"/>
          <w:szCs w:val="32"/>
        </w:rPr>
        <w:t>”</w:t>
      </w:r>
      <w:r>
        <w:rPr>
          <w:rFonts w:hint="eastAsia" w:ascii="Times New Roman" w:hAnsi="Times New Roman" w:eastAsia="仿宋_GB2312"/>
          <w:sz w:val="32"/>
          <w:szCs w:val="32"/>
        </w:rPr>
        <w:t>突出问题，加快推进</w:t>
      </w:r>
      <w:r>
        <w:rPr>
          <w:rFonts w:ascii="Times New Roman" w:hAnsi="Times New Roman" w:eastAsia="仿宋_GB2312"/>
          <w:sz w:val="32"/>
          <w:szCs w:val="32"/>
        </w:rPr>
        <w:t>“</w:t>
      </w:r>
      <w:r>
        <w:rPr>
          <w:rFonts w:hint="eastAsia" w:ascii="Times New Roman" w:hAnsi="Times New Roman" w:eastAsia="仿宋_GB2312"/>
          <w:sz w:val="32"/>
          <w:szCs w:val="32"/>
        </w:rPr>
        <w:t>学有所教</w:t>
      </w:r>
      <w:r>
        <w:rPr>
          <w:rFonts w:ascii="Times New Roman" w:hAnsi="Times New Roman" w:eastAsia="仿宋_GB2312"/>
          <w:sz w:val="32"/>
          <w:szCs w:val="32"/>
        </w:rPr>
        <w:t>”</w:t>
      </w:r>
      <w:r>
        <w:rPr>
          <w:rFonts w:hint="eastAsia" w:ascii="Times New Roman" w:hAnsi="Times New Roman" w:eastAsia="仿宋_GB2312"/>
          <w:sz w:val="32"/>
          <w:szCs w:val="32"/>
        </w:rPr>
        <w:t>向</w:t>
      </w:r>
      <w:r>
        <w:rPr>
          <w:rFonts w:ascii="Times New Roman" w:hAnsi="Times New Roman" w:eastAsia="仿宋_GB2312"/>
          <w:sz w:val="32"/>
          <w:szCs w:val="32"/>
        </w:rPr>
        <w:t>“</w:t>
      </w:r>
      <w:r>
        <w:rPr>
          <w:rFonts w:hint="eastAsia" w:ascii="Times New Roman" w:hAnsi="Times New Roman" w:eastAsia="仿宋_GB2312"/>
          <w:sz w:val="32"/>
          <w:szCs w:val="32"/>
        </w:rPr>
        <w:t>学有优教</w:t>
      </w:r>
      <w:r>
        <w:rPr>
          <w:rFonts w:ascii="Times New Roman" w:hAnsi="Times New Roman" w:eastAsia="仿宋_GB2312"/>
          <w:sz w:val="32"/>
          <w:szCs w:val="32"/>
        </w:rPr>
        <w:t>”</w:t>
      </w:r>
      <w:r>
        <w:rPr>
          <w:rFonts w:hint="eastAsia" w:ascii="Times New Roman" w:hAnsi="Times New Roman" w:eastAsia="仿宋_GB2312"/>
          <w:sz w:val="32"/>
          <w:szCs w:val="32"/>
        </w:rPr>
        <w:t>提升，城乡义务教育一体化大力实施，教育现代化建设加快推进，各学段教育教学质量全面提高，教育的社会贡献度、人民群众对教育获得感进一步提高。局机关本着保运转、促均衡、强科研、深改革的原则，科学合理的安排和使用资金。</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三、部门整体支出资金管理及使用情况</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（一）部门整体支出</w:t>
      </w:r>
    </w:p>
    <w:p>
      <w:pPr>
        <w:tabs>
          <w:tab w:val="left" w:pos="577"/>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教育局机关</w:t>
      </w:r>
      <w:r>
        <w:rPr>
          <w:rFonts w:ascii="Times New Roman" w:hAnsi="Times New Roman" w:eastAsia="仿宋_GB2312"/>
          <w:sz w:val="32"/>
          <w:szCs w:val="32"/>
        </w:rPr>
        <w:t>2021</w:t>
      </w:r>
      <w:r>
        <w:rPr>
          <w:rFonts w:hint="eastAsia" w:ascii="Times New Roman" w:hAnsi="Times New Roman" w:eastAsia="仿宋_GB2312"/>
          <w:sz w:val="32"/>
          <w:szCs w:val="32"/>
        </w:rPr>
        <w:t>年度年初预算数为</w:t>
      </w:r>
      <w:r>
        <w:rPr>
          <w:rFonts w:ascii="Times New Roman" w:hAnsi="Times New Roman" w:eastAsia="仿宋_GB2312"/>
          <w:sz w:val="32"/>
          <w:szCs w:val="32"/>
        </w:rPr>
        <w:t>35013400</w:t>
      </w:r>
      <w:r>
        <w:rPr>
          <w:rFonts w:hint="eastAsia" w:ascii="Times New Roman" w:hAnsi="Times New Roman" w:eastAsia="仿宋_GB2312"/>
          <w:sz w:val="32"/>
          <w:szCs w:val="32"/>
        </w:rPr>
        <w:t>元，调整预算数为</w:t>
      </w:r>
      <w:r>
        <w:rPr>
          <w:rFonts w:ascii="Times New Roman" w:hAnsi="Times New Roman" w:eastAsia="仿宋_GB2312"/>
          <w:sz w:val="32"/>
          <w:szCs w:val="32"/>
        </w:rPr>
        <w:t>142388426.59</w:t>
      </w:r>
      <w:r>
        <w:rPr>
          <w:rFonts w:hint="eastAsia" w:ascii="Times New Roman" w:hAnsi="Times New Roman" w:eastAsia="仿宋_GB2312"/>
          <w:sz w:val="32"/>
          <w:szCs w:val="32"/>
        </w:rPr>
        <w:t>元，支出决算数为</w:t>
      </w:r>
      <w:r>
        <w:rPr>
          <w:rFonts w:ascii="Times New Roman" w:hAnsi="Times New Roman" w:eastAsia="仿宋_GB2312"/>
          <w:sz w:val="32"/>
          <w:szCs w:val="32"/>
        </w:rPr>
        <w:t>142388426.59</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。其中：基本支出调整预算数为</w:t>
      </w:r>
      <w:r>
        <w:rPr>
          <w:rFonts w:ascii="Times New Roman" w:hAnsi="Times New Roman" w:eastAsia="仿宋_GB2312"/>
          <w:sz w:val="32"/>
          <w:szCs w:val="32"/>
        </w:rPr>
        <w:t>42881680.11</w:t>
      </w:r>
      <w:r>
        <w:rPr>
          <w:rFonts w:hint="eastAsia" w:ascii="Times New Roman" w:hAnsi="Times New Roman" w:eastAsia="仿宋_GB2312"/>
          <w:sz w:val="32"/>
          <w:szCs w:val="32"/>
        </w:rPr>
        <w:t>元，决算数为</w:t>
      </w:r>
      <w:r>
        <w:rPr>
          <w:rFonts w:ascii="Times New Roman" w:hAnsi="Times New Roman" w:eastAsia="仿宋_GB2312"/>
          <w:sz w:val="32"/>
          <w:szCs w:val="32"/>
        </w:rPr>
        <w:t>42881680.11</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；项目支出调整预算数为</w:t>
      </w:r>
      <w:r>
        <w:rPr>
          <w:rFonts w:ascii="Times New Roman" w:hAnsi="Times New Roman" w:eastAsia="仿宋_GB2312"/>
          <w:sz w:val="32"/>
          <w:szCs w:val="32"/>
        </w:rPr>
        <w:t>99506746.48</w:t>
      </w:r>
      <w:r>
        <w:rPr>
          <w:rFonts w:hint="eastAsia" w:ascii="Times New Roman" w:hAnsi="Times New Roman" w:eastAsia="仿宋_GB2312"/>
          <w:sz w:val="32"/>
          <w:szCs w:val="32"/>
        </w:rPr>
        <w:t>元，决算数为</w:t>
      </w:r>
      <w:r>
        <w:rPr>
          <w:rFonts w:ascii="Times New Roman" w:hAnsi="Times New Roman" w:eastAsia="仿宋_GB2312"/>
          <w:sz w:val="32"/>
          <w:szCs w:val="32"/>
        </w:rPr>
        <w:t>99506746.48</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年度支出预决算情况见表</w:t>
      </w:r>
      <w:r>
        <w:rPr>
          <w:rFonts w:ascii="Times New Roman" w:hAnsi="Times New Roman" w:eastAsia="仿宋_GB2312"/>
          <w:sz w:val="32"/>
          <w:szCs w:val="32"/>
        </w:rPr>
        <w:t>1-2</w:t>
      </w:r>
      <w:r>
        <w:rPr>
          <w:rFonts w:hint="eastAsia" w:ascii="Times New Roman" w:hAnsi="Times New Roman" w:eastAsia="仿宋_GB2312"/>
          <w:sz w:val="32"/>
          <w:szCs w:val="32"/>
        </w:rPr>
        <w:t>。</w:t>
      </w:r>
    </w:p>
    <w:p>
      <w:pPr>
        <w:spacing w:line="54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1-2  2021</w:t>
      </w:r>
      <w:r>
        <w:rPr>
          <w:rFonts w:hint="eastAsia" w:ascii="Times New Roman" w:hAnsi="Times New Roman" w:eastAsia="仿宋_GB2312"/>
          <w:b/>
          <w:sz w:val="32"/>
          <w:szCs w:val="32"/>
        </w:rPr>
        <w:t>年度支出预决算情况表</w:t>
      </w:r>
    </w:p>
    <w:p>
      <w:pPr>
        <w:pStyle w:val="18"/>
        <w:spacing w:before="0" w:after="0" w:line="540" w:lineRule="exact"/>
        <w:ind w:firstLine="560" w:firstLineChars="200"/>
        <w:jc w:val="right"/>
        <w:rPr>
          <w:b w:val="0"/>
          <w:sz w:val="32"/>
          <w:szCs w:val="32"/>
        </w:rPr>
      </w:pPr>
      <w:r>
        <w:rPr>
          <w:rFonts w:hint="eastAsia"/>
          <w:b w:val="0"/>
          <w:sz w:val="28"/>
        </w:rPr>
        <w:t>单位：元</w:t>
      </w:r>
    </w:p>
    <w:tbl>
      <w:tblPr>
        <w:tblStyle w:val="9"/>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49"/>
        <w:gridCol w:w="1848"/>
        <w:gridCol w:w="184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目</w:t>
            </w:r>
          </w:p>
        </w:tc>
        <w:tc>
          <w:tcPr>
            <w:tcW w:w="1849"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848"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848"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9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基本支出</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23206200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42881680.11</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42881680.11</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项目支出</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11807200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99506746.48</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99506746.48</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6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849"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35013400</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kern w:val="0"/>
                <w:sz w:val="28"/>
                <w:szCs w:val="28"/>
              </w:rPr>
              <w:t>142388426.59</w:t>
            </w:r>
          </w:p>
        </w:tc>
        <w:tc>
          <w:tcPr>
            <w:tcW w:w="1848"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kern w:val="0"/>
                <w:sz w:val="28"/>
                <w:szCs w:val="28"/>
              </w:rPr>
              <w:t>142388426.59</w:t>
            </w:r>
          </w:p>
        </w:tc>
        <w:tc>
          <w:tcPr>
            <w:tcW w:w="169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bl>
    <w:p>
      <w:pPr>
        <w:tabs>
          <w:tab w:val="left" w:pos="577"/>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本次绩效评价的范围为剔除部分专项资金后的机关运转经费支出，具体情况见表</w:t>
      </w:r>
      <w:r>
        <w:rPr>
          <w:rFonts w:ascii="Times New Roman" w:hAnsi="Times New Roman" w:eastAsia="仿宋_GB2312"/>
          <w:sz w:val="32"/>
          <w:szCs w:val="32"/>
        </w:rPr>
        <w:t>1-3</w:t>
      </w:r>
      <w:r>
        <w:rPr>
          <w:rFonts w:hint="eastAsia" w:ascii="Times New Roman" w:hAnsi="Times New Roman" w:eastAsia="仿宋_GB2312"/>
          <w:sz w:val="32"/>
          <w:szCs w:val="32"/>
        </w:rPr>
        <w:t>：</w:t>
      </w:r>
    </w:p>
    <w:p>
      <w:pPr>
        <w:pStyle w:val="2"/>
        <w:spacing w:after="0" w:line="540" w:lineRule="exact"/>
        <w:ind w:firstLine="643" w:firstLineChars="200"/>
        <w:rPr>
          <w:rFonts w:ascii="Times New Roman" w:hAnsi="Times New Roman" w:eastAsia="仿宋_GB2312"/>
        </w:rPr>
      </w:pPr>
      <w:r>
        <w:rPr>
          <w:rFonts w:hint="eastAsia" w:ascii="Times New Roman" w:hAnsi="Times New Roman" w:eastAsia="仿宋_GB2312"/>
          <w:b/>
          <w:sz w:val="32"/>
          <w:szCs w:val="32"/>
        </w:rPr>
        <w:t>表</w:t>
      </w:r>
      <w:r>
        <w:rPr>
          <w:rFonts w:ascii="Times New Roman" w:hAnsi="Times New Roman" w:eastAsia="仿宋_GB2312"/>
          <w:b/>
          <w:sz w:val="32"/>
          <w:szCs w:val="32"/>
        </w:rPr>
        <w:t>1-3</w:t>
      </w:r>
    </w:p>
    <w:p>
      <w:pPr>
        <w:pStyle w:val="2"/>
        <w:spacing w:after="0" w:line="540" w:lineRule="exact"/>
        <w:jc w:val="center"/>
        <w:rPr>
          <w:rFonts w:ascii="Times New Roman" w:hAnsi="Times New Roman" w:eastAsia="仿宋_GB2312"/>
        </w:rPr>
      </w:pPr>
      <w:r>
        <w:rPr>
          <w:rFonts w:ascii="Times New Roman" w:hAnsi="Times New Roman" w:eastAsia="仿宋_GB2312"/>
          <w:b/>
          <w:bCs/>
          <w:kern w:val="0"/>
          <w:sz w:val="32"/>
          <w:szCs w:val="32"/>
        </w:rPr>
        <w:t>2021</w:t>
      </w:r>
      <w:r>
        <w:rPr>
          <w:rFonts w:hint="eastAsia" w:ascii="Times New Roman" w:hAnsi="Times New Roman" w:eastAsia="仿宋_GB2312"/>
          <w:b/>
          <w:bCs/>
          <w:kern w:val="0"/>
          <w:sz w:val="32"/>
          <w:szCs w:val="32"/>
        </w:rPr>
        <w:t>年决算情况分析表</w:t>
      </w:r>
    </w:p>
    <w:tbl>
      <w:tblPr>
        <w:tblStyle w:val="9"/>
        <w:tblW w:w="10603" w:type="dxa"/>
        <w:jc w:val="center"/>
        <w:tblLayout w:type="fixed"/>
        <w:tblCellMar>
          <w:top w:w="0" w:type="dxa"/>
          <w:left w:w="108" w:type="dxa"/>
          <w:bottom w:w="0" w:type="dxa"/>
          <w:right w:w="108" w:type="dxa"/>
        </w:tblCellMar>
      </w:tblPr>
      <w:tblGrid>
        <w:gridCol w:w="1520"/>
        <w:gridCol w:w="756"/>
        <w:gridCol w:w="981"/>
        <w:gridCol w:w="1196"/>
        <w:gridCol w:w="1200"/>
        <w:gridCol w:w="846"/>
        <w:gridCol w:w="846"/>
        <w:gridCol w:w="846"/>
        <w:gridCol w:w="1161"/>
        <w:gridCol w:w="1251"/>
      </w:tblGrid>
      <w:tr>
        <w:tblPrEx>
          <w:tblCellMar>
            <w:top w:w="0" w:type="dxa"/>
            <w:left w:w="108" w:type="dxa"/>
            <w:bottom w:w="0" w:type="dxa"/>
            <w:right w:w="108" w:type="dxa"/>
          </w:tblCellMar>
        </w:tblPrEx>
        <w:trPr>
          <w:trHeight w:val="562" w:hRule="atLeast"/>
          <w:jc w:val="center"/>
        </w:trPr>
        <w:tc>
          <w:tcPr>
            <w:tcW w:w="15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决算单位</w:t>
            </w:r>
          </w:p>
        </w:tc>
        <w:tc>
          <w:tcPr>
            <w:tcW w:w="7832" w:type="dxa"/>
            <w:gridSpan w:val="8"/>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列支项目名称</w:t>
            </w:r>
          </w:p>
        </w:tc>
        <w:tc>
          <w:tcPr>
            <w:tcW w:w="12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合计</w:t>
            </w:r>
          </w:p>
        </w:tc>
      </w:tr>
      <w:tr>
        <w:tblPrEx>
          <w:tblCellMar>
            <w:top w:w="0" w:type="dxa"/>
            <w:left w:w="108" w:type="dxa"/>
            <w:bottom w:w="0" w:type="dxa"/>
            <w:right w:w="108" w:type="dxa"/>
          </w:tblCellMar>
        </w:tblPrEx>
        <w:trPr>
          <w:trHeight w:val="90"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p>
        </w:tc>
        <w:tc>
          <w:tcPr>
            <w:tcW w:w="75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新华书店教材款</w:t>
            </w:r>
          </w:p>
        </w:tc>
        <w:tc>
          <w:tcPr>
            <w:tcW w:w="9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华湘校车服务公司</w:t>
            </w:r>
          </w:p>
        </w:tc>
        <w:tc>
          <w:tcPr>
            <w:tcW w:w="11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公费师范生培养及教师招聘等</w:t>
            </w:r>
          </w:p>
        </w:tc>
        <w:tc>
          <w:tcPr>
            <w:tcW w:w="12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新文学校等其他民办学校拨款</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健康饮水</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民办困难教师慰问</w:t>
            </w:r>
          </w:p>
        </w:tc>
        <w:tc>
          <w:tcPr>
            <w:tcW w:w="84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系统工会及教育基金</w:t>
            </w:r>
          </w:p>
        </w:tc>
        <w:tc>
          <w:tcPr>
            <w:tcW w:w="116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20"/>
              </w:rPr>
            </w:pPr>
            <w:r>
              <w:rPr>
                <w:rFonts w:hint="eastAsia" w:ascii="Times New Roman" w:hAnsi="Times New Roman" w:eastAsia="仿宋_GB2312"/>
                <w:kern w:val="0"/>
                <w:sz w:val="18"/>
                <w:szCs w:val="20"/>
              </w:rPr>
              <w:t>机关运转经费</w:t>
            </w: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p>
        </w:tc>
      </w:tr>
      <w:tr>
        <w:tblPrEx>
          <w:tblCellMar>
            <w:top w:w="0" w:type="dxa"/>
            <w:left w:w="108" w:type="dxa"/>
            <w:bottom w:w="0" w:type="dxa"/>
            <w:right w:w="108" w:type="dxa"/>
          </w:tblCellMar>
        </w:tblPrEx>
        <w:trPr>
          <w:trHeight w:val="726"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教育局机关</w:t>
            </w:r>
          </w:p>
        </w:tc>
        <w:tc>
          <w:tcPr>
            <w:tcW w:w="756" w:type="dxa"/>
            <w:tcBorders>
              <w:top w:val="nil"/>
              <w:left w:val="nil"/>
              <w:bottom w:val="single" w:color="auto" w:sz="8" w:space="0"/>
              <w:right w:val="single" w:color="auto" w:sz="8" w:space="0"/>
            </w:tcBorders>
            <w:noWrap/>
            <w:vAlign w:val="center"/>
          </w:tcPr>
          <w:p>
            <w:pPr>
              <w:widowControl/>
              <w:jc w:val="center"/>
              <w:rPr>
                <w:rFonts w:ascii="Times New Roman" w:hAnsi="Times New Roman"/>
                <w:kern w:val="0"/>
                <w:sz w:val="18"/>
                <w:szCs w:val="18"/>
              </w:rPr>
            </w:pPr>
            <w:r>
              <w:rPr>
                <w:rFonts w:ascii="Times New Roman" w:hAnsi="Times New Roman"/>
                <w:sz w:val="18"/>
                <w:szCs w:val="18"/>
              </w:rPr>
              <w:t>998838</w:t>
            </w:r>
          </w:p>
        </w:tc>
        <w:tc>
          <w:tcPr>
            <w:tcW w:w="98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9488757.5</w:t>
            </w:r>
          </w:p>
        </w:tc>
        <w:tc>
          <w:tcPr>
            <w:tcW w:w="119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3348260</w:t>
            </w:r>
          </w:p>
        </w:tc>
        <w:tc>
          <w:tcPr>
            <w:tcW w:w="1200"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5517831.16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2065086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8910000</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1300000</w:t>
            </w:r>
          </w:p>
        </w:tc>
        <w:tc>
          <w:tcPr>
            <w:tcW w:w="1161" w:type="dxa"/>
            <w:tcBorders>
              <w:top w:val="nil"/>
              <w:left w:val="nil"/>
              <w:bottom w:val="single" w:color="auto" w:sz="8" w:space="0"/>
              <w:right w:val="single" w:color="auto" w:sz="4" w:space="0"/>
            </w:tcBorders>
            <w:noWrap/>
            <w:vAlign w:val="center"/>
          </w:tcPr>
          <w:p>
            <w:pPr>
              <w:jc w:val="center"/>
              <w:rPr>
                <w:rFonts w:ascii="Times New Roman" w:hAnsi="Times New Roman"/>
                <w:sz w:val="18"/>
                <w:szCs w:val="18"/>
              </w:rPr>
            </w:pPr>
            <w:r>
              <w:rPr>
                <w:rFonts w:ascii="Times New Roman" w:hAnsi="Times New Roman"/>
                <w:sz w:val="18"/>
                <w:szCs w:val="18"/>
              </w:rPr>
              <w:t>39514145.33</w:t>
            </w:r>
          </w:p>
        </w:tc>
        <w:tc>
          <w:tcPr>
            <w:tcW w:w="12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71142917.99</w:t>
            </w:r>
          </w:p>
        </w:tc>
      </w:tr>
      <w:tr>
        <w:tblPrEx>
          <w:tblCellMar>
            <w:top w:w="0" w:type="dxa"/>
            <w:left w:w="108" w:type="dxa"/>
            <w:bottom w:w="0" w:type="dxa"/>
            <w:right w:w="108" w:type="dxa"/>
          </w:tblCellMar>
        </w:tblPrEx>
        <w:trPr>
          <w:trHeight w:val="90"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浏阳市中小学校建设资金专户</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 xml:space="preserve">4050000.00 </w:t>
            </w:r>
          </w:p>
        </w:tc>
      </w:tr>
      <w:tr>
        <w:tblPrEx>
          <w:tblCellMar>
            <w:top w:w="0" w:type="dxa"/>
            <w:left w:w="108" w:type="dxa"/>
            <w:bottom w:w="0" w:type="dxa"/>
            <w:right w:w="108" w:type="dxa"/>
          </w:tblCellMar>
        </w:tblPrEx>
        <w:trPr>
          <w:trHeight w:val="777"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浏阳市教育局装备经费专户</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sz w:val="18"/>
              </w:rPr>
              <w:t>34717537.39</w:t>
            </w:r>
          </w:p>
        </w:tc>
      </w:tr>
      <w:tr>
        <w:tblPrEx>
          <w:tblCellMar>
            <w:top w:w="0" w:type="dxa"/>
            <w:left w:w="108" w:type="dxa"/>
            <w:bottom w:w="0" w:type="dxa"/>
            <w:right w:w="108" w:type="dxa"/>
          </w:tblCellMar>
        </w:tblPrEx>
        <w:trPr>
          <w:trHeight w:val="588"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浏阳市学生资助管理中心</w:t>
            </w:r>
          </w:p>
        </w:tc>
        <w:tc>
          <w:tcPr>
            <w:tcW w:w="75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9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84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16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　</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32477971.21</w:t>
            </w:r>
          </w:p>
        </w:tc>
      </w:tr>
      <w:tr>
        <w:tblPrEx>
          <w:tblCellMar>
            <w:top w:w="0" w:type="dxa"/>
            <w:left w:w="108" w:type="dxa"/>
            <w:bottom w:w="0" w:type="dxa"/>
            <w:right w:w="108" w:type="dxa"/>
          </w:tblCellMar>
        </w:tblPrEx>
        <w:trPr>
          <w:trHeight w:val="531"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合计</w:t>
            </w:r>
          </w:p>
        </w:tc>
        <w:tc>
          <w:tcPr>
            <w:tcW w:w="756" w:type="dxa"/>
            <w:tcBorders>
              <w:top w:val="nil"/>
              <w:left w:val="nil"/>
              <w:bottom w:val="single" w:color="auto" w:sz="8" w:space="0"/>
              <w:right w:val="single" w:color="auto" w:sz="8" w:space="0"/>
            </w:tcBorders>
            <w:noWrap/>
            <w:vAlign w:val="center"/>
          </w:tcPr>
          <w:p>
            <w:pPr>
              <w:widowControl/>
              <w:jc w:val="center"/>
              <w:rPr>
                <w:rFonts w:ascii="Times New Roman" w:hAnsi="Times New Roman"/>
                <w:kern w:val="0"/>
                <w:sz w:val="18"/>
                <w:szCs w:val="18"/>
              </w:rPr>
            </w:pPr>
            <w:r>
              <w:rPr>
                <w:rFonts w:ascii="Times New Roman" w:hAnsi="Times New Roman"/>
                <w:sz w:val="18"/>
                <w:szCs w:val="18"/>
              </w:rPr>
              <w:t>998838</w:t>
            </w:r>
          </w:p>
        </w:tc>
        <w:tc>
          <w:tcPr>
            <w:tcW w:w="98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9488757.5</w:t>
            </w:r>
          </w:p>
        </w:tc>
        <w:tc>
          <w:tcPr>
            <w:tcW w:w="119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3348260</w:t>
            </w:r>
          </w:p>
        </w:tc>
        <w:tc>
          <w:tcPr>
            <w:tcW w:w="1200"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5517831.16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2065086</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8910000</w:t>
            </w:r>
          </w:p>
        </w:tc>
        <w:tc>
          <w:tcPr>
            <w:tcW w:w="846"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1300000</w:t>
            </w:r>
          </w:p>
        </w:tc>
        <w:tc>
          <w:tcPr>
            <w:tcW w:w="1161" w:type="dxa"/>
            <w:tcBorders>
              <w:top w:val="nil"/>
              <w:left w:val="nil"/>
              <w:bottom w:val="single" w:color="auto" w:sz="8" w:space="0"/>
              <w:right w:val="single" w:color="auto" w:sz="8" w:space="0"/>
            </w:tcBorders>
            <w:noWrap/>
            <w:vAlign w:val="center"/>
          </w:tcPr>
          <w:p>
            <w:pPr>
              <w:jc w:val="center"/>
              <w:rPr>
                <w:rFonts w:ascii="Times New Roman" w:hAnsi="Times New Roman"/>
                <w:sz w:val="18"/>
                <w:szCs w:val="18"/>
              </w:rPr>
            </w:pPr>
            <w:r>
              <w:rPr>
                <w:rFonts w:ascii="Times New Roman" w:hAnsi="Times New Roman"/>
                <w:sz w:val="18"/>
                <w:szCs w:val="18"/>
              </w:rPr>
              <w:t>39514145.33</w:t>
            </w:r>
          </w:p>
        </w:tc>
        <w:tc>
          <w:tcPr>
            <w:tcW w:w="1251"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18"/>
                <w:szCs w:val="20"/>
              </w:rPr>
            </w:pPr>
            <w:r>
              <w:rPr>
                <w:rFonts w:ascii="Times New Roman" w:hAnsi="Times New Roman"/>
                <w:kern w:val="0"/>
                <w:sz w:val="18"/>
                <w:szCs w:val="20"/>
              </w:rPr>
              <w:t xml:space="preserve">142388426.59 </w:t>
            </w:r>
          </w:p>
        </w:tc>
      </w:tr>
    </w:tbl>
    <w:p>
      <w:pPr>
        <w:tabs>
          <w:tab w:val="left" w:pos="577"/>
        </w:tabs>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年度局机关年初预算数为</w:t>
      </w:r>
      <w:r>
        <w:rPr>
          <w:rFonts w:ascii="Times New Roman" w:hAnsi="Times New Roman" w:eastAsia="仿宋_GB2312"/>
          <w:sz w:val="32"/>
          <w:szCs w:val="32"/>
        </w:rPr>
        <w:t>35013400</w:t>
      </w:r>
      <w:r>
        <w:rPr>
          <w:rFonts w:hint="eastAsia" w:ascii="Times New Roman" w:hAnsi="Times New Roman" w:eastAsia="仿宋_GB2312"/>
          <w:sz w:val="32"/>
          <w:szCs w:val="32"/>
        </w:rPr>
        <w:t>元，从教育系统预算中调整至机关数为</w:t>
      </w:r>
      <w:r>
        <w:rPr>
          <w:rFonts w:ascii="Times New Roman" w:hAnsi="Times New Roman" w:eastAsia="仿宋_GB2312"/>
          <w:sz w:val="32"/>
          <w:szCs w:val="32"/>
        </w:rPr>
        <w:t>7500745.33</w:t>
      </w:r>
      <w:r>
        <w:rPr>
          <w:rFonts w:hint="eastAsia" w:ascii="Times New Roman" w:hAnsi="Times New Roman" w:eastAsia="仿宋_GB2312"/>
          <w:sz w:val="32"/>
          <w:szCs w:val="32"/>
        </w:rPr>
        <w:t>元，剔除其他专项经费后机关运转经费支出决算数为</w:t>
      </w:r>
      <w:r>
        <w:rPr>
          <w:rFonts w:ascii="Times New Roman" w:hAnsi="Times New Roman" w:eastAsia="仿宋_GB2312"/>
          <w:sz w:val="32"/>
          <w:szCs w:val="32"/>
        </w:rPr>
        <w:t>39514145.33</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年度支出预决算情况见表</w:t>
      </w:r>
      <w:r>
        <w:rPr>
          <w:rFonts w:ascii="Times New Roman" w:hAnsi="Times New Roman" w:eastAsia="仿宋_GB2312"/>
          <w:sz w:val="32"/>
          <w:szCs w:val="32"/>
        </w:rPr>
        <w:t>1-4</w:t>
      </w:r>
      <w:r>
        <w:rPr>
          <w:rFonts w:hint="eastAsia" w:ascii="Times New Roman" w:hAnsi="Times New Roman" w:eastAsia="仿宋_GB2312"/>
          <w:sz w:val="32"/>
          <w:szCs w:val="32"/>
        </w:rPr>
        <w:t>。</w:t>
      </w:r>
    </w:p>
    <w:p>
      <w:pPr>
        <w:tabs>
          <w:tab w:val="left" w:pos="577"/>
        </w:tabs>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1-4  2021</w:t>
      </w:r>
      <w:r>
        <w:rPr>
          <w:rFonts w:hint="eastAsia" w:ascii="Times New Roman" w:hAnsi="Times New Roman" w:eastAsia="仿宋_GB2312"/>
          <w:b/>
          <w:sz w:val="32"/>
          <w:szCs w:val="32"/>
        </w:rPr>
        <w:t>年度机关运转经费支出预决算情况表</w:t>
      </w:r>
    </w:p>
    <w:p>
      <w:pPr>
        <w:pStyle w:val="18"/>
        <w:spacing w:before="0" w:after="0" w:line="560" w:lineRule="exact"/>
        <w:ind w:firstLine="560" w:firstLineChars="200"/>
        <w:jc w:val="right"/>
        <w:rPr>
          <w:b w:val="0"/>
          <w:kern w:val="2"/>
          <w:sz w:val="28"/>
        </w:rPr>
      </w:pPr>
      <w:r>
        <w:rPr>
          <w:rFonts w:hint="eastAsia"/>
          <w:b w:val="0"/>
          <w:kern w:val="2"/>
          <w:sz w:val="28"/>
        </w:rPr>
        <w:t>单位：元</w:t>
      </w:r>
    </w:p>
    <w:tbl>
      <w:tblPr>
        <w:tblStyle w:val="9"/>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840"/>
        <w:gridCol w:w="1974"/>
        <w:gridCol w:w="181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目</w:t>
            </w:r>
          </w:p>
        </w:tc>
        <w:tc>
          <w:tcPr>
            <w:tcW w:w="1840"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97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814"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5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基本支出</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23206200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27842512.49</w:t>
            </w:r>
          </w:p>
        </w:tc>
        <w:tc>
          <w:tcPr>
            <w:tcW w:w="181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27842512.49</w:t>
            </w:r>
          </w:p>
        </w:tc>
        <w:tc>
          <w:tcPr>
            <w:tcW w:w="1657" w:type="dxa"/>
            <w:vAlign w:val="center"/>
          </w:tcPr>
          <w:p>
            <w:pPr>
              <w:widowControl/>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项目支出</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11807200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11671632.84</w:t>
            </w:r>
          </w:p>
        </w:tc>
        <w:tc>
          <w:tcPr>
            <w:tcW w:w="1814"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sz w:val="28"/>
                <w:szCs w:val="28"/>
              </w:rPr>
              <w:t>11671632.84</w:t>
            </w:r>
          </w:p>
        </w:tc>
        <w:tc>
          <w:tcPr>
            <w:tcW w:w="1657" w:type="dxa"/>
            <w:vAlign w:val="center"/>
          </w:tcPr>
          <w:p>
            <w:pPr>
              <w:widowControl/>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15"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840"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35013400</w:t>
            </w:r>
          </w:p>
        </w:tc>
        <w:tc>
          <w:tcPr>
            <w:tcW w:w="197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39514145.33</w:t>
            </w:r>
          </w:p>
        </w:tc>
        <w:tc>
          <w:tcPr>
            <w:tcW w:w="1814" w:type="dxa"/>
            <w:vAlign w:val="center"/>
          </w:tcPr>
          <w:p>
            <w:pPr>
              <w:widowControl/>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39514145.33</w:t>
            </w:r>
          </w:p>
        </w:tc>
        <w:tc>
          <w:tcPr>
            <w:tcW w:w="1657" w:type="dxa"/>
            <w:vAlign w:val="center"/>
          </w:tcPr>
          <w:p>
            <w:pPr>
              <w:widowControl/>
              <w:tabs>
                <w:tab w:val="left" w:pos="1050"/>
              </w:tabs>
              <w:spacing w:line="400" w:lineRule="exact"/>
              <w:ind w:right="-39"/>
              <w:jc w:val="center"/>
              <w:textAlignment w:val="center"/>
              <w:rPr>
                <w:rFonts w:ascii="Times New Roman" w:hAnsi="Times New Roman" w:eastAsia="仿宋_GB2312"/>
                <w:sz w:val="28"/>
                <w:szCs w:val="28"/>
              </w:rPr>
            </w:pPr>
            <w:r>
              <w:rPr>
                <w:rFonts w:ascii="Times New Roman" w:hAnsi="Times New Roman" w:eastAsia="仿宋_GB2312"/>
                <w:sz w:val="28"/>
                <w:szCs w:val="28"/>
              </w:rPr>
              <w:t>100%</w:t>
            </w:r>
          </w:p>
        </w:tc>
      </w:tr>
    </w:tbl>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（二）基本支出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年基本支出年初预算数为</w:t>
      </w:r>
      <w:r>
        <w:rPr>
          <w:rFonts w:ascii="Times New Roman" w:hAnsi="Times New Roman" w:eastAsia="仿宋_GB2312"/>
          <w:sz w:val="32"/>
          <w:szCs w:val="32"/>
        </w:rPr>
        <w:t>23206200</w:t>
      </w:r>
      <w:r>
        <w:rPr>
          <w:rFonts w:hint="eastAsia" w:ascii="Times New Roman" w:hAnsi="Times New Roman" w:eastAsia="仿宋_GB2312"/>
          <w:sz w:val="32"/>
          <w:szCs w:val="32"/>
        </w:rPr>
        <w:t>元，调整预算数为</w:t>
      </w:r>
      <w:r>
        <w:rPr>
          <w:rFonts w:ascii="Times New Roman" w:hAnsi="Times New Roman" w:eastAsia="仿宋_GB2312"/>
          <w:kern w:val="0"/>
          <w:sz w:val="32"/>
          <w:szCs w:val="28"/>
        </w:rPr>
        <w:t>27842512.49</w:t>
      </w:r>
      <w:r>
        <w:rPr>
          <w:rFonts w:hint="eastAsia" w:ascii="Times New Roman" w:hAnsi="Times New Roman" w:eastAsia="仿宋_GB2312"/>
          <w:sz w:val="32"/>
          <w:szCs w:val="32"/>
        </w:rPr>
        <w:t>元，支出决算数为</w:t>
      </w:r>
      <w:r>
        <w:rPr>
          <w:rFonts w:ascii="Times New Roman" w:hAnsi="Times New Roman" w:eastAsia="仿宋_GB2312"/>
          <w:kern w:val="0"/>
          <w:sz w:val="32"/>
          <w:szCs w:val="28"/>
        </w:rPr>
        <w:t>27842512.49</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年度基本支出预决算情况见表</w:t>
      </w:r>
      <w:r>
        <w:rPr>
          <w:rFonts w:ascii="Times New Roman" w:hAnsi="Times New Roman" w:eastAsia="仿宋_GB2312"/>
          <w:sz w:val="32"/>
          <w:szCs w:val="32"/>
        </w:rPr>
        <w:t>1-5</w:t>
      </w:r>
      <w:r>
        <w:rPr>
          <w:rFonts w:hint="eastAsia" w:ascii="Times New Roman" w:hAnsi="Times New Roman" w:eastAsia="仿宋_GB2312"/>
          <w:sz w:val="32"/>
          <w:szCs w:val="32"/>
        </w:rPr>
        <w:t>。</w:t>
      </w:r>
    </w:p>
    <w:p>
      <w:pPr>
        <w:tabs>
          <w:tab w:val="left" w:pos="577"/>
        </w:tabs>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1-5  2021</w:t>
      </w:r>
      <w:r>
        <w:rPr>
          <w:rFonts w:hint="eastAsia" w:ascii="Times New Roman" w:hAnsi="Times New Roman" w:eastAsia="仿宋_GB2312"/>
          <w:b/>
          <w:sz w:val="32"/>
          <w:szCs w:val="32"/>
        </w:rPr>
        <w:t>年度基本支出预决算情况表</w:t>
      </w:r>
    </w:p>
    <w:p>
      <w:pPr>
        <w:spacing w:line="560" w:lineRule="exact"/>
        <w:ind w:firstLine="560" w:firstLineChars="200"/>
        <w:jc w:val="right"/>
        <w:rPr>
          <w:rFonts w:ascii="Times New Roman" w:hAnsi="Times New Roman" w:eastAsia="仿宋_GB2312"/>
          <w:sz w:val="32"/>
          <w:szCs w:val="32"/>
        </w:rPr>
      </w:pPr>
      <w:r>
        <w:rPr>
          <w:rFonts w:hint="eastAsia" w:ascii="Times New Roman" w:hAnsi="Times New Roman" w:eastAsia="仿宋_GB2312"/>
          <w:sz w:val="28"/>
          <w:szCs w:val="28"/>
        </w:rPr>
        <w:t>单位：元</w:t>
      </w:r>
    </w:p>
    <w:tbl>
      <w:tblPr>
        <w:tblStyle w:val="9"/>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201"/>
        <w:gridCol w:w="1587"/>
        <w:gridCol w:w="1587"/>
        <w:gridCol w:w="158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74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序号</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支出项目</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年初预算数</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调整预算数</w:t>
            </w:r>
          </w:p>
        </w:tc>
        <w:tc>
          <w:tcPr>
            <w:tcW w:w="158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决算数</w:t>
            </w:r>
          </w:p>
        </w:tc>
        <w:tc>
          <w:tcPr>
            <w:tcW w:w="1637"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工资福利支出</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19356100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23019487.47</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23019487.47</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商品和服务支出</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2434000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1946725.00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1946725.00</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4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3</w:t>
            </w:r>
          </w:p>
        </w:tc>
        <w:tc>
          <w:tcPr>
            <w:tcW w:w="2201" w:type="dxa"/>
            <w:vAlign w:val="center"/>
          </w:tcPr>
          <w:p>
            <w:pPr>
              <w:spacing w:line="380" w:lineRule="exact"/>
              <w:jc w:val="center"/>
              <w:rPr>
                <w:rFonts w:ascii="Times New Roman" w:hAnsi="Times New Roman" w:eastAsia="仿宋_GB2312"/>
                <w:spacing w:val="-11"/>
                <w:sz w:val="28"/>
                <w:szCs w:val="28"/>
              </w:rPr>
            </w:pPr>
            <w:r>
              <w:rPr>
                <w:rFonts w:hint="eastAsia" w:ascii="Times New Roman" w:hAnsi="Times New Roman" w:eastAsia="仿宋_GB2312"/>
                <w:spacing w:val="-11"/>
                <w:sz w:val="28"/>
                <w:szCs w:val="28"/>
              </w:rPr>
              <w:t>对个人和家庭的补助</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1416100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2876300.02</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2876300.02</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7" w:type="dxa"/>
            <w:vAlign w:val="center"/>
          </w:tcPr>
          <w:p>
            <w:pPr>
              <w:spacing w:line="400" w:lineRule="exact"/>
              <w:jc w:val="center"/>
              <w:rPr>
                <w:rFonts w:ascii="Times New Roman" w:hAnsi="Times New Roman" w:eastAsia="仿宋_GB2312"/>
                <w:kern w:val="0"/>
                <w:sz w:val="28"/>
                <w:szCs w:val="28"/>
              </w:rPr>
            </w:pPr>
          </w:p>
        </w:tc>
        <w:tc>
          <w:tcPr>
            <w:tcW w:w="2201" w:type="dxa"/>
            <w:vAlign w:val="center"/>
          </w:tcPr>
          <w:p>
            <w:pPr>
              <w:spacing w:line="400" w:lineRule="exact"/>
              <w:jc w:val="center"/>
              <w:rPr>
                <w:rFonts w:ascii="Times New Roman" w:hAnsi="Times New Roman" w:eastAsia="仿宋_GB2312"/>
                <w:kern w:val="0"/>
                <w:sz w:val="28"/>
                <w:szCs w:val="28"/>
              </w:rPr>
            </w:pPr>
            <w:r>
              <w:rPr>
                <w:rFonts w:hint="eastAsia" w:ascii="Times New Roman" w:hAnsi="Times New Roman" w:eastAsia="仿宋_GB2312"/>
                <w:spacing w:val="-11"/>
                <w:sz w:val="28"/>
                <w:szCs w:val="28"/>
              </w:rPr>
              <w:t>合</w:t>
            </w:r>
            <w:r>
              <w:rPr>
                <w:rFonts w:ascii="Times New Roman" w:hAnsi="Times New Roman" w:eastAsia="仿宋_GB2312"/>
                <w:spacing w:val="-11"/>
                <w:sz w:val="28"/>
                <w:szCs w:val="28"/>
              </w:rPr>
              <w:t xml:space="preserve">    </w:t>
            </w:r>
            <w:r>
              <w:rPr>
                <w:rFonts w:hint="eastAsia" w:ascii="Times New Roman" w:hAnsi="Times New Roman" w:eastAsia="仿宋_GB2312"/>
                <w:spacing w:val="-11"/>
                <w:sz w:val="28"/>
                <w:szCs w:val="28"/>
              </w:rPr>
              <w:t>计</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23206200</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27842512.49</w:t>
            </w:r>
          </w:p>
        </w:tc>
        <w:tc>
          <w:tcPr>
            <w:tcW w:w="158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27842512.49</w:t>
            </w:r>
          </w:p>
        </w:tc>
        <w:tc>
          <w:tcPr>
            <w:tcW w:w="1637" w:type="dxa"/>
            <w:vAlign w:val="center"/>
          </w:tcPr>
          <w:p>
            <w:pPr>
              <w:widowControl/>
              <w:spacing w:line="400" w:lineRule="exact"/>
              <w:jc w:val="cente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100%</w:t>
            </w:r>
          </w:p>
        </w:tc>
      </w:tr>
    </w:tbl>
    <w:p>
      <w:pPr>
        <w:spacing w:line="52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（三）项目支出</w:t>
      </w:r>
    </w:p>
    <w:p>
      <w:pPr>
        <w:spacing w:line="520" w:lineRule="exact"/>
        <w:ind w:firstLine="640" w:firstLineChars="200"/>
        <w:rPr>
          <w:rFonts w:ascii="Times New Roman" w:hAnsi="Times New Roman" w:eastAsia="仿宋_GB2312"/>
          <w:sz w:val="32"/>
          <w:szCs w:val="32"/>
        </w:rPr>
        <w:sectPr>
          <w:footerReference r:id="rId9" w:type="default"/>
          <w:pgSz w:w="11906" w:h="16838"/>
          <w:pgMar w:top="2098" w:right="1474" w:bottom="1984" w:left="1587" w:header="851" w:footer="992" w:gutter="0"/>
          <w:pgNumType w:fmt="numberInDash" w:start="1"/>
          <w:cols w:space="425" w:num="1"/>
          <w:docGrid w:type="lines" w:linePitch="312" w:charSpace="0"/>
        </w:sectPr>
      </w:pPr>
      <w:r>
        <w:rPr>
          <w:rFonts w:ascii="Times New Roman" w:hAnsi="Times New Roman" w:eastAsia="仿宋_GB2312"/>
          <w:sz w:val="32"/>
          <w:szCs w:val="32"/>
        </w:rPr>
        <w:t>2021</w:t>
      </w:r>
      <w:r>
        <w:rPr>
          <w:rFonts w:hint="eastAsia" w:ascii="Times New Roman" w:hAnsi="Times New Roman" w:eastAsia="仿宋_GB2312"/>
          <w:sz w:val="32"/>
          <w:szCs w:val="32"/>
        </w:rPr>
        <w:t>年项目支出年初预算数为</w:t>
      </w:r>
      <w:r>
        <w:rPr>
          <w:rFonts w:ascii="Times New Roman" w:hAnsi="Times New Roman" w:eastAsia="仿宋_GB2312"/>
          <w:sz w:val="32"/>
          <w:szCs w:val="32"/>
        </w:rPr>
        <w:t>11807200</w:t>
      </w:r>
      <w:r>
        <w:rPr>
          <w:rFonts w:hint="eastAsia" w:ascii="Times New Roman" w:hAnsi="Times New Roman" w:eastAsia="仿宋_GB2312"/>
          <w:sz w:val="32"/>
          <w:szCs w:val="32"/>
        </w:rPr>
        <w:t>元，调整预算数为</w:t>
      </w:r>
      <w:r>
        <w:rPr>
          <w:rFonts w:ascii="Times New Roman" w:hAnsi="Times New Roman" w:eastAsia="仿宋_GB2312"/>
          <w:sz w:val="32"/>
          <w:szCs w:val="32"/>
        </w:rPr>
        <w:t>11671632.84</w:t>
      </w:r>
      <w:r>
        <w:rPr>
          <w:rFonts w:hint="eastAsia" w:ascii="Times New Roman" w:hAnsi="Times New Roman" w:eastAsia="仿宋_GB2312"/>
          <w:sz w:val="32"/>
          <w:szCs w:val="32"/>
        </w:rPr>
        <w:t>元，支出决算数为</w:t>
      </w:r>
      <w:r>
        <w:rPr>
          <w:rFonts w:ascii="Times New Roman" w:hAnsi="Times New Roman" w:eastAsia="仿宋_GB2312"/>
          <w:sz w:val="32"/>
          <w:szCs w:val="32"/>
        </w:rPr>
        <w:t>11671632.84</w:t>
      </w:r>
      <w:r>
        <w:rPr>
          <w:rFonts w:hint="eastAsia" w:ascii="Times New Roman" w:hAnsi="Times New Roman" w:eastAsia="仿宋_GB2312"/>
          <w:sz w:val="32"/>
          <w:szCs w:val="32"/>
        </w:rPr>
        <w:t>元，预算执行率为</w:t>
      </w:r>
      <w:r>
        <w:rPr>
          <w:rFonts w:ascii="Times New Roman" w:hAnsi="Times New Roman" w:eastAsia="仿宋_GB2312"/>
          <w:sz w:val="32"/>
          <w:szCs w:val="32"/>
        </w:rPr>
        <w:t>100%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年度项目支出预决算情况见表</w:t>
      </w:r>
      <w:r>
        <w:rPr>
          <w:rFonts w:ascii="Times New Roman" w:hAnsi="Times New Roman" w:eastAsia="仿宋_GB2312"/>
          <w:sz w:val="32"/>
          <w:szCs w:val="32"/>
        </w:rPr>
        <w:t>1-6</w:t>
      </w:r>
      <w:r>
        <w:rPr>
          <w:rFonts w:hint="eastAsia" w:ascii="Times New Roman" w:hAnsi="Times New Roman" w:eastAsia="仿宋_GB2312"/>
          <w:sz w:val="32"/>
          <w:szCs w:val="32"/>
        </w:rPr>
        <w:t>。</w:t>
      </w:r>
    </w:p>
    <w:p>
      <w:pPr>
        <w:tabs>
          <w:tab w:val="left" w:pos="577"/>
        </w:tabs>
        <w:spacing w:line="500" w:lineRule="exact"/>
        <w:jc w:val="center"/>
        <w:rPr>
          <w:rFonts w:ascii="Times New Roman" w:hAnsi="Times New Roman" w:eastAsia="仿宋_GB2312"/>
          <w:sz w:val="32"/>
          <w:szCs w:val="32"/>
        </w:rPr>
      </w:pPr>
      <w:r>
        <w:rPr>
          <w:rFonts w:ascii="Times New Roman" w:hAnsi="Times New Roman" w:eastAsia="仿宋_GB2312"/>
          <w:b/>
          <w:sz w:val="32"/>
          <w:szCs w:val="32"/>
        </w:rPr>
        <w:t xml:space="preserve">        </w:t>
      </w:r>
      <w:r>
        <w:rPr>
          <w:rFonts w:hint="eastAsia" w:ascii="Times New Roman" w:hAnsi="Times New Roman" w:eastAsia="仿宋_GB2312"/>
          <w:b/>
          <w:sz w:val="32"/>
          <w:szCs w:val="32"/>
        </w:rPr>
        <w:t>表</w:t>
      </w:r>
      <w:r>
        <w:rPr>
          <w:rFonts w:ascii="Times New Roman" w:hAnsi="Times New Roman" w:eastAsia="仿宋_GB2312"/>
          <w:b/>
          <w:sz w:val="32"/>
          <w:szCs w:val="32"/>
        </w:rPr>
        <w:t>1-6  2021</w:t>
      </w:r>
      <w:r>
        <w:rPr>
          <w:rFonts w:hint="eastAsia" w:ascii="Times New Roman" w:hAnsi="Times New Roman" w:eastAsia="仿宋_GB2312"/>
          <w:b/>
          <w:sz w:val="32"/>
          <w:szCs w:val="32"/>
        </w:rPr>
        <w:t>年度项目支出预决算情况表</w:t>
      </w:r>
      <w:r>
        <w:rPr>
          <w:rFonts w:ascii="Times New Roman" w:hAnsi="Times New Roman" w:eastAsia="仿宋_GB2312"/>
          <w:b/>
          <w:sz w:val="32"/>
          <w:szCs w:val="32"/>
        </w:rPr>
        <w:t xml:space="preserve">    </w:t>
      </w:r>
      <w:r>
        <w:rPr>
          <w:rFonts w:hint="eastAsia" w:ascii="Times New Roman" w:hAnsi="Times New Roman" w:eastAsia="仿宋_GB2312"/>
          <w:sz w:val="28"/>
          <w:szCs w:val="28"/>
        </w:rPr>
        <w:t>单位：元</w:t>
      </w:r>
    </w:p>
    <w:tbl>
      <w:tblPr>
        <w:tblStyle w:val="9"/>
        <w:tblW w:w="10057" w:type="dxa"/>
        <w:jc w:val="center"/>
        <w:tblLayout w:type="fixed"/>
        <w:tblCellMar>
          <w:top w:w="0" w:type="dxa"/>
          <w:left w:w="108" w:type="dxa"/>
          <w:bottom w:w="0" w:type="dxa"/>
          <w:right w:w="108" w:type="dxa"/>
        </w:tblCellMar>
      </w:tblPr>
      <w:tblGrid>
        <w:gridCol w:w="751"/>
        <w:gridCol w:w="3709"/>
        <w:gridCol w:w="1300"/>
        <w:gridCol w:w="1602"/>
        <w:gridCol w:w="1330"/>
        <w:gridCol w:w="1365"/>
      </w:tblGrid>
      <w:tr>
        <w:tblPrEx>
          <w:tblCellMar>
            <w:top w:w="0" w:type="dxa"/>
            <w:left w:w="108" w:type="dxa"/>
            <w:bottom w:w="0" w:type="dxa"/>
            <w:right w:w="108" w:type="dxa"/>
          </w:tblCellMar>
        </w:tblPrEx>
        <w:trPr>
          <w:trHeight w:val="35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序号</w:t>
            </w:r>
          </w:p>
        </w:tc>
        <w:tc>
          <w:tcPr>
            <w:tcW w:w="3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项目内容</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年初预算数</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调整后预算数</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预算执行率</w:t>
            </w:r>
          </w:p>
        </w:tc>
      </w:tr>
      <w:tr>
        <w:tblPrEx>
          <w:tblCellMar>
            <w:top w:w="0" w:type="dxa"/>
            <w:left w:w="108" w:type="dxa"/>
            <w:bottom w:w="0" w:type="dxa"/>
            <w:right w:w="108" w:type="dxa"/>
          </w:tblCellMar>
        </w:tblPrEx>
        <w:trPr>
          <w:trHeight w:val="43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督导工作经费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36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督学责任区创新县评估工作经费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教师节、三八节表彰经费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教师职称评审工作经费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教育各类考试费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4,291,600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1,288,045</w:t>
            </w:r>
          </w:p>
        </w:tc>
        <w:tc>
          <w:tcPr>
            <w:tcW w:w="1330" w:type="dxa"/>
            <w:tcBorders>
              <w:top w:val="nil"/>
              <w:left w:val="nil"/>
              <w:bottom w:val="nil"/>
              <w:right w:val="nil"/>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1288045</w:t>
            </w:r>
          </w:p>
        </w:tc>
        <w:tc>
          <w:tcPr>
            <w:tcW w:w="136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34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教育基建工程项目审计工作经费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教育基金</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教育系统预决算会议经费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教育宣传工作经费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85"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教育专项工作经费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人才引进工作经费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人事档案工作经费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食品安全与后勤管理工作经费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统计工作经费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网络建设与维护经费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nil"/>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校车、安保管理经费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学生资助工作经费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义务教育新机制工作经费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语言文字、妇委会、党团工作经费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预算绩效评价经费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562,400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组考经费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中小学德育、心育工作经费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23</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中小学教研教改工作经费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24</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中小学教育装备工作经费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中小学科技节活动工作经费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中小学艺术节工作经费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27</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中小学运动会工作经费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28</w:t>
            </w:r>
          </w:p>
        </w:tc>
        <w:tc>
          <w:tcPr>
            <w:tcW w:w="3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重点工作专项经费</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403,200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29</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长沙市第十届运动会参赛经费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r>
              <w:rPr>
                <w:rFonts w:hint="eastAsia" w:ascii="Times New Roman" w:hAnsi="Times New Roman" w:eastAsia="仿宋_GB2312"/>
                <w:kern w:val="0"/>
                <w:szCs w:val="21"/>
              </w:rPr>
              <w:t>十三五</w:t>
            </w:r>
            <w:r>
              <w:rPr>
                <w:rFonts w:ascii="Times New Roman" w:hAnsi="Times New Roman" w:eastAsia="仿宋_GB2312"/>
                <w:kern w:val="0"/>
                <w:szCs w:val="21"/>
              </w:rPr>
              <w:t>”</w:t>
            </w:r>
            <w:r>
              <w:rPr>
                <w:rFonts w:hint="eastAsia" w:ascii="Times New Roman" w:hAnsi="Times New Roman" w:eastAsia="仿宋_GB2312"/>
                <w:kern w:val="0"/>
                <w:szCs w:val="21"/>
              </w:rPr>
              <w:t>教育科研</w:t>
            </w:r>
            <w:r>
              <w:rPr>
                <w:rFonts w:ascii="Times New Roman" w:hAnsi="Times New Roman" w:eastAsia="仿宋_GB2312"/>
                <w:kern w:val="0"/>
                <w:szCs w:val="21"/>
              </w:rPr>
              <w:t>2021</w:t>
            </w:r>
            <w:r>
              <w:rPr>
                <w:rFonts w:hint="eastAsia" w:ascii="Times New Roman" w:hAnsi="Times New Roman" w:eastAsia="仿宋_GB2312"/>
                <w:kern w:val="0"/>
                <w:szCs w:val="21"/>
              </w:rPr>
              <w:t>年度课题经费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网络联校工作经费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2021</w:t>
            </w:r>
            <w:r>
              <w:rPr>
                <w:rFonts w:hint="eastAsia" w:ascii="Times New Roman" w:hAnsi="Times New Roman" w:eastAsia="仿宋_GB2312"/>
                <w:kern w:val="0"/>
                <w:szCs w:val="21"/>
              </w:rPr>
              <w:t>年义务教育质量监测专项经费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33</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建设人民满意城市</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34</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师训费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1638687.84</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1638687.84</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教育局机关雨污分流改造等建设经费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593900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593900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36</w:t>
            </w:r>
          </w:p>
        </w:tc>
        <w:tc>
          <w:tcPr>
            <w:tcW w:w="370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基础教育发展专项经费</w:t>
            </w:r>
          </w:p>
        </w:tc>
        <w:tc>
          <w:tcPr>
            <w:tcW w:w="13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255400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255400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37</w:t>
            </w:r>
          </w:p>
        </w:tc>
        <w:tc>
          <w:tcPr>
            <w:tcW w:w="3709" w:type="dxa"/>
            <w:tcBorders>
              <w:top w:val="nil"/>
              <w:left w:val="nil"/>
              <w:bottom w:val="nil"/>
              <w:right w:val="nil"/>
            </w:tcBorders>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民办教育发展专项资金</w:t>
            </w:r>
          </w:p>
        </w:tc>
        <w:tc>
          <w:tcPr>
            <w:tcW w:w="130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3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100000</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r>
        <w:tblPrEx>
          <w:tblCellMar>
            <w:top w:w="0" w:type="dxa"/>
            <w:left w:w="108" w:type="dxa"/>
            <w:bottom w:w="0" w:type="dxa"/>
            <w:right w:w="108" w:type="dxa"/>
          </w:tblCellMar>
        </w:tblPrEx>
        <w:trPr>
          <w:trHeight w:val="270" w:hRule="atLeast"/>
          <w:jc w:val="center"/>
        </w:trPr>
        <w:tc>
          <w:tcPr>
            <w:tcW w:w="7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p>
        </w:tc>
        <w:tc>
          <w:tcPr>
            <w:tcW w:w="3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w:t>
            </w:r>
            <w:r>
              <w:rPr>
                <w:rFonts w:ascii="Times New Roman" w:hAnsi="Times New Roman" w:eastAsia="仿宋_GB2312"/>
                <w:kern w:val="0"/>
                <w:szCs w:val="21"/>
              </w:rPr>
              <w:t xml:space="preserve">  </w:t>
            </w:r>
            <w:r>
              <w:rPr>
                <w:rFonts w:hint="eastAsia" w:ascii="Times New Roman" w:hAnsi="Times New Roman" w:eastAsia="仿宋_GB2312"/>
                <w:kern w:val="0"/>
                <w:szCs w:val="21"/>
              </w:rPr>
              <w:t>计</w:t>
            </w:r>
          </w:p>
        </w:tc>
        <w:tc>
          <w:tcPr>
            <w:tcW w:w="13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11807200</w:t>
            </w:r>
          </w:p>
        </w:tc>
        <w:tc>
          <w:tcPr>
            <w:tcW w:w="16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11671632.84</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11671632.84</w:t>
            </w:r>
          </w:p>
        </w:tc>
        <w:tc>
          <w:tcPr>
            <w:tcW w:w="136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100%</w:t>
            </w:r>
          </w:p>
        </w:tc>
      </w:tr>
    </w:tbl>
    <w:p>
      <w:pPr>
        <w:widowControl/>
        <w:ind w:firstLine="420" w:firstLineChars="200"/>
        <w:rPr>
          <w:rFonts w:ascii="Times New Roman" w:hAnsi="Times New Roman" w:eastAsia="仿宋_GB2312"/>
          <w:kern w:val="0"/>
          <w:szCs w:val="21"/>
        </w:rPr>
        <w:sectPr>
          <w:pgSz w:w="11906" w:h="16838"/>
          <w:pgMar w:top="1478" w:right="1474" w:bottom="1280" w:left="1587" w:header="851" w:footer="992" w:gutter="0"/>
          <w:pgNumType w:fmt="numberInDash"/>
          <w:cols w:space="425" w:num="1"/>
          <w:docGrid w:type="lines" w:linePitch="312" w:charSpace="0"/>
        </w:sectPr>
      </w:pPr>
      <w:r>
        <w:rPr>
          <w:rFonts w:hint="eastAsia" w:ascii="Times New Roman" w:hAnsi="Times New Roman" w:eastAsia="仿宋_GB2312"/>
          <w:kern w:val="0"/>
          <w:szCs w:val="21"/>
        </w:rPr>
        <w:t>其中教育各类考试费为教育局统一预算，根据当年实际情况分配至各考点，由局机关执行预算</w:t>
      </w:r>
      <w:r>
        <w:rPr>
          <w:rFonts w:ascii="Times New Roman" w:hAnsi="Times New Roman" w:eastAsia="仿宋_GB2312"/>
          <w:kern w:val="0"/>
          <w:szCs w:val="21"/>
        </w:rPr>
        <w:t>1288045</w:t>
      </w:r>
      <w:r>
        <w:rPr>
          <w:rFonts w:hint="eastAsia" w:ascii="Times New Roman" w:hAnsi="Times New Roman" w:eastAsia="仿宋_GB2312"/>
          <w:kern w:val="0"/>
          <w:szCs w:val="21"/>
        </w:rPr>
        <w:t>元，分配至学校</w:t>
      </w:r>
      <w:r>
        <w:rPr>
          <w:rFonts w:ascii="Times New Roman" w:hAnsi="Times New Roman" w:eastAsia="仿宋_GB2312"/>
          <w:kern w:val="0"/>
          <w:szCs w:val="21"/>
        </w:rPr>
        <w:t>3003555</w:t>
      </w:r>
      <w:r>
        <w:rPr>
          <w:rFonts w:hint="eastAsia" w:ascii="Times New Roman" w:hAnsi="Times New Roman" w:eastAsia="仿宋_GB2312"/>
          <w:kern w:val="0"/>
          <w:szCs w:val="21"/>
        </w:rPr>
        <w:t>元。</w:t>
      </w:r>
    </w:p>
    <w:p>
      <w:pPr>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（四）</w:t>
      </w:r>
      <w:r>
        <w:rPr>
          <w:rFonts w:ascii="Times New Roman" w:hAnsi="Times New Roman" w:eastAsia="楷体_GB2312"/>
          <w:b/>
          <w:bCs/>
          <w:sz w:val="32"/>
          <w:szCs w:val="32"/>
        </w:rPr>
        <w:t>“</w:t>
      </w:r>
      <w:r>
        <w:rPr>
          <w:rFonts w:hint="eastAsia" w:ascii="Times New Roman" w:hAnsi="Times New Roman" w:eastAsia="楷体_GB2312"/>
          <w:b/>
          <w:bCs/>
          <w:sz w:val="32"/>
          <w:szCs w:val="32"/>
        </w:rPr>
        <w:t>三公</w:t>
      </w:r>
      <w:r>
        <w:rPr>
          <w:rFonts w:ascii="Times New Roman" w:hAnsi="Times New Roman" w:eastAsia="楷体_GB2312"/>
          <w:b/>
          <w:bCs/>
          <w:sz w:val="32"/>
          <w:szCs w:val="32"/>
        </w:rPr>
        <w:t>”</w:t>
      </w:r>
      <w:r>
        <w:rPr>
          <w:rFonts w:hint="eastAsia" w:ascii="Times New Roman" w:hAnsi="Times New Roman" w:eastAsia="楷体_GB2312"/>
          <w:b/>
          <w:bCs/>
          <w:sz w:val="32"/>
          <w:szCs w:val="32"/>
        </w:rPr>
        <w:t>经费支出情况</w:t>
      </w:r>
    </w:p>
    <w:p>
      <w:pPr>
        <w:widowControl/>
        <w:spacing w:line="600" w:lineRule="exact"/>
        <w:ind w:firstLine="480"/>
        <w:rPr>
          <w:rFonts w:ascii="Times New Roman" w:hAnsi="Times New Roman" w:eastAsia="仿宋_GB2312"/>
          <w:sz w:val="32"/>
          <w:szCs w:val="32"/>
        </w:rPr>
      </w:pPr>
      <w:r>
        <w:rPr>
          <w:rFonts w:hint="eastAsia" w:ascii="Times New Roman" w:hAnsi="Times New Roman" w:eastAsia="仿宋_GB2312"/>
          <w:sz w:val="32"/>
          <w:szCs w:val="32"/>
        </w:rPr>
        <w:t>市教育局机关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经费支出预算数为</w:t>
      </w:r>
      <w:r>
        <w:rPr>
          <w:rFonts w:ascii="Times New Roman" w:hAnsi="Times New Roman" w:eastAsia="仿宋_GB2312"/>
          <w:sz w:val="32"/>
          <w:szCs w:val="32"/>
        </w:rPr>
        <w:t>100000</w:t>
      </w:r>
      <w:r>
        <w:rPr>
          <w:rFonts w:hint="eastAsia" w:ascii="Times New Roman" w:hAnsi="Times New Roman" w:eastAsia="仿宋_GB2312"/>
          <w:sz w:val="32"/>
          <w:szCs w:val="32"/>
        </w:rPr>
        <w:t>元，支出决算数为</w:t>
      </w:r>
      <w:r>
        <w:rPr>
          <w:rFonts w:ascii="Times New Roman" w:hAnsi="Times New Roman" w:eastAsia="仿宋_GB2312"/>
          <w:sz w:val="32"/>
          <w:szCs w:val="32"/>
        </w:rPr>
        <w:t>18300</w:t>
      </w:r>
      <w:r>
        <w:rPr>
          <w:rFonts w:hint="eastAsia" w:ascii="Times New Roman" w:hAnsi="Times New Roman" w:eastAsia="仿宋_GB2312"/>
          <w:sz w:val="32"/>
          <w:szCs w:val="32"/>
        </w:rPr>
        <w:t>元，完成预算的</w:t>
      </w:r>
      <w:r>
        <w:rPr>
          <w:rFonts w:ascii="Times New Roman" w:hAnsi="Times New Roman" w:eastAsia="仿宋_GB2312"/>
          <w:sz w:val="32"/>
          <w:szCs w:val="32"/>
        </w:rPr>
        <w:t>18.3%</w:t>
      </w:r>
      <w:r>
        <w:rPr>
          <w:rFonts w:hint="eastAsia" w:ascii="Times New Roman" w:hAnsi="Times New Roman" w:eastAsia="仿宋_GB2312"/>
          <w:sz w:val="32"/>
          <w:szCs w:val="32"/>
        </w:rPr>
        <w:t>。三公经费均为公务接待费开支，公务接待费用基本与上年持平。</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四、部门项目组织实施情况</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（一）项目组织情况</w:t>
      </w:r>
    </w:p>
    <w:p>
      <w:pPr>
        <w:spacing w:line="560" w:lineRule="exact"/>
        <w:ind w:firstLine="640" w:firstLineChars="200"/>
        <w:rPr>
          <w:rFonts w:ascii="Times New Roman" w:hAnsi="Times New Roman" w:eastAsia="楷体_GB2312"/>
          <w:b/>
          <w:bCs/>
          <w:sz w:val="32"/>
          <w:szCs w:val="32"/>
        </w:rPr>
      </w:pPr>
      <w:r>
        <w:rPr>
          <w:rFonts w:hint="eastAsia" w:ascii="Times New Roman" w:hAnsi="Times New Roman" w:eastAsia="仿宋_GB2312"/>
          <w:sz w:val="32"/>
          <w:szCs w:val="32"/>
        </w:rPr>
        <w:t>我局严格按照《学校基本建设暂行管理办法》（浏教通〔</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32</w:t>
      </w:r>
      <w:r>
        <w:rPr>
          <w:rFonts w:hint="eastAsia" w:ascii="Times New Roman" w:hAnsi="Times New Roman" w:eastAsia="仿宋_GB2312"/>
          <w:sz w:val="32"/>
          <w:szCs w:val="32"/>
        </w:rPr>
        <w:t>号）、《浏阳市政府投资建设项目管理办法》（浏政发〔</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号）、《浏阳市非经营性政府投资项目实行专业机构建设制管理办法》（浏政办发〔</w:t>
      </w:r>
      <w:r>
        <w:rPr>
          <w:rFonts w:ascii="Times New Roman" w:hAnsi="Times New Roman" w:eastAsia="仿宋_GB2312"/>
          <w:sz w:val="32"/>
          <w:szCs w:val="32"/>
        </w:rPr>
        <w:t>2013</w:t>
      </w:r>
      <w:r>
        <w:rPr>
          <w:rFonts w:hint="eastAsia" w:ascii="Times New Roman" w:hAnsi="Times New Roman" w:eastAsia="仿宋_GB2312"/>
          <w:sz w:val="32"/>
          <w:szCs w:val="32"/>
        </w:rPr>
        <w:t>〕</w:t>
      </w:r>
      <w:r>
        <w:rPr>
          <w:rFonts w:ascii="Times New Roman" w:hAnsi="Times New Roman" w:eastAsia="仿宋_GB2312"/>
          <w:sz w:val="32"/>
          <w:szCs w:val="32"/>
        </w:rPr>
        <w:t>22</w:t>
      </w:r>
      <w:r>
        <w:rPr>
          <w:rFonts w:hint="eastAsia" w:ascii="Times New Roman" w:hAnsi="Times New Roman" w:eastAsia="仿宋_GB2312"/>
          <w:sz w:val="32"/>
          <w:szCs w:val="32"/>
        </w:rPr>
        <w:t>号）等文件规定，规范项目申报立项、施工管理、项目验收结算等工作的实施。</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（二）部门管理情况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制定了《浏阳教育局内部控制工作手册》，手册包括有预算管理内部控制、支出管理内部控制、收入管理内部控制、政府采购管理内部控制、合同管理内部控制、资产管理内部控制和建设项目管理内部控制的规章制度、机构及职责分工、业务流程等规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市教育局代拟了《浏阳市全面深化新时代教师队伍建设改革的实施意见》，制定了《</w:t>
      </w:r>
      <w:r>
        <w:rPr>
          <w:rFonts w:ascii="Times New Roman" w:hAnsi="Times New Roman" w:eastAsia="仿宋_GB2312"/>
          <w:sz w:val="32"/>
          <w:szCs w:val="32"/>
        </w:rPr>
        <w:t>2021</w:t>
      </w:r>
      <w:r>
        <w:rPr>
          <w:rFonts w:hint="eastAsia" w:ascii="Times New Roman" w:hAnsi="Times New Roman" w:eastAsia="仿宋_GB2312"/>
          <w:sz w:val="32"/>
          <w:szCs w:val="32"/>
        </w:rPr>
        <w:t>年人才工作实施方案》，规范了教师招聘程序；制定了《浏阳市</w:t>
      </w:r>
      <w:r>
        <w:rPr>
          <w:rFonts w:ascii="Times New Roman" w:hAnsi="Times New Roman" w:eastAsia="仿宋_GB2312"/>
          <w:sz w:val="32"/>
          <w:szCs w:val="32"/>
        </w:rPr>
        <w:t>2021</w:t>
      </w:r>
      <w:r>
        <w:rPr>
          <w:rFonts w:hint="eastAsia" w:ascii="Times New Roman" w:hAnsi="Times New Roman" w:eastAsia="仿宋_GB2312"/>
          <w:sz w:val="32"/>
          <w:szCs w:val="32"/>
        </w:rPr>
        <w:t>年中小学教师继续教育工作计划》（浏教通〔</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19</w:t>
      </w:r>
      <w:r>
        <w:rPr>
          <w:rFonts w:hint="eastAsia" w:ascii="Times New Roman" w:hAnsi="Times New Roman" w:eastAsia="仿宋_GB2312"/>
          <w:sz w:val="32"/>
          <w:szCs w:val="32"/>
        </w:rPr>
        <w:t>号），明确了年度培训目标和任务，业务科室制定了培训方案；印发了关于做好《</w:t>
      </w:r>
      <w:r>
        <w:rPr>
          <w:rFonts w:ascii="Times New Roman" w:hAnsi="Times New Roman" w:eastAsia="仿宋_GB2312"/>
          <w:sz w:val="32"/>
          <w:szCs w:val="32"/>
        </w:rPr>
        <w:t>2021</w:t>
      </w:r>
      <w:r>
        <w:rPr>
          <w:rFonts w:hint="eastAsia" w:ascii="Times New Roman" w:hAnsi="Times New Roman" w:eastAsia="仿宋_GB2312"/>
          <w:sz w:val="32"/>
          <w:szCs w:val="32"/>
        </w:rPr>
        <w:t>年度全市中小学教师中、高级职称评审工作》的通知，根据《长沙市中小学生教师职称评审实地考核办法（试行）》（长教职改〔</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号），业务科室制定了浏阳市</w:t>
      </w:r>
      <w:r>
        <w:rPr>
          <w:rFonts w:ascii="Times New Roman" w:hAnsi="Times New Roman" w:eastAsia="仿宋_GB2312"/>
          <w:sz w:val="32"/>
          <w:szCs w:val="32"/>
        </w:rPr>
        <w:t>2021</w:t>
      </w:r>
      <w:r>
        <w:rPr>
          <w:rFonts w:hint="eastAsia" w:ascii="Times New Roman" w:hAnsi="Times New Roman" w:eastAsia="仿宋_GB2312"/>
          <w:sz w:val="32"/>
          <w:szCs w:val="32"/>
        </w:rPr>
        <w:t>年中高级教师职评材料收集工作方案、材料审查项目及要求，评审八大原则等工作方案。</w:t>
      </w:r>
      <w:r>
        <w:rPr>
          <w:rFonts w:ascii="Times New Roman" w:hAnsi="Times New Roman" w:eastAsia="仿宋_GB2312"/>
          <w:sz w:val="32"/>
          <w:szCs w:val="32"/>
        </w:rPr>
        <w:t xml:space="preserve"> </w:t>
      </w:r>
      <w:r>
        <w:rPr>
          <w:rFonts w:hint="eastAsia" w:ascii="Times New Roman" w:hAnsi="Times New Roman" w:eastAsia="仿宋_GB2312"/>
          <w:kern w:val="0"/>
          <w:sz w:val="32"/>
          <w:szCs w:val="32"/>
        </w:rPr>
        <w:t>制定了课堂教学评价标准和详细的活动方案；制定了《浏阳市</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年义务教育阶段学校招生工作实施方案》，出台了义务教育阶段控辍保学工作方案，印发了《浏阳市第二期特殊教育提升计划实施方案（</w:t>
      </w:r>
      <w:r>
        <w:rPr>
          <w:rFonts w:ascii="Times New Roman" w:hAnsi="Times New Roman" w:eastAsia="仿宋_GB2312"/>
          <w:kern w:val="0"/>
          <w:sz w:val="32"/>
          <w:szCs w:val="32"/>
        </w:rPr>
        <w:t>2019-2021</w:t>
      </w:r>
      <w:r>
        <w:rPr>
          <w:rFonts w:hint="eastAsia" w:ascii="Times New Roman" w:hAnsi="Times New Roman" w:eastAsia="仿宋_GB2312"/>
          <w:kern w:val="0"/>
          <w:sz w:val="32"/>
          <w:szCs w:val="32"/>
        </w:rPr>
        <w:t>）》文件；制定了科技节、艺术节、运动会等活动实施方案；</w:t>
      </w:r>
      <w:r>
        <w:rPr>
          <w:rFonts w:hint="eastAsia" w:ascii="Times New Roman" w:hAnsi="Times New Roman" w:eastAsia="仿宋_GB2312"/>
          <w:sz w:val="32"/>
          <w:szCs w:val="32"/>
        </w:rPr>
        <w:t>认真落实《中共湖南省委办公厅、湖南省人民政府办公厅</w:t>
      </w:r>
      <w:r>
        <w:rPr>
          <w:rFonts w:ascii="Times New Roman" w:hAnsi="Times New Roman" w:eastAsia="仿宋_GB2312"/>
          <w:sz w:val="32"/>
          <w:szCs w:val="32"/>
        </w:rPr>
        <w:t>&lt;</w:t>
      </w:r>
      <w:r>
        <w:rPr>
          <w:rFonts w:hint="eastAsia" w:ascii="Times New Roman" w:hAnsi="Times New Roman" w:eastAsia="仿宋_GB2312"/>
          <w:sz w:val="32"/>
          <w:szCs w:val="32"/>
        </w:rPr>
        <w:t>关于进一步加强国家考试安全的通知</w:t>
      </w:r>
      <w:r>
        <w:rPr>
          <w:rFonts w:ascii="Times New Roman" w:hAnsi="Times New Roman" w:eastAsia="仿宋_GB2312"/>
          <w:sz w:val="32"/>
          <w:szCs w:val="32"/>
        </w:rPr>
        <w:t>&gt;</w:t>
      </w:r>
      <w:r>
        <w:rPr>
          <w:rFonts w:hint="eastAsia" w:ascii="Times New Roman" w:hAnsi="Times New Roman" w:eastAsia="仿宋_GB2312"/>
          <w:sz w:val="32"/>
          <w:szCs w:val="32"/>
        </w:rPr>
        <w:t>》（湘办</w:t>
      </w:r>
      <w:r>
        <w:rPr>
          <w:rFonts w:hint="eastAsia" w:ascii="Times New Roman" w:hAnsi="Times New Roman"/>
          <w:sz w:val="32"/>
          <w:szCs w:val="32"/>
        </w:rPr>
        <w:t>﹝</w:t>
      </w:r>
      <w:r>
        <w:rPr>
          <w:rFonts w:ascii="Times New Roman" w:hAnsi="Times New Roman" w:eastAsia="仿宋_GB2312"/>
          <w:sz w:val="32"/>
          <w:szCs w:val="32"/>
        </w:rPr>
        <w:t>2012</w:t>
      </w:r>
      <w:r>
        <w:rPr>
          <w:rFonts w:hint="eastAsia" w:ascii="Times New Roman" w:hAnsi="Times New Roman"/>
          <w:sz w:val="32"/>
          <w:szCs w:val="32"/>
        </w:rPr>
        <w:t>﹞</w:t>
      </w:r>
      <w:r>
        <w:rPr>
          <w:rFonts w:ascii="Times New Roman" w:hAnsi="Times New Roman" w:eastAsia="仿宋_GB2312"/>
          <w:sz w:val="32"/>
          <w:szCs w:val="32"/>
        </w:rPr>
        <w:t>50</w:t>
      </w:r>
      <w:r>
        <w:rPr>
          <w:rFonts w:hint="eastAsia" w:ascii="Times New Roman" w:hAnsi="Times New Roman" w:eastAsia="仿宋_GB2312"/>
          <w:sz w:val="32"/>
          <w:szCs w:val="32"/>
        </w:rPr>
        <w:t>号）和《湖南省教育厅、湖南省财政厅</w:t>
      </w:r>
      <w:r>
        <w:rPr>
          <w:rFonts w:ascii="Times New Roman" w:hAnsi="Times New Roman" w:eastAsia="仿宋_GB2312"/>
          <w:sz w:val="32"/>
          <w:szCs w:val="32"/>
        </w:rPr>
        <w:t>&lt;</w:t>
      </w:r>
      <w:r>
        <w:rPr>
          <w:rFonts w:hint="eastAsia" w:ascii="Times New Roman" w:hAnsi="Times New Roman" w:eastAsia="仿宋_GB2312"/>
          <w:sz w:val="32"/>
          <w:szCs w:val="32"/>
        </w:rPr>
        <w:t>关于加强教育考试管理有关工作的通知</w:t>
      </w:r>
      <w:r>
        <w:rPr>
          <w:rFonts w:ascii="Times New Roman" w:hAnsi="Times New Roman" w:eastAsia="仿宋_GB2312"/>
          <w:sz w:val="32"/>
          <w:szCs w:val="32"/>
        </w:rPr>
        <w:t>&gt;</w:t>
      </w:r>
      <w:r>
        <w:rPr>
          <w:rFonts w:hint="eastAsia" w:ascii="Times New Roman" w:hAnsi="Times New Roman" w:eastAsia="仿宋_GB2312"/>
          <w:sz w:val="32"/>
          <w:szCs w:val="32"/>
        </w:rPr>
        <w:t>》（湘教通</w:t>
      </w:r>
      <w:r>
        <w:rPr>
          <w:rFonts w:hint="eastAsia" w:ascii="Times New Roman" w:hAnsi="Times New Roman"/>
          <w:sz w:val="32"/>
          <w:szCs w:val="32"/>
        </w:rPr>
        <w:t>﹝</w:t>
      </w:r>
      <w:r>
        <w:rPr>
          <w:rFonts w:ascii="Times New Roman" w:hAnsi="Times New Roman" w:eastAsia="仿宋_GB2312"/>
          <w:sz w:val="32"/>
          <w:szCs w:val="32"/>
        </w:rPr>
        <w:t>2016</w:t>
      </w:r>
      <w:r>
        <w:rPr>
          <w:rFonts w:hint="eastAsia" w:ascii="Times New Roman" w:hAnsi="Times New Roman"/>
          <w:sz w:val="32"/>
          <w:szCs w:val="32"/>
        </w:rPr>
        <w:t>﹞</w:t>
      </w:r>
      <w:r>
        <w:rPr>
          <w:rFonts w:ascii="Times New Roman" w:hAnsi="Times New Roman" w:eastAsia="仿宋_GB2312"/>
          <w:sz w:val="32"/>
          <w:szCs w:val="32"/>
        </w:rPr>
        <w:t>552</w:t>
      </w:r>
      <w:r>
        <w:rPr>
          <w:rFonts w:hint="eastAsia" w:ascii="Times New Roman" w:hAnsi="Times New Roman" w:eastAsia="仿宋_GB2312"/>
          <w:sz w:val="32"/>
          <w:szCs w:val="32"/>
        </w:rPr>
        <w:t>号）的精神，制定了组考方案、应急方案等相关考试方案；完善了幼儿园办园水平评估细则、普惠性民办园评估细则等相关制度。积极服务大局，牵头湘赣边区域教育合作，构建教育科研发展等</w:t>
      </w:r>
      <w:r>
        <w:rPr>
          <w:rFonts w:ascii="Times New Roman" w:hAnsi="Times New Roman" w:eastAsia="仿宋_GB2312"/>
          <w:sz w:val="32"/>
          <w:szCs w:val="32"/>
        </w:rPr>
        <w:t>“</w:t>
      </w:r>
      <w:r>
        <w:rPr>
          <w:rFonts w:hint="eastAsia" w:ascii="Times New Roman" w:hAnsi="Times New Roman" w:eastAsia="仿宋_GB2312"/>
          <w:sz w:val="32"/>
          <w:szCs w:val="32"/>
        </w:rPr>
        <w:t>四个联盟</w:t>
      </w:r>
      <w:r>
        <w:rPr>
          <w:rFonts w:ascii="Times New Roman" w:hAnsi="Times New Roman" w:eastAsia="仿宋_GB2312"/>
          <w:sz w:val="32"/>
          <w:szCs w:val="32"/>
        </w:rPr>
        <w:t>”</w:t>
      </w:r>
      <w:r>
        <w:rPr>
          <w:rFonts w:hint="eastAsia" w:ascii="Times New Roman" w:hAnsi="Times New Roman" w:eastAsia="仿宋_GB2312"/>
          <w:sz w:val="32"/>
          <w:szCs w:val="32"/>
        </w:rPr>
        <w:t>，举办湘赣边首届课堂教学评优和校企合作交流会，实现</w:t>
      </w:r>
      <w:r>
        <w:rPr>
          <w:rFonts w:ascii="Times New Roman" w:hAnsi="Times New Roman" w:eastAsia="仿宋_GB2312"/>
          <w:sz w:val="32"/>
          <w:szCs w:val="32"/>
        </w:rPr>
        <w:t>8</w:t>
      </w:r>
      <w:r>
        <w:rPr>
          <w:rFonts w:hint="eastAsia" w:ascii="Times New Roman" w:hAnsi="Times New Roman" w:eastAsia="仿宋_GB2312"/>
          <w:sz w:val="32"/>
          <w:szCs w:val="32"/>
        </w:rPr>
        <w:t>县市（区）红色研学基地互通互惠。</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（三）资产管理情况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日，市教育局机关固定资产账面原值</w:t>
      </w:r>
      <w:r>
        <w:rPr>
          <w:rFonts w:ascii="Times New Roman" w:hAnsi="Times New Roman" w:eastAsia="仿宋_GB2312"/>
          <w:sz w:val="32"/>
          <w:szCs w:val="32"/>
        </w:rPr>
        <w:t>45318918.42</w:t>
      </w:r>
      <w:r>
        <w:rPr>
          <w:rFonts w:hint="eastAsia" w:ascii="Times New Roman" w:hAnsi="Times New Roman" w:eastAsia="仿宋_GB2312"/>
          <w:sz w:val="32"/>
          <w:szCs w:val="32"/>
        </w:rPr>
        <w:t>元（其中房屋及构筑物</w:t>
      </w:r>
      <w:r>
        <w:rPr>
          <w:rFonts w:ascii="Times New Roman" w:hAnsi="Times New Roman" w:eastAsia="仿宋_GB2312"/>
          <w:sz w:val="32"/>
          <w:szCs w:val="32"/>
        </w:rPr>
        <w:t>28578100.29</w:t>
      </w:r>
      <w:r>
        <w:rPr>
          <w:rFonts w:hint="eastAsia" w:ascii="Times New Roman" w:hAnsi="Times New Roman" w:eastAsia="仿宋_GB2312"/>
          <w:sz w:val="32"/>
          <w:szCs w:val="32"/>
        </w:rPr>
        <w:t>元，通用设备</w:t>
      </w:r>
      <w:r>
        <w:rPr>
          <w:rFonts w:ascii="Times New Roman" w:hAnsi="Times New Roman" w:eastAsia="仿宋_GB2312"/>
          <w:sz w:val="32"/>
          <w:szCs w:val="32"/>
        </w:rPr>
        <w:t>15213930.53</w:t>
      </w:r>
      <w:r>
        <w:rPr>
          <w:rFonts w:hint="eastAsia" w:ascii="Times New Roman" w:hAnsi="Times New Roman" w:eastAsia="仿宋_GB2312"/>
          <w:sz w:val="32"/>
          <w:szCs w:val="32"/>
        </w:rPr>
        <w:t>元，专用设备</w:t>
      </w:r>
      <w:r>
        <w:rPr>
          <w:rFonts w:ascii="Times New Roman" w:hAnsi="Times New Roman" w:eastAsia="仿宋_GB2312"/>
          <w:sz w:val="32"/>
          <w:szCs w:val="32"/>
        </w:rPr>
        <w:t>146265.6</w:t>
      </w:r>
      <w:r>
        <w:rPr>
          <w:rFonts w:hint="eastAsia" w:ascii="Times New Roman" w:hAnsi="Times New Roman" w:eastAsia="仿宋_GB2312"/>
          <w:sz w:val="32"/>
          <w:szCs w:val="32"/>
        </w:rPr>
        <w:t>元，家具用具</w:t>
      </w:r>
      <w:r>
        <w:rPr>
          <w:rFonts w:ascii="Times New Roman" w:hAnsi="Times New Roman" w:eastAsia="仿宋_GB2312"/>
          <w:sz w:val="32"/>
          <w:szCs w:val="32"/>
        </w:rPr>
        <w:t>1380622</w:t>
      </w:r>
      <w:r>
        <w:rPr>
          <w:rFonts w:hint="eastAsia" w:ascii="Times New Roman" w:hAnsi="Times New Roman" w:eastAsia="仿宋_GB2312"/>
          <w:sz w:val="32"/>
          <w:szCs w:val="32"/>
        </w:rPr>
        <w:t>元）。账面净值</w:t>
      </w:r>
      <w:r>
        <w:rPr>
          <w:rFonts w:ascii="Times New Roman" w:hAnsi="Times New Roman" w:eastAsia="仿宋_GB2312"/>
          <w:sz w:val="32"/>
          <w:szCs w:val="32"/>
        </w:rPr>
        <w:t>18503834.7</w:t>
      </w:r>
      <w:r>
        <w:rPr>
          <w:rFonts w:hint="eastAsia" w:ascii="Times New Roman" w:hAnsi="Times New Roman" w:eastAsia="仿宋_GB2312"/>
          <w:sz w:val="32"/>
          <w:szCs w:val="32"/>
        </w:rPr>
        <w:t>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资产管理制度健全，有资产台账。</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五、部门整体支出绩效情况</w:t>
      </w:r>
    </w:p>
    <w:p>
      <w:pPr>
        <w:pStyle w:val="8"/>
        <w:shd w:val="clear" w:color="auto" w:fill="FFFFFF"/>
        <w:spacing w:before="0" w:beforeAutospacing="0" w:after="0" w:afterAutospacing="0" w:line="560" w:lineRule="exact"/>
        <w:ind w:firstLine="640" w:firstLineChars="200"/>
        <w:jc w:val="both"/>
        <w:rPr>
          <w:rFonts w:eastAsia="仿宋_GB2312"/>
          <w:kern w:val="2"/>
          <w:sz w:val="32"/>
          <w:szCs w:val="32"/>
        </w:rPr>
      </w:pPr>
      <w:r>
        <w:rPr>
          <w:rFonts w:hint="eastAsia" w:eastAsia="仿宋_GB2312"/>
          <w:kern w:val="2"/>
          <w:sz w:val="32"/>
          <w:szCs w:val="32"/>
        </w:rPr>
        <w:t>市教育局充分履行职能职责，严格管理和使用资金，保障了机关整体日常工作的正常运转。业务科室各司其职，优化了师资队伍，推动了教育均衡发展，提升了教育发展水平，较好地完成了年度目标任务。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（一）政治建设考察自评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局党委班子始终把党的政治建设摆首位，树牢</w:t>
      </w:r>
      <w:r>
        <w:rPr>
          <w:rFonts w:ascii="Times New Roman" w:hAnsi="Times New Roman" w:eastAsia="仿宋_GB2312"/>
          <w:sz w:val="32"/>
          <w:szCs w:val="32"/>
        </w:rPr>
        <w:t>“</w:t>
      </w:r>
      <w:r>
        <w:rPr>
          <w:rFonts w:hint="eastAsia" w:ascii="Times New Roman" w:hAnsi="Times New Roman" w:eastAsia="仿宋_GB2312"/>
          <w:sz w:val="32"/>
          <w:szCs w:val="32"/>
        </w:rPr>
        <w:t>主责主业</w:t>
      </w:r>
      <w:r>
        <w:rPr>
          <w:rFonts w:ascii="Times New Roman" w:hAnsi="Times New Roman" w:eastAsia="仿宋_GB2312"/>
          <w:sz w:val="32"/>
          <w:szCs w:val="32"/>
        </w:rPr>
        <w:t>”</w:t>
      </w:r>
      <w:r>
        <w:rPr>
          <w:rFonts w:hint="eastAsia" w:ascii="Times New Roman" w:hAnsi="Times New Roman" w:eastAsia="仿宋_GB2312"/>
          <w:sz w:val="32"/>
          <w:szCs w:val="32"/>
        </w:rPr>
        <w:t>意识，全面加强从严管党治党，以高质量党建推动教育高质量发展，向党和人民交出了一份满意的答卷。</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一是以更高站位把握政治方向。</w:t>
      </w:r>
      <w:r>
        <w:rPr>
          <w:rFonts w:hint="eastAsia" w:ascii="Times New Roman" w:hAnsi="Times New Roman" w:eastAsia="仿宋_GB2312"/>
          <w:sz w:val="32"/>
          <w:szCs w:val="32"/>
        </w:rPr>
        <w:t>学深悟透习近平新时代中国特色社会主义思想，特别是习近平总书记考察湖南重要讲话精神。全年召开局党委会</w:t>
      </w:r>
      <w:r>
        <w:rPr>
          <w:rFonts w:ascii="Times New Roman" w:hAnsi="Times New Roman" w:eastAsia="仿宋_GB2312"/>
          <w:sz w:val="32"/>
          <w:szCs w:val="32"/>
        </w:rPr>
        <w:t>25</w:t>
      </w:r>
      <w:r>
        <w:rPr>
          <w:rFonts w:hint="eastAsia" w:ascii="Times New Roman" w:hAnsi="Times New Roman" w:eastAsia="仿宋_GB2312"/>
          <w:sz w:val="32"/>
          <w:szCs w:val="32"/>
        </w:rPr>
        <w:t>次，组织理论中心组学习</w:t>
      </w:r>
      <w:r>
        <w:rPr>
          <w:rFonts w:ascii="Times New Roman" w:hAnsi="Times New Roman" w:eastAsia="仿宋_GB2312"/>
          <w:sz w:val="32"/>
          <w:szCs w:val="32"/>
        </w:rPr>
        <w:t>12</w:t>
      </w:r>
      <w:r>
        <w:rPr>
          <w:rFonts w:hint="eastAsia" w:ascii="Times New Roman" w:hAnsi="Times New Roman" w:eastAsia="仿宋_GB2312"/>
          <w:sz w:val="32"/>
          <w:szCs w:val="32"/>
        </w:rPr>
        <w:t>次、集中扩大学习</w:t>
      </w:r>
      <w:r>
        <w:rPr>
          <w:rFonts w:ascii="Times New Roman" w:hAnsi="Times New Roman" w:eastAsia="仿宋_GB2312"/>
          <w:sz w:val="32"/>
          <w:szCs w:val="32"/>
        </w:rPr>
        <w:t>4</w:t>
      </w:r>
      <w:r>
        <w:rPr>
          <w:rFonts w:hint="eastAsia" w:ascii="Times New Roman" w:hAnsi="Times New Roman" w:eastAsia="仿宋_GB2312"/>
          <w:sz w:val="32"/>
          <w:szCs w:val="32"/>
        </w:rPr>
        <w:t>次，坚持用党的创新理论武装头脑、指导实践、推动工作。始终站在讲政治、讲大局、讲发展的高度，坚决落实中央、省市和浏阳市委</w:t>
      </w:r>
      <w:r>
        <w:rPr>
          <w:rFonts w:hint="eastAsia" w:ascii="Times New Roman" w:hAnsi="Times New Roman" w:eastAsia="仿宋_GB2312"/>
          <w:sz w:val="32"/>
          <w:szCs w:val="32"/>
          <w:lang w:eastAsia="zh-CN"/>
        </w:rPr>
        <w:t>市</w:t>
      </w:r>
      <w:r>
        <w:rPr>
          <w:rFonts w:hint="eastAsia" w:ascii="Times New Roman" w:hAnsi="Times New Roman" w:eastAsia="仿宋_GB2312"/>
          <w:sz w:val="32"/>
          <w:szCs w:val="32"/>
        </w:rPr>
        <w:t>政府决策部署，自觉对标对表，严格校准偏差，不断提高政治判断力、政治领悟力、政治执行力。</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二是以更高效能加强政治领导。</w:t>
      </w:r>
      <w:r>
        <w:rPr>
          <w:rFonts w:hint="eastAsia" w:ascii="Times New Roman" w:hAnsi="Times New Roman" w:eastAsia="仿宋_GB2312"/>
          <w:sz w:val="32"/>
          <w:szCs w:val="32"/>
        </w:rPr>
        <w:t>进一步树牢</w:t>
      </w:r>
      <w:r>
        <w:rPr>
          <w:rFonts w:ascii="Times New Roman" w:hAnsi="Times New Roman" w:eastAsia="仿宋_GB2312"/>
          <w:sz w:val="32"/>
          <w:szCs w:val="32"/>
        </w:rPr>
        <w:t>“</w:t>
      </w:r>
      <w:r>
        <w:rPr>
          <w:rFonts w:hint="eastAsia" w:ascii="Times New Roman" w:hAnsi="Times New Roman" w:eastAsia="仿宋_GB2312"/>
          <w:sz w:val="32"/>
          <w:szCs w:val="32"/>
        </w:rPr>
        <w:t>四个意识</w:t>
      </w:r>
      <w:r>
        <w:rPr>
          <w:rFonts w:ascii="Times New Roman" w:hAnsi="Times New Roman" w:eastAsia="仿宋_GB2312"/>
          <w:sz w:val="32"/>
          <w:szCs w:val="32"/>
        </w:rPr>
        <w:t>”</w:t>
      </w:r>
      <w:r>
        <w:rPr>
          <w:rFonts w:hint="eastAsia" w:ascii="Times New Roman" w:hAnsi="Times New Roman" w:eastAsia="仿宋_GB2312"/>
          <w:sz w:val="32"/>
          <w:szCs w:val="32"/>
        </w:rPr>
        <w:t>，坚定</w:t>
      </w:r>
      <w:r>
        <w:rPr>
          <w:rFonts w:ascii="Times New Roman" w:hAnsi="Times New Roman" w:eastAsia="仿宋_GB2312"/>
          <w:sz w:val="32"/>
          <w:szCs w:val="32"/>
        </w:rPr>
        <w:t>“</w:t>
      </w:r>
      <w:r>
        <w:rPr>
          <w:rFonts w:hint="eastAsia" w:ascii="Times New Roman" w:hAnsi="Times New Roman" w:eastAsia="仿宋_GB2312"/>
          <w:sz w:val="32"/>
          <w:szCs w:val="32"/>
        </w:rPr>
        <w:t>四个自信</w:t>
      </w:r>
      <w:r>
        <w:rPr>
          <w:rFonts w:ascii="Times New Roman" w:hAnsi="Times New Roman" w:eastAsia="仿宋_GB2312"/>
          <w:sz w:val="32"/>
          <w:szCs w:val="32"/>
        </w:rPr>
        <w:t>”</w:t>
      </w:r>
      <w:r>
        <w:rPr>
          <w:rFonts w:hint="eastAsia" w:ascii="Times New Roman" w:hAnsi="Times New Roman" w:eastAsia="仿宋_GB2312"/>
          <w:sz w:val="32"/>
          <w:szCs w:val="32"/>
        </w:rPr>
        <w:t>，做到</w:t>
      </w:r>
      <w:r>
        <w:rPr>
          <w:rFonts w:ascii="Times New Roman" w:hAnsi="Times New Roman" w:eastAsia="仿宋_GB2312"/>
          <w:sz w:val="32"/>
          <w:szCs w:val="32"/>
        </w:rPr>
        <w:t>“</w:t>
      </w:r>
      <w:bookmarkStart w:id="0" w:name="_GoBack"/>
      <w:bookmarkEnd w:id="0"/>
      <w:r>
        <w:rPr>
          <w:rFonts w:hint="eastAsia" w:ascii="Times New Roman" w:hAnsi="Times New Roman" w:eastAsia="仿宋_GB2312"/>
          <w:sz w:val="32"/>
          <w:szCs w:val="32"/>
        </w:rPr>
        <w:t>两个维护</w:t>
      </w:r>
      <w:r>
        <w:rPr>
          <w:rFonts w:ascii="Times New Roman" w:hAnsi="Times New Roman" w:eastAsia="仿宋_GB2312"/>
          <w:sz w:val="32"/>
          <w:szCs w:val="32"/>
        </w:rPr>
        <w:t>”</w:t>
      </w:r>
      <w:r>
        <w:rPr>
          <w:rFonts w:hint="eastAsia" w:ascii="Times New Roman" w:hAnsi="Times New Roman" w:eastAsia="仿宋_GB2312"/>
          <w:sz w:val="32"/>
          <w:szCs w:val="32"/>
        </w:rPr>
        <w:t>，严守政治纪律和政治规矩，在思想上政治上行动上同以习近平同志为核心的党中央保持高度一致，响应、执行党中央的提倡和决定。深化支部</w:t>
      </w:r>
      <w:r>
        <w:rPr>
          <w:rFonts w:ascii="Times New Roman" w:hAnsi="Times New Roman" w:eastAsia="仿宋_GB2312"/>
          <w:sz w:val="32"/>
          <w:szCs w:val="32"/>
        </w:rPr>
        <w:t>“</w:t>
      </w:r>
      <w:r>
        <w:rPr>
          <w:rFonts w:hint="eastAsia" w:ascii="Times New Roman" w:hAnsi="Times New Roman" w:eastAsia="仿宋_GB2312"/>
          <w:sz w:val="32"/>
          <w:szCs w:val="32"/>
        </w:rPr>
        <w:t>五化</w:t>
      </w:r>
      <w:r>
        <w:rPr>
          <w:rFonts w:ascii="Times New Roman" w:hAnsi="Times New Roman" w:eastAsia="仿宋_GB2312"/>
          <w:sz w:val="32"/>
          <w:szCs w:val="32"/>
        </w:rPr>
        <w:t>”</w:t>
      </w:r>
      <w:r>
        <w:rPr>
          <w:rFonts w:hint="eastAsia" w:ascii="Times New Roman" w:hAnsi="Times New Roman" w:eastAsia="仿宋_GB2312"/>
          <w:sz w:val="32"/>
          <w:szCs w:val="32"/>
        </w:rPr>
        <w:t>建设，抓实班子成员联系支部制度，坚持党建引领、创新融合，深入实施党建</w:t>
      </w:r>
      <w:r>
        <w:rPr>
          <w:rFonts w:ascii="Times New Roman" w:hAnsi="Times New Roman" w:eastAsia="仿宋_GB2312"/>
          <w:sz w:val="32"/>
          <w:szCs w:val="32"/>
        </w:rPr>
        <w:t>“</w:t>
      </w:r>
      <w:r>
        <w:rPr>
          <w:rFonts w:hint="eastAsia" w:ascii="Times New Roman" w:hAnsi="Times New Roman" w:eastAsia="仿宋_GB2312"/>
          <w:sz w:val="32"/>
          <w:szCs w:val="32"/>
        </w:rPr>
        <w:t>亮灯工程</w:t>
      </w:r>
      <w:r>
        <w:rPr>
          <w:rFonts w:ascii="Times New Roman" w:hAnsi="Times New Roman" w:eastAsia="仿宋_GB2312"/>
          <w:sz w:val="32"/>
          <w:szCs w:val="32"/>
        </w:rPr>
        <w:t>”</w:t>
      </w:r>
      <w:r>
        <w:rPr>
          <w:rFonts w:hint="eastAsia" w:ascii="Times New Roman" w:hAnsi="Times New Roman" w:eastAsia="仿宋_GB2312"/>
          <w:sz w:val="32"/>
          <w:szCs w:val="32"/>
        </w:rPr>
        <w:t>，指导学校将支部和党小组建在年级组、学科组，实现党组织全覆盖。</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三是以更高标准夯实政治根基</w:t>
      </w:r>
      <w:r>
        <w:rPr>
          <w:rFonts w:hint="eastAsia" w:ascii="Times New Roman" w:hAnsi="Times New Roman" w:eastAsia="仿宋_GB2312"/>
          <w:sz w:val="32"/>
          <w:szCs w:val="32"/>
        </w:rPr>
        <w:t>。始终坚持以人民为中心，把人民对更公平更优质教育的新期待作为工作的出发点和落脚点，班子成员深入基层、俯下身子常态</w:t>
      </w:r>
      <w:r>
        <w:rPr>
          <w:rFonts w:hint="eastAsia" w:ascii="Times New Roman" w:hAnsi="Times New Roman" w:eastAsia="仿宋_GB2312"/>
          <w:sz w:val="32"/>
          <w:szCs w:val="32"/>
          <w:lang w:eastAsia="zh-CN"/>
        </w:rPr>
        <w:t>化</w:t>
      </w:r>
      <w:r>
        <w:rPr>
          <w:rFonts w:hint="eastAsia" w:ascii="Times New Roman" w:hAnsi="Times New Roman" w:eastAsia="仿宋_GB2312"/>
          <w:sz w:val="32"/>
          <w:szCs w:val="32"/>
        </w:rPr>
        <w:t>开展调研，健全领导班子、科室联片联校制度，充分听取基层意见和建议，为学校、教师排忧解难。以问题为导向，开展违规补课、招生秩序、违规吃喝等专项治理</w:t>
      </w:r>
      <w:r>
        <w:rPr>
          <w:rFonts w:ascii="Times New Roman" w:hAnsi="Times New Roman" w:eastAsia="仿宋_GB2312"/>
          <w:sz w:val="32"/>
          <w:szCs w:val="32"/>
        </w:rPr>
        <w:t>21</w:t>
      </w:r>
      <w:r>
        <w:rPr>
          <w:rFonts w:hint="eastAsia" w:ascii="Times New Roman" w:hAnsi="Times New Roman" w:eastAsia="仿宋_GB2312"/>
          <w:sz w:val="32"/>
          <w:szCs w:val="32"/>
        </w:rPr>
        <w:t>批次，整改问题</w:t>
      </w:r>
      <w:r>
        <w:rPr>
          <w:rFonts w:ascii="Times New Roman" w:hAnsi="Times New Roman" w:eastAsia="仿宋_GB2312"/>
          <w:sz w:val="32"/>
          <w:szCs w:val="32"/>
        </w:rPr>
        <w:t>40</w:t>
      </w:r>
      <w:r>
        <w:rPr>
          <w:rFonts w:hint="eastAsia" w:ascii="Times New Roman" w:hAnsi="Times New Roman" w:eastAsia="仿宋_GB2312"/>
          <w:sz w:val="32"/>
          <w:szCs w:val="32"/>
        </w:rPr>
        <w:t>余起，在突出重点、聚焦热点、疏通堵点上动真碰硬，起到很好震慑和教育作用。</w:t>
      </w:r>
    </w:p>
    <w:p>
      <w:pPr>
        <w:pStyle w:val="3"/>
        <w:spacing w:line="560" w:lineRule="exact"/>
        <w:ind w:firstLine="643"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b/>
          <w:bCs/>
          <w:sz w:val="32"/>
          <w:szCs w:val="32"/>
          <w:lang w:val="en-US"/>
        </w:rPr>
        <w:t>四是以更高要求涵养政治生态。</w:t>
      </w:r>
      <w:r>
        <w:rPr>
          <w:rFonts w:hint="eastAsia" w:ascii="Times New Roman" w:hAnsi="Times New Roman" w:eastAsia="仿宋_GB2312" w:cs="Times New Roman"/>
          <w:sz w:val="32"/>
          <w:szCs w:val="32"/>
          <w:lang w:val="en-US"/>
        </w:rPr>
        <w:t>坚持正确用人导向。严格执行《党政领导干部选拔任用工作条例》，严格选人用人、评先评优组织程序，突出政治标准和工作实绩。严肃党内政治生活。严格落实</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三会一课</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、组织生活会等制度。贯彻执行民主集中制，</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三重一大</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事项一律经集体研究决策。纯洁党内政治文化。积极开展党员民主评议、谈心交心活动，定期开展批评和自我批评，构建了清正清明清廉的教育发展环境。</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五是以更高强度防范政治风险。</w:t>
      </w:r>
      <w:r>
        <w:rPr>
          <w:rFonts w:hint="eastAsia" w:eastAsia="仿宋_GB2312"/>
          <w:sz w:val="32"/>
          <w:szCs w:val="32"/>
        </w:rPr>
        <w:t>严格落实廉政风险防控、制度廉洁性评估等工作，完善</w:t>
      </w:r>
      <w:r>
        <w:rPr>
          <w:rFonts w:eastAsia="仿宋_GB2312"/>
          <w:sz w:val="32"/>
          <w:szCs w:val="32"/>
        </w:rPr>
        <w:t>“</w:t>
      </w:r>
      <w:r>
        <w:rPr>
          <w:rFonts w:hint="eastAsia" w:eastAsia="仿宋_GB2312"/>
          <w:sz w:val="32"/>
          <w:szCs w:val="32"/>
        </w:rPr>
        <w:t>阳光招生</w:t>
      </w:r>
      <w:r>
        <w:rPr>
          <w:rFonts w:eastAsia="仿宋_GB2312"/>
          <w:sz w:val="32"/>
          <w:szCs w:val="32"/>
        </w:rPr>
        <w:t>”</w:t>
      </w:r>
      <w:r>
        <w:rPr>
          <w:rFonts w:hint="eastAsia" w:eastAsia="仿宋_GB2312"/>
          <w:sz w:val="32"/>
          <w:szCs w:val="32"/>
        </w:rPr>
        <w:t>和学校财务、基建、人事、后勤管理机制，扎紧织密制度笼子。推行班子成员首问责任制、办事公开制等，形成科学有效的权力运行监督体系。严格落实意识形态工作</w:t>
      </w:r>
      <w:r>
        <w:rPr>
          <w:rFonts w:eastAsia="仿宋_GB2312"/>
          <w:sz w:val="32"/>
          <w:szCs w:val="32"/>
        </w:rPr>
        <w:t>“</w:t>
      </w:r>
      <w:r>
        <w:rPr>
          <w:rFonts w:hint="eastAsia" w:eastAsia="仿宋_GB2312"/>
          <w:sz w:val="32"/>
          <w:szCs w:val="32"/>
        </w:rPr>
        <w:t>四个一同</w:t>
      </w:r>
      <w:r>
        <w:rPr>
          <w:rFonts w:eastAsia="仿宋_GB2312"/>
          <w:sz w:val="32"/>
          <w:szCs w:val="32"/>
        </w:rPr>
        <w:t>”“</w:t>
      </w:r>
      <w:r>
        <w:rPr>
          <w:rFonts w:hint="eastAsia" w:eastAsia="仿宋_GB2312"/>
          <w:sz w:val="32"/>
          <w:szCs w:val="32"/>
        </w:rPr>
        <w:t>六个纳入</w:t>
      </w:r>
      <w:r>
        <w:rPr>
          <w:rFonts w:eastAsia="仿宋_GB2312"/>
          <w:sz w:val="32"/>
          <w:szCs w:val="32"/>
        </w:rPr>
        <w:t>”</w:t>
      </w:r>
      <w:r>
        <w:rPr>
          <w:rFonts w:hint="eastAsia" w:eastAsia="仿宋_GB2312"/>
          <w:sz w:val="32"/>
          <w:szCs w:val="32"/>
        </w:rPr>
        <w:t>要求，紧扣党史学习教育、庆祝建党百年等主题主线，夯实立足点、找准结合点，确保意识形态安全。直面重大矛盾和急难险重任务，关键时刻能挺身而出，敢打硬仗、敢啃硬骨头。</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六是以更高品质永葆政治本色。</w:t>
      </w:r>
      <w:r>
        <w:rPr>
          <w:rFonts w:hint="eastAsia" w:eastAsia="仿宋_GB2312"/>
          <w:sz w:val="32"/>
          <w:szCs w:val="32"/>
        </w:rPr>
        <w:t>筑牢党风廉政防线。各党组织书记上廉政课</w:t>
      </w:r>
      <w:r>
        <w:rPr>
          <w:rFonts w:eastAsia="仿宋_GB2312"/>
          <w:sz w:val="32"/>
          <w:szCs w:val="32"/>
        </w:rPr>
        <w:t>60</w:t>
      </w:r>
      <w:r>
        <w:rPr>
          <w:rFonts w:hint="eastAsia" w:eastAsia="仿宋_GB2312"/>
          <w:sz w:val="32"/>
          <w:szCs w:val="32"/>
        </w:rPr>
        <w:t>余场次，组织全面从严治党工作推进会议、违规吃喝（发放）集体约谈、典型案例通报会等。局党委成员根据</w:t>
      </w:r>
      <w:r>
        <w:rPr>
          <w:rFonts w:eastAsia="仿宋_GB2312"/>
          <w:sz w:val="32"/>
          <w:szCs w:val="32"/>
        </w:rPr>
        <w:t>“</w:t>
      </w:r>
      <w:r>
        <w:rPr>
          <w:rFonts w:hint="eastAsia" w:eastAsia="仿宋_GB2312"/>
          <w:sz w:val="32"/>
          <w:szCs w:val="32"/>
        </w:rPr>
        <w:t>一岗双责</w:t>
      </w:r>
      <w:r>
        <w:rPr>
          <w:rFonts w:eastAsia="仿宋_GB2312"/>
          <w:sz w:val="32"/>
          <w:szCs w:val="32"/>
        </w:rPr>
        <w:t>”</w:t>
      </w:r>
      <w:r>
        <w:rPr>
          <w:rFonts w:hint="eastAsia" w:eastAsia="仿宋_GB2312"/>
          <w:sz w:val="32"/>
          <w:szCs w:val="32"/>
        </w:rPr>
        <w:t>要求，开展提醒谈话</w:t>
      </w:r>
      <w:r>
        <w:rPr>
          <w:rFonts w:eastAsia="仿宋_GB2312"/>
          <w:sz w:val="32"/>
          <w:szCs w:val="32"/>
        </w:rPr>
        <w:t>1000</w:t>
      </w:r>
      <w:r>
        <w:rPr>
          <w:rFonts w:hint="eastAsia" w:eastAsia="仿宋_GB2312"/>
          <w:sz w:val="32"/>
          <w:szCs w:val="32"/>
        </w:rPr>
        <w:t>余人次。完成校长离任经济责任审计</w:t>
      </w:r>
      <w:r>
        <w:rPr>
          <w:rFonts w:eastAsia="仿宋_GB2312"/>
          <w:sz w:val="32"/>
          <w:szCs w:val="32"/>
        </w:rPr>
        <w:t>50</w:t>
      </w:r>
      <w:r>
        <w:rPr>
          <w:rFonts w:hint="eastAsia" w:eastAsia="仿宋_GB2312"/>
          <w:sz w:val="32"/>
          <w:szCs w:val="32"/>
        </w:rPr>
        <w:t>人；工程审计</w:t>
      </w:r>
      <w:r>
        <w:rPr>
          <w:rFonts w:eastAsia="仿宋_GB2312"/>
          <w:sz w:val="32"/>
          <w:szCs w:val="32"/>
        </w:rPr>
        <w:t>600</w:t>
      </w:r>
      <w:r>
        <w:rPr>
          <w:rFonts w:hint="eastAsia" w:eastAsia="仿宋_GB2312"/>
          <w:sz w:val="32"/>
          <w:szCs w:val="32"/>
        </w:rPr>
        <w:t>个，核减金额</w:t>
      </w:r>
      <w:r>
        <w:rPr>
          <w:rFonts w:eastAsia="仿宋_GB2312"/>
          <w:sz w:val="32"/>
          <w:szCs w:val="32"/>
        </w:rPr>
        <w:t>1380</w:t>
      </w:r>
      <w:r>
        <w:rPr>
          <w:rFonts w:hint="eastAsia" w:eastAsia="仿宋_GB2312"/>
          <w:sz w:val="32"/>
          <w:szCs w:val="32"/>
        </w:rPr>
        <w:t>万元。专项内审</w:t>
      </w:r>
      <w:r>
        <w:rPr>
          <w:rFonts w:eastAsia="仿宋_GB2312"/>
          <w:sz w:val="32"/>
          <w:szCs w:val="32"/>
        </w:rPr>
        <w:t>3</w:t>
      </w:r>
      <w:r>
        <w:rPr>
          <w:rFonts w:hint="eastAsia" w:eastAsia="仿宋_GB2312"/>
          <w:sz w:val="32"/>
          <w:szCs w:val="32"/>
        </w:rPr>
        <w:t>所学校食堂及部分幼儿园财务。贯彻落实中央八项规定及实施细则精神，驰而不息纠</w:t>
      </w:r>
      <w:r>
        <w:rPr>
          <w:rFonts w:eastAsia="仿宋_GB2312"/>
          <w:sz w:val="32"/>
          <w:szCs w:val="32"/>
        </w:rPr>
        <w:t>“</w:t>
      </w:r>
      <w:r>
        <w:rPr>
          <w:rFonts w:hint="eastAsia" w:eastAsia="仿宋_GB2312"/>
          <w:sz w:val="32"/>
          <w:szCs w:val="32"/>
        </w:rPr>
        <w:t>四风</w:t>
      </w:r>
      <w:r>
        <w:rPr>
          <w:rFonts w:eastAsia="仿宋_GB2312"/>
          <w:sz w:val="32"/>
          <w:szCs w:val="32"/>
        </w:rPr>
        <w:t>”</w:t>
      </w:r>
      <w:r>
        <w:rPr>
          <w:rFonts w:hint="eastAsia" w:eastAsia="仿宋_GB2312"/>
          <w:sz w:val="32"/>
          <w:szCs w:val="32"/>
        </w:rPr>
        <w:t>、转作风。出台全面从严治党两个</w:t>
      </w:r>
      <w:r>
        <w:rPr>
          <w:rFonts w:eastAsia="仿宋_GB2312"/>
          <w:sz w:val="32"/>
          <w:szCs w:val="32"/>
        </w:rPr>
        <w:t>“</w:t>
      </w:r>
      <w:r>
        <w:rPr>
          <w:rFonts w:hint="eastAsia" w:eastAsia="仿宋_GB2312"/>
          <w:sz w:val="32"/>
          <w:szCs w:val="32"/>
        </w:rPr>
        <w:t>责任清单</w:t>
      </w:r>
      <w:r>
        <w:rPr>
          <w:rFonts w:eastAsia="仿宋_GB2312"/>
          <w:sz w:val="32"/>
          <w:szCs w:val="32"/>
        </w:rPr>
        <w:t>”</w:t>
      </w:r>
      <w:r>
        <w:rPr>
          <w:rFonts w:hint="eastAsia" w:eastAsia="仿宋_GB2312"/>
          <w:sz w:val="32"/>
          <w:szCs w:val="32"/>
        </w:rPr>
        <w:t>及履责纪实手册，将主体责任延伸至各支部和党小组。</w:t>
      </w:r>
    </w:p>
    <w:p>
      <w:pPr>
        <w:pStyle w:val="8"/>
        <w:spacing w:before="0" w:beforeAutospacing="0" w:after="0" w:afterAutospacing="0" w:line="560" w:lineRule="exact"/>
        <w:ind w:firstLine="643" w:firstLineChars="200"/>
        <w:jc w:val="both"/>
        <w:textAlignment w:val="baseline"/>
        <w:rPr>
          <w:rFonts w:eastAsia="仿宋_GB2312"/>
          <w:sz w:val="32"/>
          <w:szCs w:val="32"/>
        </w:rPr>
      </w:pPr>
      <w:r>
        <w:rPr>
          <w:rFonts w:hint="eastAsia" w:eastAsia="仿宋_GB2312"/>
          <w:b/>
          <w:bCs/>
          <w:kern w:val="2"/>
          <w:sz w:val="32"/>
          <w:szCs w:val="32"/>
        </w:rPr>
        <w:t>七是以更高水准提高政治能力。</w:t>
      </w:r>
      <w:r>
        <w:rPr>
          <w:rFonts w:hint="eastAsia" w:eastAsia="仿宋_GB2312"/>
          <w:sz w:val="32"/>
          <w:szCs w:val="32"/>
        </w:rPr>
        <w:t>从政治上研判形势，精准发力，综合施策，大胆创新，推动</w:t>
      </w:r>
      <w:r>
        <w:rPr>
          <w:rFonts w:eastAsia="仿宋_GB2312"/>
          <w:sz w:val="32"/>
          <w:szCs w:val="32"/>
        </w:rPr>
        <w:t>“</w:t>
      </w:r>
      <w:r>
        <w:rPr>
          <w:rFonts w:hint="eastAsia" w:eastAsia="仿宋_GB2312"/>
          <w:sz w:val="32"/>
          <w:szCs w:val="32"/>
        </w:rPr>
        <w:t>双减</w:t>
      </w:r>
      <w:r>
        <w:rPr>
          <w:rFonts w:eastAsia="仿宋_GB2312"/>
          <w:sz w:val="32"/>
          <w:szCs w:val="32"/>
        </w:rPr>
        <w:t>”</w:t>
      </w:r>
      <w:r>
        <w:rPr>
          <w:rFonts w:hint="eastAsia" w:eastAsia="仿宋_GB2312"/>
          <w:sz w:val="32"/>
          <w:szCs w:val="32"/>
        </w:rPr>
        <w:t>政策落地见效，推进教育评价改革创新。编制《浏阳市</w:t>
      </w:r>
      <w:r>
        <w:rPr>
          <w:rFonts w:eastAsia="仿宋_GB2312"/>
          <w:sz w:val="32"/>
          <w:szCs w:val="32"/>
        </w:rPr>
        <w:t>“</w:t>
      </w:r>
      <w:r>
        <w:rPr>
          <w:rFonts w:hint="eastAsia" w:eastAsia="仿宋_GB2312"/>
          <w:sz w:val="32"/>
          <w:szCs w:val="32"/>
        </w:rPr>
        <w:t>十四五</w:t>
      </w:r>
      <w:r>
        <w:rPr>
          <w:rFonts w:eastAsia="仿宋_GB2312"/>
          <w:sz w:val="32"/>
          <w:szCs w:val="32"/>
        </w:rPr>
        <w:t>”</w:t>
      </w:r>
      <w:r>
        <w:rPr>
          <w:rFonts w:hint="eastAsia" w:eastAsia="仿宋_GB2312"/>
          <w:sz w:val="32"/>
          <w:szCs w:val="32"/>
        </w:rPr>
        <w:t>教育事业发展规划》。强化系统思维、底线思维，牢记使命、担当作为，大力实施</w:t>
      </w:r>
      <w:r>
        <w:rPr>
          <w:rFonts w:eastAsia="仿宋_GB2312"/>
          <w:sz w:val="32"/>
          <w:szCs w:val="32"/>
        </w:rPr>
        <w:t>“</w:t>
      </w:r>
      <w:r>
        <w:rPr>
          <w:rFonts w:hint="eastAsia" w:eastAsia="仿宋_GB2312"/>
          <w:sz w:val="32"/>
          <w:szCs w:val="32"/>
        </w:rPr>
        <w:t>三高四新</w:t>
      </w:r>
      <w:r>
        <w:rPr>
          <w:rFonts w:eastAsia="仿宋_GB2312"/>
          <w:sz w:val="32"/>
          <w:szCs w:val="32"/>
        </w:rPr>
        <w:t>”</w:t>
      </w:r>
      <w:r>
        <w:rPr>
          <w:rFonts w:hint="eastAsia" w:eastAsia="仿宋_GB2312"/>
          <w:sz w:val="32"/>
          <w:szCs w:val="32"/>
        </w:rPr>
        <w:t>战略，推动教育高质量发展，在奋力建设现代化新浏阳中贡献教育力量。</w:t>
      </w:r>
    </w:p>
    <w:p>
      <w:pPr>
        <w:pStyle w:val="8"/>
        <w:spacing w:before="0" w:beforeAutospacing="0" w:after="0" w:afterAutospacing="0" w:line="560" w:lineRule="exact"/>
        <w:ind w:firstLine="643" w:firstLineChars="200"/>
        <w:jc w:val="both"/>
        <w:textAlignment w:val="baseline"/>
        <w:rPr>
          <w:rFonts w:eastAsia="楷体_GB2312"/>
          <w:b/>
          <w:bCs/>
          <w:kern w:val="2"/>
          <w:sz w:val="32"/>
          <w:szCs w:val="32"/>
        </w:rPr>
      </w:pPr>
      <w:r>
        <w:rPr>
          <w:rFonts w:hint="eastAsia" w:eastAsia="楷体_GB2312"/>
          <w:b/>
          <w:bCs/>
          <w:kern w:val="2"/>
          <w:sz w:val="32"/>
          <w:szCs w:val="32"/>
        </w:rPr>
        <w:t>（二）</w:t>
      </w:r>
      <w:r>
        <w:rPr>
          <w:rFonts w:eastAsia="楷体_GB2312"/>
          <w:b/>
          <w:bCs/>
          <w:kern w:val="2"/>
          <w:sz w:val="32"/>
          <w:szCs w:val="32"/>
        </w:rPr>
        <w:t>2021</w:t>
      </w:r>
      <w:r>
        <w:rPr>
          <w:rFonts w:hint="eastAsia" w:eastAsia="楷体_GB2312"/>
          <w:b/>
          <w:bCs/>
          <w:kern w:val="2"/>
          <w:sz w:val="32"/>
          <w:szCs w:val="32"/>
        </w:rPr>
        <w:t>年度工作完成情况</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一年来，系统上下同心同德、攻坚克难、紧抓机遇、开拓创新，教育事业发展取得令人瞩目的成绩。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一是保民生，项目提速。</w:t>
      </w:r>
      <w:r>
        <w:rPr>
          <w:rFonts w:hint="eastAsia" w:ascii="Times New Roman" w:hAnsi="Times New Roman" w:eastAsia="仿宋_GB2312"/>
          <w:sz w:val="32"/>
          <w:szCs w:val="32"/>
        </w:rPr>
        <w:t>推进新、续建项目</w:t>
      </w:r>
      <w:r>
        <w:rPr>
          <w:rFonts w:ascii="Times New Roman" w:hAnsi="Times New Roman" w:eastAsia="仿宋_GB2312"/>
          <w:sz w:val="32"/>
          <w:szCs w:val="32"/>
        </w:rPr>
        <w:t>32</w:t>
      </w:r>
      <w:r>
        <w:rPr>
          <w:rFonts w:hint="eastAsia" w:ascii="Times New Roman" w:hAnsi="Times New Roman" w:eastAsia="仿宋_GB2312"/>
          <w:sz w:val="32"/>
          <w:szCs w:val="32"/>
        </w:rPr>
        <w:t>个，新增学位（园位）</w:t>
      </w:r>
      <w:r>
        <w:rPr>
          <w:rFonts w:ascii="Times New Roman" w:hAnsi="Times New Roman" w:eastAsia="仿宋_GB2312"/>
          <w:sz w:val="32"/>
          <w:szCs w:val="32"/>
        </w:rPr>
        <w:t>7866</w:t>
      </w:r>
      <w:r>
        <w:rPr>
          <w:rFonts w:hint="eastAsia" w:ascii="Times New Roman" w:hAnsi="Times New Roman" w:eastAsia="仿宋_GB2312"/>
          <w:sz w:val="32"/>
          <w:szCs w:val="32"/>
        </w:rPr>
        <w:t>个；全市公办普惠率</w:t>
      </w:r>
      <w:r>
        <w:rPr>
          <w:rFonts w:ascii="Times New Roman" w:hAnsi="Times New Roman" w:eastAsia="仿宋_GB2312"/>
          <w:sz w:val="32"/>
          <w:szCs w:val="32"/>
        </w:rPr>
        <w:t>89.96%</w:t>
      </w:r>
      <w:r>
        <w:rPr>
          <w:rFonts w:hint="eastAsia" w:ascii="Times New Roman" w:hAnsi="Times New Roman" w:eastAsia="仿宋_GB2312"/>
          <w:sz w:val="32"/>
          <w:szCs w:val="32"/>
        </w:rPr>
        <w:t>，公办园学位</w:t>
      </w:r>
      <w:r>
        <w:rPr>
          <w:rFonts w:ascii="Times New Roman" w:hAnsi="Times New Roman" w:eastAsia="仿宋_GB2312"/>
          <w:sz w:val="32"/>
          <w:szCs w:val="32"/>
        </w:rPr>
        <w:t>55.1%</w:t>
      </w:r>
      <w:r>
        <w:rPr>
          <w:rFonts w:hint="eastAsia" w:ascii="Times New Roman" w:hAnsi="Times New Roman" w:eastAsia="仿宋_GB2312"/>
          <w:sz w:val="32"/>
          <w:szCs w:val="32"/>
        </w:rPr>
        <w:t>。建设标准化寄宿制学校</w:t>
      </w:r>
      <w:r>
        <w:rPr>
          <w:rFonts w:ascii="Times New Roman" w:hAnsi="Times New Roman" w:eastAsia="仿宋_GB2312"/>
          <w:sz w:val="32"/>
          <w:szCs w:val="32"/>
        </w:rPr>
        <w:t>11</w:t>
      </w:r>
      <w:r>
        <w:rPr>
          <w:rFonts w:hint="eastAsia" w:ascii="Times New Roman" w:hAnsi="Times New Roman" w:eastAsia="仿宋_GB2312"/>
          <w:sz w:val="32"/>
          <w:szCs w:val="32"/>
        </w:rPr>
        <w:t>所，官渡芙蓉学校建设获评省级优秀。改造食品饮用水安全隐患项目校</w:t>
      </w:r>
      <w:r>
        <w:rPr>
          <w:rFonts w:ascii="Times New Roman" w:hAnsi="Times New Roman" w:eastAsia="仿宋_GB2312"/>
          <w:sz w:val="32"/>
          <w:szCs w:val="32"/>
        </w:rPr>
        <w:t>67</w:t>
      </w:r>
      <w:r>
        <w:rPr>
          <w:rFonts w:hint="eastAsia" w:ascii="Times New Roman" w:hAnsi="Times New Roman" w:eastAsia="仿宋_GB2312"/>
          <w:sz w:val="32"/>
          <w:szCs w:val="32"/>
        </w:rPr>
        <w:t>所。打造</w:t>
      </w:r>
      <w:r>
        <w:rPr>
          <w:rFonts w:ascii="Times New Roman" w:hAnsi="Times New Roman" w:eastAsia="仿宋_GB2312"/>
          <w:sz w:val="32"/>
          <w:szCs w:val="32"/>
        </w:rPr>
        <w:t>“</w:t>
      </w:r>
      <w:r>
        <w:rPr>
          <w:rFonts w:hint="eastAsia" w:ascii="Times New Roman" w:hAnsi="Times New Roman" w:eastAsia="仿宋_GB2312"/>
          <w:sz w:val="32"/>
          <w:szCs w:val="32"/>
        </w:rPr>
        <w:t>未来学校</w:t>
      </w:r>
      <w:r>
        <w:rPr>
          <w:rFonts w:ascii="Times New Roman" w:hAnsi="Times New Roman" w:eastAsia="仿宋_GB2312"/>
          <w:sz w:val="32"/>
          <w:szCs w:val="32"/>
        </w:rPr>
        <w:t>”18</w:t>
      </w:r>
      <w:r>
        <w:rPr>
          <w:rFonts w:hint="eastAsia" w:ascii="Times New Roman" w:hAnsi="Times New Roman" w:eastAsia="仿宋_GB2312"/>
          <w:sz w:val="32"/>
          <w:szCs w:val="32"/>
        </w:rPr>
        <w:t>所。新建交互式多媒体教室</w:t>
      </w:r>
      <w:r>
        <w:rPr>
          <w:rFonts w:ascii="Times New Roman" w:hAnsi="Times New Roman" w:eastAsia="仿宋_GB2312"/>
          <w:sz w:val="32"/>
          <w:szCs w:val="32"/>
        </w:rPr>
        <w:t>911</w:t>
      </w:r>
      <w:r>
        <w:rPr>
          <w:rFonts w:hint="eastAsia" w:ascii="Times New Roman" w:hAnsi="Times New Roman" w:eastAsia="仿宋_GB2312"/>
          <w:sz w:val="32"/>
          <w:szCs w:val="32"/>
        </w:rPr>
        <w:t>间，覆盖率</w:t>
      </w:r>
      <w:r>
        <w:rPr>
          <w:rFonts w:ascii="Times New Roman" w:hAnsi="Times New Roman" w:eastAsia="仿宋_GB2312"/>
          <w:sz w:val="32"/>
          <w:szCs w:val="32"/>
        </w:rPr>
        <w:t>85.2%</w:t>
      </w:r>
      <w:r>
        <w:rPr>
          <w:rFonts w:hint="eastAsia" w:ascii="Times New Roman" w:hAnsi="Times New Roman" w:eastAsia="仿宋_GB2312"/>
          <w:sz w:val="32"/>
          <w:szCs w:val="32"/>
        </w:rPr>
        <w:t>。顺利签订长职院浏阳校区移交协议，职业中专</w:t>
      </w:r>
      <w:r>
        <w:rPr>
          <w:rFonts w:ascii="Times New Roman" w:hAnsi="Times New Roman" w:eastAsia="仿宋_GB2312"/>
          <w:sz w:val="32"/>
          <w:szCs w:val="32"/>
        </w:rPr>
        <w:t>“</w:t>
      </w:r>
      <w:r>
        <w:rPr>
          <w:rFonts w:hint="eastAsia" w:ascii="Times New Roman" w:hAnsi="Times New Roman" w:eastAsia="仿宋_GB2312"/>
          <w:sz w:val="32"/>
          <w:szCs w:val="32"/>
        </w:rPr>
        <w:t>楚怡学校</w:t>
      </w:r>
      <w:r>
        <w:rPr>
          <w:rFonts w:ascii="Times New Roman" w:hAnsi="Times New Roman" w:eastAsia="仿宋_GB2312"/>
          <w:sz w:val="32"/>
          <w:szCs w:val="32"/>
        </w:rPr>
        <w:t>”</w:t>
      </w:r>
      <w:r>
        <w:rPr>
          <w:rFonts w:hint="eastAsia" w:ascii="Times New Roman" w:hAnsi="Times New Roman" w:eastAsia="仿宋_GB2312"/>
          <w:sz w:val="32"/>
          <w:szCs w:val="32"/>
        </w:rPr>
        <w:t>项目成功立项。</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二是保发展，师资提质。</w:t>
      </w:r>
      <w:r>
        <w:rPr>
          <w:rFonts w:hint="eastAsia" w:ascii="Times New Roman" w:hAnsi="Times New Roman" w:eastAsia="仿宋_GB2312"/>
          <w:sz w:val="32"/>
          <w:szCs w:val="32"/>
        </w:rPr>
        <w:t>引进招聘教师</w:t>
      </w:r>
      <w:r>
        <w:rPr>
          <w:rFonts w:ascii="Times New Roman" w:hAnsi="Times New Roman" w:eastAsia="仿宋_GB2312"/>
          <w:sz w:val="32"/>
          <w:szCs w:val="32"/>
        </w:rPr>
        <w:t>1000</w:t>
      </w:r>
      <w:r>
        <w:rPr>
          <w:rFonts w:hint="eastAsia" w:ascii="Times New Roman" w:hAnsi="Times New Roman" w:eastAsia="仿宋_GB2312"/>
          <w:sz w:val="32"/>
          <w:szCs w:val="32"/>
        </w:rPr>
        <w:t>名，认定专业人才</w:t>
      </w:r>
      <w:r>
        <w:rPr>
          <w:rFonts w:ascii="Times New Roman" w:hAnsi="Times New Roman" w:eastAsia="仿宋_GB2312"/>
          <w:sz w:val="32"/>
          <w:szCs w:val="32"/>
        </w:rPr>
        <w:t>86</w:t>
      </w:r>
      <w:r>
        <w:rPr>
          <w:rFonts w:hint="eastAsia" w:ascii="Times New Roman" w:hAnsi="Times New Roman" w:eastAsia="仿宋_GB2312"/>
          <w:sz w:val="32"/>
          <w:szCs w:val="32"/>
        </w:rPr>
        <w:t>人；招录定向公费师范生</w:t>
      </w:r>
      <w:r>
        <w:rPr>
          <w:rFonts w:ascii="Times New Roman" w:hAnsi="Times New Roman" w:eastAsia="仿宋_GB2312"/>
          <w:sz w:val="32"/>
          <w:szCs w:val="32"/>
        </w:rPr>
        <w:t>200</w:t>
      </w:r>
      <w:r>
        <w:rPr>
          <w:rFonts w:hint="eastAsia" w:ascii="Times New Roman" w:hAnsi="Times New Roman" w:eastAsia="仿宋_GB2312"/>
          <w:sz w:val="32"/>
          <w:szCs w:val="32"/>
        </w:rPr>
        <w:t>名。成立长沙市级名师农村工作站</w:t>
      </w:r>
      <w:r>
        <w:rPr>
          <w:rFonts w:ascii="Times New Roman" w:hAnsi="Times New Roman" w:eastAsia="仿宋_GB2312"/>
          <w:sz w:val="32"/>
          <w:szCs w:val="32"/>
        </w:rPr>
        <w:t>5</w:t>
      </w:r>
      <w:r>
        <w:rPr>
          <w:rFonts w:hint="eastAsia" w:ascii="Times New Roman" w:hAnsi="Times New Roman" w:eastAsia="仿宋_GB2312"/>
          <w:sz w:val="32"/>
          <w:szCs w:val="32"/>
        </w:rPr>
        <w:t>个，本级名师工作室</w:t>
      </w:r>
      <w:r>
        <w:rPr>
          <w:rFonts w:ascii="Times New Roman" w:hAnsi="Times New Roman" w:eastAsia="仿宋_GB2312"/>
          <w:sz w:val="32"/>
          <w:szCs w:val="32"/>
        </w:rPr>
        <w:t>32</w:t>
      </w:r>
      <w:r>
        <w:rPr>
          <w:rFonts w:hint="eastAsia" w:ascii="Times New Roman" w:hAnsi="Times New Roman" w:eastAsia="仿宋_GB2312"/>
          <w:sz w:val="32"/>
          <w:szCs w:val="32"/>
        </w:rPr>
        <w:t>个。遴选市级骨干教师、卓越教师</w:t>
      </w:r>
      <w:r>
        <w:rPr>
          <w:rFonts w:ascii="Times New Roman" w:hAnsi="Times New Roman" w:eastAsia="仿宋_GB2312"/>
          <w:sz w:val="32"/>
          <w:szCs w:val="32"/>
        </w:rPr>
        <w:t>423</w:t>
      </w:r>
      <w:r>
        <w:rPr>
          <w:rFonts w:hint="eastAsia" w:ascii="Times New Roman" w:hAnsi="Times New Roman" w:eastAsia="仿宋_GB2312"/>
          <w:sz w:val="32"/>
          <w:szCs w:val="32"/>
        </w:rPr>
        <w:t>人。《湖南教育》专题报道教育系统党建</w:t>
      </w:r>
      <w:r>
        <w:rPr>
          <w:rFonts w:ascii="Times New Roman" w:hAnsi="Times New Roman" w:eastAsia="仿宋_GB2312"/>
          <w:sz w:val="32"/>
          <w:szCs w:val="32"/>
        </w:rPr>
        <w:t>“</w:t>
      </w:r>
      <w:r>
        <w:rPr>
          <w:rFonts w:hint="eastAsia" w:ascii="Times New Roman" w:hAnsi="Times New Roman" w:eastAsia="仿宋_GB2312"/>
          <w:sz w:val="32"/>
          <w:szCs w:val="32"/>
        </w:rPr>
        <w:t>亮灯工程</w:t>
      </w:r>
      <w:r>
        <w:rPr>
          <w:rFonts w:ascii="Times New Roman" w:hAnsi="Times New Roman" w:eastAsia="仿宋_GB2312"/>
          <w:sz w:val="32"/>
          <w:szCs w:val="32"/>
        </w:rPr>
        <w:t>”</w:t>
      </w:r>
      <w:r>
        <w:rPr>
          <w:rFonts w:hint="eastAsia" w:ascii="Times New Roman" w:hAnsi="Times New Roman" w:eastAsia="仿宋_GB2312"/>
          <w:sz w:val="32"/>
          <w:szCs w:val="32"/>
        </w:rPr>
        <w:t>。传统文化涵养师德国培项目获评省级</w:t>
      </w:r>
      <w:r>
        <w:rPr>
          <w:rFonts w:ascii="Times New Roman" w:hAnsi="Times New Roman" w:eastAsia="仿宋_GB2312"/>
          <w:sz w:val="32"/>
          <w:szCs w:val="32"/>
        </w:rPr>
        <w:t>A</w:t>
      </w:r>
      <w:r>
        <w:rPr>
          <w:rFonts w:hint="eastAsia" w:ascii="Times New Roman" w:hAnsi="Times New Roman" w:eastAsia="仿宋_GB2312"/>
          <w:sz w:val="32"/>
          <w:szCs w:val="32"/>
        </w:rPr>
        <w:t>类。</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三是保考核，改革提效。</w:t>
      </w:r>
      <w:r>
        <w:rPr>
          <w:rFonts w:hint="eastAsia" w:ascii="Times New Roman" w:hAnsi="Times New Roman" w:eastAsia="仿宋_GB2312"/>
          <w:sz w:val="32"/>
          <w:szCs w:val="32"/>
        </w:rPr>
        <w:t>推进教育评价改革，改革项目入选湖南省试点项目。落实</w:t>
      </w:r>
      <w:r>
        <w:rPr>
          <w:rFonts w:ascii="Times New Roman" w:hAnsi="Times New Roman" w:eastAsia="仿宋_GB2312"/>
          <w:sz w:val="32"/>
          <w:szCs w:val="32"/>
        </w:rPr>
        <w:t>“</w:t>
      </w:r>
      <w:r>
        <w:rPr>
          <w:rFonts w:hint="eastAsia" w:ascii="Times New Roman" w:hAnsi="Times New Roman" w:eastAsia="仿宋_GB2312"/>
          <w:sz w:val="32"/>
          <w:szCs w:val="32"/>
        </w:rPr>
        <w:t>双减</w:t>
      </w:r>
      <w:r>
        <w:rPr>
          <w:rFonts w:ascii="Times New Roman" w:hAnsi="Times New Roman" w:eastAsia="仿宋_GB2312"/>
          <w:sz w:val="32"/>
          <w:szCs w:val="32"/>
        </w:rPr>
        <w:t>”</w:t>
      </w:r>
      <w:r>
        <w:rPr>
          <w:rFonts w:hint="eastAsia" w:ascii="Times New Roman" w:hAnsi="Times New Roman" w:eastAsia="仿宋_GB2312"/>
          <w:sz w:val="32"/>
          <w:szCs w:val="32"/>
        </w:rPr>
        <w:t>政策，推进减负提质，建立</w:t>
      </w:r>
      <w:r>
        <w:rPr>
          <w:rFonts w:ascii="Times New Roman" w:hAnsi="Times New Roman" w:eastAsia="仿宋_GB2312"/>
          <w:sz w:val="32"/>
          <w:szCs w:val="32"/>
        </w:rPr>
        <w:t>“351”</w:t>
      </w:r>
      <w:r>
        <w:rPr>
          <w:rFonts w:hint="eastAsia" w:ascii="Times New Roman" w:hAnsi="Times New Roman" w:eastAsia="仿宋_GB2312"/>
          <w:sz w:val="32"/>
          <w:szCs w:val="32"/>
        </w:rPr>
        <w:t>作业管理模式，创新实施课后服务</w:t>
      </w:r>
      <w:r>
        <w:rPr>
          <w:rFonts w:ascii="Times New Roman" w:hAnsi="Times New Roman" w:eastAsia="仿宋_GB2312"/>
          <w:sz w:val="32"/>
          <w:szCs w:val="32"/>
        </w:rPr>
        <w:t>3</w:t>
      </w:r>
      <w:r>
        <w:rPr>
          <w:rFonts w:hint="eastAsia" w:ascii="Times New Roman" w:hAnsi="Times New Roman" w:eastAsia="仿宋_GB2312"/>
          <w:sz w:val="32"/>
          <w:szCs w:val="32"/>
        </w:rPr>
        <w:t>个</w:t>
      </w:r>
      <w:r>
        <w:rPr>
          <w:rFonts w:ascii="Times New Roman" w:hAnsi="Times New Roman" w:eastAsia="仿宋_GB2312"/>
          <w:sz w:val="32"/>
          <w:szCs w:val="32"/>
        </w:rPr>
        <w:t>“1+1”</w:t>
      </w:r>
      <w:r>
        <w:rPr>
          <w:rFonts w:hint="eastAsia" w:ascii="Times New Roman" w:hAnsi="Times New Roman" w:eastAsia="仿宋_GB2312"/>
          <w:sz w:val="32"/>
          <w:szCs w:val="32"/>
        </w:rPr>
        <w:t>课程开设与管理模式，参与学生</w:t>
      </w:r>
      <w:r>
        <w:rPr>
          <w:rFonts w:ascii="Times New Roman" w:hAnsi="Times New Roman" w:eastAsia="仿宋_GB2312"/>
          <w:sz w:val="32"/>
          <w:szCs w:val="32"/>
        </w:rPr>
        <w:t>12</w:t>
      </w:r>
      <w:r>
        <w:rPr>
          <w:rFonts w:hint="eastAsia" w:ascii="Times New Roman" w:hAnsi="Times New Roman" w:eastAsia="仿宋_GB2312"/>
          <w:sz w:val="32"/>
          <w:szCs w:val="32"/>
        </w:rPr>
        <w:t>万余人。压减学科类培训机构</w:t>
      </w:r>
      <w:r>
        <w:rPr>
          <w:rFonts w:ascii="Times New Roman" w:hAnsi="Times New Roman" w:eastAsia="仿宋_GB2312"/>
          <w:sz w:val="32"/>
          <w:szCs w:val="32"/>
        </w:rPr>
        <w:t>130</w:t>
      </w:r>
      <w:r>
        <w:rPr>
          <w:rFonts w:hint="eastAsia" w:ascii="Times New Roman" w:hAnsi="Times New Roman" w:eastAsia="仿宋_GB2312"/>
          <w:sz w:val="32"/>
          <w:szCs w:val="32"/>
        </w:rPr>
        <w:t>家，比率达</w:t>
      </w:r>
      <w:r>
        <w:rPr>
          <w:rFonts w:ascii="Times New Roman" w:hAnsi="Times New Roman" w:eastAsia="仿宋_GB2312"/>
          <w:sz w:val="32"/>
          <w:szCs w:val="32"/>
        </w:rPr>
        <w:t>80%</w:t>
      </w:r>
      <w:r>
        <w:rPr>
          <w:rFonts w:hint="eastAsia" w:ascii="Times New Roman" w:hAnsi="Times New Roman" w:eastAsia="仿宋_GB2312"/>
          <w:sz w:val="32"/>
          <w:szCs w:val="32"/>
        </w:rPr>
        <w:t>。浏阳在全省推进</w:t>
      </w:r>
      <w:r>
        <w:rPr>
          <w:rFonts w:ascii="Times New Roman" w:hAnsi="Times New Roman" w:eastAsia="仿宋_GB2312"/>
          <w:sz w:val="32"/>
          <w:szCs w:val="32"/>
        </w:rPr>
        <w:t>“</w:t>
      </w:r>
      <w:r>
        <w:rPr>
          <w:rFonts w:hint="eastAsia" w:ascii="Times New Roman" w:hAnsi="Times New Roman" w:eastAsia="仿宋_GB2312"/>
          <w:sz w:val="32"/>
          <w:szCs w:val="32"/>
        </w:rPr>
        <w:t>双减</w:t>
      </w:r>
      <w:r>
        <w:rPr>
          <w:rFonts w:ascii="Times New Roman" w:hAnsi="Times New Roman" w:eastAsia="仿宋_GB2312"/>
          <w:sz w:val="32"/>
          <w:szCs w:val="32"/>
        </w:rPr>
        <w:t>”</w:t>
      </w:r>
      <w:r>
        <w:rPr>
          <w:rFonts w:hint="eastAsia" w:ascii="Times New Roman" w:hAnsi="Times New Roman" w:eastAsia="仿宋_GB2312"/>
          <w:sz w:val="32"/>
          <w:szCs w:val="32"/>
        </w:rPr>
        <w:t>工作视频会上作校外培训机构治理经验推介。培训机构查处案例获教育部优秀案例。启动新时代教育督导体制机制改革，注重督政督学实效，推进资源均衡配置。以红色文化为纽带推动中小学思政课一体化建设；市委</w:t>
      </w:r>
      <w:r>
        <w:rPr>
          <w:rFonts w:hint="eastAsia" w:ascii="Times New Roman" w:hAnsi="Times New Roman" w:eastAsia="仿宋_GB2312"/>
          <w:sz w:val="32"/>
          <w:szCs w:val="32"/>
          <w:lang w:eastAsia="zh-CN"/>
        </w:rPr>
        <w:t>市</w:t>
      </w:r>
      <w:r>
        <w:rPr>
          <w:rFonts w:hint="eastAsia" w:ascii="Times New Roman" w:hAnsi="Times New Roman" w:eastAsia="仿宋_GB2312"/>
          <w:sz w:val="32"/>
          <w:szCs w:val="32"/>
        </w:rPr>
        <w:t>政府党政主要领导进学校给师生上思政课，反响十分热烈，影响非常深远。</w:t>
      </w:r>
    </w:p>
    <w:p>
      <w:pPr>
        <w:pStyle w:val="3"/>
        <w:spacing w:line="560" w:lineRule="exact"/>
        <w:ind w:firstLine="643"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b/>
          <w:bCs/>
          <w:sz w:val="32"/>
          <w:szCs w:val="32"/>
          <w:lang w:val="en-US"/>
        </w:rPr>
        <w:t>四是保安全，服务提标。</w:t>
      </w:r>
      <w:r>
        <w:rPr>
          <w:rFonts w:hint="eastAsia" w:ascii="Times New Roman" w:hAnsi="Times New Roman" w:eastAsia="仿宋_GB2312" w:cs="Times New Roman"/>
          <w:sz w:val="32"/>
          <w:szCs w:val="32"/>
          <w:lang w:val="en-US"/>
        </w:rPr>
        <w:t>办理建议提案</w:t>
      </w:r>
      <w:r>
        <w:rPr>
          <w:rFonts w:ascii="Times New Roman" w:hAnsi="Times New Roman" w:eastAsia="仿宋_GB2312" w:cs="Times New Roman"/>
          <w:sz w:val="32"/>
          <w:szCs w:val="32"/>
          <w:lang w:val="en-US"/>
        </w:rPr>
        <w:t>119</w:t>
      </w:r>
      <w:r>
        <w:rPr>
          <w:rFonts w:hint="eastAsia" w:ascii="Times New Roman" w:hAnsi="Times New Roman" w:eastAsia="仿宋_GB2312" w:cs="Times New Roman"/>
          <w:sz w:val="32"/>
          <w:szCs w:val="32"/>
          <w:lang w:val="en-US"/>
        </w:rPr>
        <w:t>件，获市优秀单位；热线工单办理满意率</w:t>
      </w:r>
      <w:r>
        <w:rPr>
          <w:rFonts w:ascii="Times New Roman" w:hAnsi="Times New Roman" w:eastAsia="仿宋_GB2312" w:cs="Times New Roman"/>
          <w:sz w:val="32"/>
          <w:szCs w:val="32"/>
          <w:lang w:val="en-US"/>
        </w:rPr>
        <w:t>99.8%</w:t>
      </w:r>
      <w:r>
        <w:rPr>
          <w:rFonts w:hint="eastAsia" w:ascii="Times New Roman" w:hAnsi="Times New Roman" w:eastAsia="仿宋_GB2312" w:cs="Times New Roman"/>
          <w:sz w:val="32"/>
          <w:szCs w:val="32"/>
          <w:lang w:val="en-US"/>
        </w:rPr>
        <w:t>；阳光服务投诉率区县（市）最低，化解国家信访局交办积案</w:t>
      </w:r>
      <w:r>
        <w:rPr>
          <w:rFonts w:ascii="Times New Roman" w:hAnsi="Times New Roman" w:eastAsia="仿宋_GB2312" w:cs="Times New Roman"/>
          <w:sz w:val="32"/>
          <w:szCs w:val="32"/>
          <w:lang w:val="en-US"/>
        </w:rPr>
        <w:t>2</w:t>
      </w:r>
      <w:r>
        <w:rPr>
          <w:rFonts w:hint="eastAsia" w:ascii="Times New Roman" w:hAnsi="Times New Roman" w:eastAsia="仿宋_GB2312" w:cs="Times New Roman"/>
          <w:sz w:val="32"/>
          <w:szCs w:val="32"/>
          <w:lang w:val="en-US"/>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三个课堂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应用促进教育均衡发展的经验在全国推介。</w:t>
      </w:r>
      <w:r>
        <w:rPr>
          <w:rFonts w:hint="eastAsia" w:ascii="Times New Roman" w:hAnsi="Times New Roman" w:eastAsia="仿宋_GB2312" w:cs="Times New Roman"/>
          <w:sz w:val="32"/>
          <w:szCs w:val="32"/>
          <w:lang w:val="en-US"/>
        </w:rPr>
        <w:t>精准资助各级各类贫困学生</w:t>
      </w:r>
      <w:r>
        <w:rPr>
          <w:rFonts w:ascii="Times New Roman" w:hAnsi="Times New Roman" w:eastAsia="仿宋_GB2312" w:cs="Times New Roman"/>
          <w:sz w:val="32"/>
          <w:szCs w:val="32"/>
          <w:lang w:val="en-US"/>
        </w:rPr>
        <w:t>4.5</w:t>
      </w:r>
      <w:r>
        <w:rPr>
          <w:rFonts w:hint="eastAsia" w:ascii="Times New Roman" w:hAnsi="Times New Roman" w:eastAsia="仿宋_GB2312" w:cs="Times New Roman"/>
          <w:sz w:val="32"/>
          <w:szCs w:val="32"/>
          <w:lang w:val="en-US"/>
        </w:rPr>
        <w:t>万余人，金额近</w:t>
      </w:r>
      <w:r>
        <w:rPr>
          <w:rFonts w:ascii="Times New Roman" w:hAnsi="Times New Roman" w:eastAsia="仿宋_GB2312" w:cs="Times New Roman"/>
          <w:sz w:val="32"/>
          <w:szCs w:val="32"/>
          <w:lang w:val="en-US"/>
        </w:rPr>
        <w:t>3000</w:t>
      </w:r>
      <w:r>
        <w:rPr>
          <w:rFonts w:hint="eastAsia" w:ascii="Times New Roman" w:hAnsi="Times New Roman" w:eastAsia="仿宋_GB2312" w:cs="Times New Roman"/>
          <w:sz w:val="32"/>
          <w:szCs w:val="32"/>
          <w:lang w:val="en-US"/>
        </w:rPr>
        <w:t>万元，我局获评省脱贫攻坚先进集体</w:t>
      </w:r>
      <w:r>
        <w:rPr>
          <w:rFonts w:hint="eastAsia" w:ascii="Times New Roman" w:hAnsi="Times New Roman" w:eastAsia="仿宋_GB2312" w:cs="Times New Roman"/>
          <w:sz w:val="32"/>
          <w:szCs w:val="32"/>
        </w:rPr>
        <w:t>。推进教师身心健康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十个一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活动；用情开展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送温暖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活动，慰问师生</w:t>
      </w:r>
      <w:r>
        <w:rPr>
          <w:rFonts w:ascii="Times New Roman" w:hAnsi="Times New Roman" w:eastAsia="仿宋_GB2312" w:cs="Times New Roman"/>
          <w:sz w:val="32"/>
          <w:szCs w:val="32"/>
        </w:rPr>
        <w:t>3650</w:t>
      </w:r>
      <w:r>
        <w:rPr>
          <w:rFonts w:hint="eastAsia" w:ascii="Times New Roman" w:hAnsi="Times New Roman" w:eastAsia="仿宋_GB2312" w:cs="Times New Roman"/>
          <w:sz w:val="32"/>
          <w:szCs w:val="32"/>
        </w:rPr>
        <w:t>户。安防建设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五个</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全面落实。严密防控疫情，</w:t>
      </w:r>
      <w:r>
        <w:rPr>
          <w:rFonts w:hint="eastAsia" w:ascii="Times New Roman" w:hAnsi="Times New Roman" w:eastAsia="仿宋_GB2312" w:cs="Times New Roman"/>
          <w:sz w:val="32"/>
          <w:szCs w:val="32"/>
          <w:lang w:val="en-US"/>
        </w:rPr>
        <w:t>实现</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零感染</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，接种工作有序推进。防溺水、校车、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一盔一带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、食品饮用水等安全工作和心理健康教育扎实有效，全年无责任事故。</w:t>
      </w:r>
    </w:p>
    <w:p>
      <w:pPr>
        <w:pStyle w:val="3"/>
        <w:spacing w:line="560" w:lineRule="exact"/>
        <w:ind w:firstLine="643" w:firstLineChars="200"/>
        <w:rPr>
          <w:rFonts w:ascii="Times New Roman" w:hAnsi="Times New Roman" w:cs="Times New Roman"/>
          <w:lang w:val="en-US"/>
        </w:rPr>
      </w:pPr>
      <w:r>
        <w:rPr>
          <w:rFonts w:hint="eastAsia" w:ascii="Times New Roman" w:hAnsi="Times New Roman" w:eastAsia="仿宋_GB2312" w:cs="Times New Roman"/>
          <w:b/>
          <w:bCs/>
          <w:sz w:val="32"/>
          <w:szCs w:val="32"/>
          <w:lang w:val="en-US"/>
        </w:rPr>
        <w:t>五是保质量，内涵提升。</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五育并举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，健全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三全育人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体系，推进德育课程化、体系化建设。在各项学科竞赛中，学生获国家、省市级奖励</w:t>
      </w:r>
      <w:r>
        <w:rPr>
          <w:rFonts w:ascii="Times New Roman" w:hAnsi="Times New Roman" w:eastAsia="仿宋_GB2312" w:cs="Times New Roman"/>
          <w:sz w:val="32"/>
          <w:szCs w:val="32"/>
        </w:rPr>
        <w:t>3000</w:t>
      </w:r>
      <w:r>
        <w:rPr>
          <w:rFonts w:hint="eastAsia" w:ascii="Times New Roman" w:hAnsi="Times New Roman" w:eastAsia="仿宋_GB2312" w:cs="Times New Roman"/>
          <w:sz w:val="32"/>
          <w:szCs w:val="32"/>
        </w:rPr>
        <w:t>人次；在科技创新竞赛中，获国家、省市级成果奖励</w:t>
      </w:r>
      <w:r>
        <w:rPr>
          <w:rFonts w:ascii="Times New Roman" w:hAnsi="Times New Roman" w:eastAsia="仿宋_GB2312" w:cs="Times New Roman"/>
          <w:sz w:val="32"/>
          <w:szCs w:val="32"/>
        </w:rPr>
        <w:t>77</w:t>
      </w:r>
      <w:r>
        <w:rPr>
          <w:rFonts w:hint="eastAsia" w:ascii="Times New Roman" w:hAnsi="Times New Roman" w:eastAsia="仿宋_GB2312" w:cs="Times New Roman"/>
          <w:sz w:val="32"/>
          <w:szCs w:val="32"/>
        </w:rPr>
        <w:t>项。立项课题长沙市级以上</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个；教育科研成果市级以上优秀</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项。学考全科合格率</w:t>
      </w:r>
      <w:r>
        <w:rPr>
          <w:rFonts w:ascii="Times New Roman" w:hAnsi="Times New Roman" w:eastAsia="仿宋_GB2312" w:cs="Times New Roman"/>
          <w:sz w:val="32"/>
          <w:szCs w:val="32"/>
        </w:rPr>
        <w:t>99.9%</w:t>
      </w:r>
      <w:r>
        <w:rPr>
          <w:rFonts w:hint="eastAsia" w:ascii="Times New Roman" w:hAnsi="Times New Roman" w:eastAsia="仿宋_GB2312" w:cs="Times New Roman"/>
          <w:sz w:val="32"/>
          <w:szCs w:val="32"/>
        </w:rPr>
        <w:t>，高考本科上线</w:t>
      </w:r>
      <w:r>
        <w:rPr>
          <w:rFonts w:ascii="Times New Roman" w:hAnsi="Times New Roman" w:eastAsia="仿宋_GB2312" w:cs="Times New Roman"/>
          <w:sz w:val="32"/>
          <w:szCs w:val="32"/>
        </w:rPr>
        <w:t>5264</w:t>
      </w:r>
      <w:r>
        <w:rPr>
          <w:rFonts w:hint="eastAsia" w:ascii="Times New Roman" w:hAnsi="Times New Roman" w:eastAsia="仿宋_GB2312" w:cs="Times New Roman"/>
          <w:sz w:val="32"/>
          <w:szCs w:val="32"/>
        </w:rPr>
        <w:t>人，高考质量蝉联四县市（区）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十四连冠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六是保实力，品牌提档。</w:t>
      </w:r>
      <w:r>
        <w:rPr>
          <w:rFonts w:hint="eastAsia" w:ascii="Times New Roman" w:hAnsi="Times New Roman" w:eastAsia="仿宋_GB2312"/>
          <w:sz w:val="32"/>
          <w:szCs w:val="32"/>
        </w:rPr>
        <w:t>积极服务大局，牵头湘赣边区域教育合作，构建教育科研发展等</w:t>
      </w:r>
      <w:r>
        <w:rPr>
          <w:rFonts w:ascii="Times New Roman" w:hAnsi="Times New Roman" w:eastAsia="仿宋_GB2312"/>
          <w:sz w:val="32"/>
          <w:szCs w:val="32"/>
        </w:rPr>
        <w:t>“</w:t>
      </w:r>
      <w:r>
        <w:rPr>
          <w:rFonts w:hint="eastAsia" w:ascii="Times New Roman" w:hAnsi="Times New Roman" w:eastAsia="仿宋_GB2312"/>
          <w:sz w:val="32"/>
          <w:szCs w:val="32"/>
        </w:rPr>
        <w:t>四个联盟</w:t>
      </w:r>
      <w:r>
        <w:rPr>
          <w:rFonts w:ascii="Times New Roman" w:hAnsi="Times New Roman" w:eastAsia="仿宋_GB2312"/>
          <w:sz w:val="32"/>
          <w:szCs w:val="32"/>
        </w:rPr>
        <w:t>”</w:t>
      </w:r>
      <w:r>
        <w:rPr>
          <w:rFonts w:hint="eastAsia" w:ascii="Times New Roman" w:hAnsi="Times New Roman" w:eastAsia="仿宋_GB2312"/>
          <w:sz w:val="32"/>
          <w:szCs w:val="32"/>
        </w:rPr>
        <w:t>，举办湘赣边首届课堂教学评优和校企合作交流会，实现</w:t>
      </w:r>
      <w:r>
        <w:rPr>
          <w:rFonts w:ascii="Times New Roman" w:hAnsi="Times New Roman" w:eastAsia="仿宋_GB2312"/>
          <w:sz w:val="32"/>
          <w:szCs w:val="32"/>
        </w:rPr>
        <w:t>8</w:t>
      </w:r>
      <w:r>
        <w:rPr>
          <w:rFonts w:hint="eastAsia" w:ascii="Times New Roman" w:hAnsi="Times New Roman" w:eastAsia="仿宋_GB2312"/>
          <w:sz w:val="32"/>
          <w:szCs w:val="32"/>
        </w:rPr>
        <w:t>县市（区）红色研学基地互通互惠。创建市级劳动实践场所</w:t>
      </w:r>
      <w:r>
        <w:rPr>
          <w:rFonts w:ascii="Times New Roman" w:hAnsi="Times New Roman" w:eastAsia="仿宋_GB2312"/>
          <w:sz w:val="32"/>
          <w:szCs w:val="32"/>
        </w:rPr>
        <w:t xml:space="preserve">3 </w:t>
      </w:r>
      <w:r>
        <w:rPr>
          <w:rFonts w:hint="eastAsia" w:ascii="Times New Roman" w:hAnsi="Times New Roman" w:eastAsia="仿宋_GB2312"/>
          <w:sz w:val="32"/>
          <w:szCs w:val="32"/>
        </w:rPr>
        <w:t>个。李贞、里仁小学授牌为全国红军小学。成功申创湖南省中小学思政课改革创新示范区、教育信息化融合应用实验区。共青团、教育基金会、老干关协、妇委会、社区教育等工作均取得可喜成绩。</w:t>
      </w:r>
    </w:p>
    <w:p>
      <w:pPr>
        <w:pStyle w:val="3"/>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一年来，系统上下凝心聚力、奋力拼搏，较好地完成了年度目标任务，</w:t>
      </w:r>
      <w:r>
        <w:rPr>
          <w:rFonts w:hint="eastAsia" w:ascii="Times New Roman" w:hAnsi="Times New Roman" w:eastAsia="仿宋_GB2312" w:cs="Times New Roman"/>
          <w:spacing w:val="-2"/>
          <w:sz w:val="32"/>
          <w:szCs w:val="32"/>
        </w:rPr>
        <w:t>获国家级荣誉</w:t>
      </w:r>
      <w:r>
        <w:rPr>
          <w:rFonts w:ascii="Times New Roman" w:hAnsi="Times New Roman" w:eastAsia="仿宋_GB2312" w:cs="Times New Roman"/>
          <w:spacing w:val="-2"/>
          <w:sz w:val="32"/>
          <w:szCs w:val="32"/>
        </w:rPr>
        <w:t>15</w:t>
      </w:r>
      <w:r>
        <w:rPr>
          <w:rFonts w:hint="eastAsia" w:ascii="Times New Roman" w:hAnsi="Times New Roman" w:eastAsia="仿宋_GB2312" w:cs="Times New Roman"/>
          <w:spacing w:val="-2"/>
          <w:sz w:val="32"/>
          <w:szCs w:val="32"/>
        </w:rPr>
        <w:t>项、省市级</w:t>
      </w:r>
      <w:r>
        <w:rPr>
          <w:rFonts w:ascii="Times New Roman" w:hAnsi="Times New Roman" w:eastAsia="仿宋_GB2312" w:cs="Times New Roman"/>
          <w:spacing w:val="-2"/>
          <w:sz w:val="32"/>
          <w:szCs w:val="32"/>
        </w:rPr>
        <w:t>65</w:t>
      </w:r>
      <w:r>
        <w:rPr>
          <w:rFonts w:hint="eastAsia" w:ascii="Times New Roman" w:hAnsi="Times New Roman" w:eastAsia="仿宋_GB2312" w:cs="Times New Roman"/>
          <w:spacing w:val="-2"/>
          <w:sz w:val="32"/>
          <w:szCs w:val="32"/>
        </w:rPr>
        <w:t>项，</w:t>
      </w:r>
      <w:r>
        <w:rPr>
          <w:rFonts w:hint="eastAsia" w:ascii="Times New Roman" w:hAnsi="Times New Roman" w:eastAsia="仿宋_GB2312" w:cs="Times New Roman"/>
          <w:sz w:val="32"/>
          <w:szCs w:val="32"/>
        </w:rPr>
        <w:t>但与教育发展的新要求、人民群众的新期盼相比仍有差距，还存在一些问题和不足，如代课教师数量多、优质均衡任务重、安全保障压力大、项目建设压力大等等，我们将高度重视，认真加以解决。</w:t>
      </w:r>
    </w:p>
    <w:p>
      <w:pPr>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rPr>
        <w:t>六、存在的主要问题</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预算项目不够精准，经费调剂较大</w:t>
      </w:r>
    </w:p>
    <w:p>
      <w:pPr>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年度年初预算共安排专项项目</w:t>
      </w:r>
      <w:r>
        <w:rPr>
          <w:rFonts w:ascii="Times New Roman" w:hAnsi="Times New Roman" w:eastAsia="仿宋_GB2312"/>
          <w:sz w:val="32"/>
          <w:szCs w:val="32"/>
          <w:lang w:val="zh-CN"/>
        </w:rPr>
        <w:t>27</w:t>
      </w:r>
      <w:r>
        <w:rPr>
          <w:rFonts w:hint="eastAsia" w:ascii="Times New Roman" w:hAnsi="Times New Roman" w:eastAsia="仿宋_GB2312"/>
          <w:sz w:val="32"/>
          <w:szCs w:val="32"/>
          <w:lang w:val="zh-CN"/>
        </w:rPr>
        <w:t>个，项目经费铺排不够精准，如校车安保经费为</w:t>
      </w:r>
      <w:r>
        <w:rPr>
          <w:rFonts w:ascii="Times New Roman" w:hAnsi="Times New Roman" w:eastAsia="仿宋_GB2312"/>
          <w:sz w:val="32"/>
          <w:szCs w:val="32"/>
          <w:lang w:val="zh-CN"/>
        </w:rPr>
        <w:t>5</w:t>
      </w:r>
      <w:r>
        <w:rPr>
          <w:rFonts w:hint="eastAsia" w:ascii="Times New Roman" w:hAnsi="Times New Roman" w:eastAsia="仿宋_GB2312"/>
          <w:sz w:val="32"/>
          <w:szCs w:val="32"/>
          <w:lang w:val="zh-CN"/>
        </w:rPr>
        <w:t>万元，全年校车安保实际支出为</w:t>
      </w:r>
      <w:r>
        <w:rPr>
          <w:rFonts w:ascii="Times New Roman" w:hAnsi="Times New Roman" w:eastAsia="仿宋_GB2312"/>
          <w:sz w:val="32"/>
          <w:szCs w:val="32"/>
          <w:lang w:val="zh-CN"/>
        </w:rPr>
        <w:t>25</w:t>
      </w:r>
      <w:r>
        <w:rPr>
          <w:rFonts w:hint="eastAsia" w:ascii="Times New Roman" w:hAnsi="Times New Roman" w:eastAsia="仿宋_GB2312"/>
          <w:sz w:val="32"/>
          <w:szCs w:val="32"/>
          <w:lang w:val="zh-CN"/>
        </w:rPr>
        <w:t>万元，超出部分从其他项目中调剂。</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七、改进措施和有关建议</w:t>
      </w:r>
    </w:p>
    <w:p>
      <w:pPr>
        <w:tabs>
          <w:tab w:val="left" w:pos="4830"/>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教育局机关应做到科学预算、精准预算，根据需要对项目进行合并，确保预算的准确性，科学性、合理性，加强预算支出的审核、跟踪及预算执行情况分析，提高预算编制严谨性和可控性。</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八、部门整体支出绩效评价等级</w:t>
      </w: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综上所述，我们认为局机关各科室较好地完成了绩效目标，业务科室较好地执行了内控管理制度和工作方案，但在预决算管理及执行方面还存在不足。</w:t>
      </w: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根据对本项目的绩效评价，此次评价指标总分值</w:t>
      </w:r>
      <w:r>
        <w:rPr>
          <w:rFonts w:ascii="Times New Roman" w:hAnsi="Times New Roman" w:eastAsia="仿宋_GB2312"/>
          <w:sz w:val="32"/>
          <w:szCs w:val="32"/>
          <w:lang w:val="zh-CN"/>
        </w:rPr>
        <w:t>100</w:t>
      </w:r>
      <w:r>
        <w:rPr>
          <w:rFonts w:hint="eastAsia" w:ascii="Times New Roman" w:hAnsi="Times New Roman" w:eastAsia="仿宋_GB2312"/>
          <w:sz w:val="32"/>
          <w:szCs w:val="32"/>
          <w:lang w:val="zh-CN"/>
        </w:rPr>
        <w:t>分，综合得分</w:t>
      </w:r>
      <w:r>
        <w:rPr>
          <w:rFonts w:ascii="Times New Roman" w:hAnsi="Times New Roman" w:eastAsia="仿宋_GB2312"/>
          <w:sz w:val="32"/>
          <w:szCs w:val="32"/>
          <w:lang w:val="zh-CN"/>
        </w:rPr>
        <w:t>94</w:t>
      </w:r>
      <w:r>
        <w:rPr>
          <w:rFonts w:hint="eastAsia" w:ascii="Times New Roman" w:hAnsi="Times New Roman" w:eastAsia="仿宋_GB2312"/>
          <w:sz w:val="32"/>
          <w:szCs w:val="32"/>
          <w:lang w:val="zh-CN"/>
        </w:rPr>
        <w:t>分，评价级次为</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优</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w:t>
      </w:r>
    </w:p>
    <w:p>
      <w:pPr>
        <w:spacing w:line="560" w:lineRule="exact"/>
        <w:ind w:firstLine="640" w:firstLineChars="200"/>
        <w:rPr>
          <w:rFonts w:ascii="Times New Roman" w:hAnsi="Times New Roman" w:eastAsia="仿宋_GB2312"/>
          <w:snapToGrid w:val="0"/>
          <w:kern w:val="0"/>
          <w:sz w:val="32"/>
          <w:szCs w:val="32"/>
        </w:rPr>
      </w:pP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附件：</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．部门整体支出绩效自评基础数据表</w:t>
      </w:r>
    </w:p>
    <w:p>
      <w:pPr>
        <w:pStyle w:val="2"/>
        <w:spacing w:after="0" w:line="560" w:lineRule="exact"/>
        <w:rPr>
          <w:rFonts w:ascii="Times New Roman" w:hAnsi="Times New Roman" w:eastAsia="仿宋_GB2312"/>
          <w:sz w:val="32"/>
          <w:szCs w:val="32"/>
          <w:lang w:val="zh-CN"/>
        </w:rPr>
      </w:pPr>
      <w:r>
        <w:rPr>
          <w:rFonts w:ascii="Times New Roman" w:hAnsi="Times New Roman" w:eastAsia="仿宋_GB2312"/>
          <w:sz w:val="32"/>
          <w:szCs w:val="32"/>
          <w:lang w:val="zh-CN"/>
        </w:rPr>
        <w:t xml:space="preserve">          2</w:t>
      </w:r>
      <w:r>
        <w:rPr>
          <w:rFonts w:hint="eastAsia" w:ascii="Times New Roman" w:hAnsi="Times New Roman" w:eastAsia="仿宋_GB2312"/>
          <w:sz w:val="32"/>
          <w:szCs w:val="32"/>
          <w:lang w:val="zh-CN"/>
        </w:rPr>
        <w:t>．浏阳市教育局机关</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年部门整体支出绩效自</w:t>
      </w:r>
    </w:p>
    <w:p>
      <w:pPr>
        <w:pStyle w:val="2"/>
        <w:spacing w:after="0" w:line="560" w:lineRule="exact"/>
        <w:rPr>
          <w:rFonts w:ascii="Times New Roman" w:hAnsi="Times New Roman" w:eastAsia="仿宋_GB2312"/>
          <w:sz w:val="32"/>
          <w:szCs w:val="32"/>
          <w:lang w:val="zh-CN"/>
        </w:rPr>
      </w:pPr>
      <w:r>
        <w:rPr>
          <w:rFonts w:hint="eastAsia" w:ascii="Times New Roman" w:hAnsi="Times New Roman" w:eastAsia="仿宋_GB2312"/>
          <w:sz w:val="32"/>
          <w:szCs w:val="32"/>
          <w:lang w:val="zh-CN"/>
        </w:rPr>
        <w:t>　　　　</w:t>
      </w:r>
      <w:r>
        <w:rPr>
          <w:rFonts w:ascii="Times New Roman" w:hAnsi="Times New Roman" w:eastAsia="仿宋_GB2312"/>
          <w:sz w:val="32"/>
          <w:szCs w:val="32"/>
        </w:rPr>
        <w:t xml:space="preserve">     </w:t>
      </w:r>
      <w:r>
        <w:rPr>
          <w:rFonts w:hint="eastAsia" w:ascii="Times New Roman" w:hAnsi="Times New Roman" w:eastAsia="仿宋_GB2312"/>
          <w:sz w:val="32"/>
          <w:szCs w:val="32"/>
          <w:lang w:val="zh-CN"/>
        </w:rPr>
        <w:t>评表</w:t>
      </w:r>
    </w:p>
    <w:p>
      <w:pPr>
        <w:pStyle w:val="2"/>
        <w:spacing w:after="0" w:line="560" w:lineRule="exact"/>
        <w:rPr>
          <w:rFonts w:ascii="Times New Roman" w:hAnsi="Times New Roman" w:eastAsia="仿宋_GB2312"/>
          <w:sz w:val="32"/>
          <w:szCs w:val="32"/>
          <w:lang w:val="zh-CN"/>
        </w:rPr>
      </w:pPr>
      <w:r>
        <w:rPr>
          <w:rFonts w:ascii="Times New Roman" w:hAnsi="Times New Roman" w:eastAsia="仿宋_GB2312"/>
          <w:sz w:val="32"/>
          <w:szCs w:val="32"/>
          <w:lang w:val="zh-CN"/>
        </w:rPr>
        <w:t xml:space="preserve">          3</w:t>
      </w:r>
      <w:r>
        <w:rPr>
          <w:rFonts w:hint="eastAsia" w:ascii="Times New Roman" w:hAnsi="Times New Roman" w:eastAsia="仿宋_GB2312"/>
          <w:sz w:val="32"/>
          <w:szCs w:val="32"/>
          <w:lang w:val="zh-CN"/>
        </w:rPr>
        <w:t>．浏阳市教育局机关</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年项目支出绩效自评表</w:t>
      </w:r>
    </w:p>
    <w:sectPr>
      <w:pgSz w:w="11906" w:h="16838"/>
      <w:pgMar w:top="2098" w:right="1474" w:bottom="1984" w:left="1587"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DC17D5"/>
    <w:rsid w:val="00025E7C"/>
    <w:rsid w:val="00026E0F"/>
    <w:rsid w:val="00051C06"/>
    <w:rsid w:val="00056F0E"/>
    <w:rsid w:val="00130C8E"/>
    <w:rsid w:val="001A5AC8"/>
    <w:rsid w:val="001D5FB4"/>
    <w:rsid w:val="00232666"/>
    <w:rsid w:val="002955BE"/>
    <w:rsid w:val="002D2241"/>
    <w:rsid w:val="002E401C"/>
    <w:rsid w:val="003111DE"/>
    <w:rsid w:val="003617A8"/>
    <w:rsid w:val="00362400"/>
    <w:rsid w:val="003631AE"/>
    <w:rsid w:val="00375500"/>
    <w:rsid w:val="003A73B8"/>
    <w:rsid w:val="003C11BB"/>
    <w:rsid w:val="003E024E"/>
    <w:rsid w:val="003E28A7"/>
    <w:rsid w:val="00460221"/>
    <w:rsid w:val="004736BA"/>
    <w:rsid w:val="004835A8"/>
    <w:rsid w:val="00491E98"/>
    <w:rsid w:val="0049680D"/>
    <w:rsid w:val="005021A9"/>
    <w:rsid w:val="00506B9F"/>
    <w:rsid w:val="00532D3C"/>
    <w:rsid w:val="005B4086"/>
    <w:rsid w:val="005B50E5"/>
    <w:rsid w:val="005C24EC"/>
    <w:rsid w:val="00653EB8"/>
    <w:rsid w:val="00657474"/>
    <w:rsid w:val="00685129"/>
    <w:rsid w:val="006A0453"/>
    <w:rsid w:val="006A654C"/>
    <w:rsid w:val="006C2C76"/>
    <w:rsid w:val="006C727A"/>
    <w:rsid w:val="00706EE2"/>
    <w:rsid w:val="007243CD"/>
    <w:rsid w:val="007428FE"/>
    <w:rsid w:val="0075158A"/>
    <w:rsid w:val="00770415"/>
    <w:rsid w:val="00797C1D"/>
    <w:rsid w:val="007A0EA6"/>
    <w:rsid w:val="007B017A"/>
    <w:rsid w:val="00817E07"/>
    <w:rsid w:val="00825FD5"/>
    <w:rsid w:val="00832337"/>
    <w:rsid w:val="00875A37"/>
    <w:rsid w:val="00876D8D"/>
    <w:rsid w:val="008C205D"/>
    <w:rsid w:val="008C535B"/>
    <w:rsid w:val="008F07CC"/>
    <w:rsid w:val="009035C5"/>
    <w:rsid w:val="009209B5"/>
    <w:rsid w:val="00924A0B"/>
    <w:rsid w:val="0096245D"/>
    <w:rsid w:val="00A81F31"/>
    <w:rsid w:val="00AA2D6F"/>
    <w:rsid w:val="00BD0D5F"/>
    <w:rsid w:val="00C21E8D"/>
    <w:rsid w:val="00C26A93"/>
    <w:rsid w:val="00C8362C"/>
    <w:rsid w:val="00CA0AE3"/>
    <w:rsid w:val="00CB1DF4"/>
    <w:rsid w:val="00CD4B5E"/>
    <w:rsid w:val="00CE1007"/>
    <w:rsid w:val="00CE4430"/>
    <w:rsid w:val="00D02169"/>
    <w:rsid w:val="00D34EFF"/>
    <w:rsid w:val="00D44875"/>
    <w:rsid w:val="00D56911"/>
    <w:rsid w:val="00DA4519"/>
    <w:rsid w:val="00DC17D5"/>
    <w:rsid w:val="00DC3FA9"/>
    <w:rsid w:val="00DD46B5"/>
    <w:rsid w:val="00DE7574"/>
    <w:rsid w:val="00DF4643"/>
    <w:rsid w:val="00E01938"/>
    <w:rsid w:val="00E24037"/>
    <w:rsid w:val="00E322F0"/>
    <w:rsid w:val="00E32A20"/>
    <w:rsid w:val="00E44B06"/>
    <w:rsid w:val="00E731C8"/>
    <w:rsid w:val="00EA0D7E"/>
    <w:rsid w:val="00EB5F6B"/>
    <w:rsid w:val="00F028FE"/>
    <w:rsid w:val="00F0596F"/>
    <w:rsid w:val="00F373F6"/>
    <w:rsid w:val="00F81979"/>
    <w:rsid w:val="00FB06A2"/>
    <w:rsid w:val="00FB7578"/>
    <w:rsid w:val="00FE4737"/>
    <w:rsid w:val="00FE58E4"/>
    <w:rsid w:val="00FE6818"/>
    <w:rsid w:val="151F7034"/>
    <w:rsid w:val="1AD24399"/>
    <w:rsid w:val="1F433432"/>
    <w:rsid w:val="27F31FF9"/>
    <w:rsid w:val="2F1475F9"/>
    <w:rsid w:val="39A71E6F"/>
    <w:rsid w:val="40952267"/>
    <w:rsid w:val="427C2691"/>
    <w:rsid w:val="47777325"/>
    <w:rsid w:val="4CCE79E7"/>
    <w:rsid w:val="4F9B3734"/>
    <w:rsid w:val="50A62A29"/>
    <w:rsid w:val="66B0295F"/>
    <w:rsid w:val="67A24AED"/>
    <w:rsid w:val="7D3658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pPr>
  </w:style>
  <w:style w:type="paragraph" w:styleId="3">
    <w:name w:val="Body Text"/>
    <w:basedOn w:val="1"/>
    <w:next w:val="1"/>
    <w:link w:val="11"/>
    <w:qFormat/>
    <w:uiPriority w:val="99"/>
    <w:pPr>
      <w:autoSpaceDE w:val="0"/>
      <w:autoSpaceDN w:val="0"/>
    </w:pPr>
    <w:rPr>
      <w:rFonts w:ascii="宋体" w:hAnsi="宋体" w:cs="宋体"/>
      <w:sz w:val="23"/>
      <w:szCs w:val="23"/>
      <w:lang w:val="zh-CN"/>
    </w:rPr>
  </w:style>
  <w:style w:type="paragraph" w:styleId="4">
    <w:name w:val="Body Text Indent"/>
    <w:basedOn w:val="1"/>
    <w:link w:val="12"/>
    <w:qFormat/>
    <w:uiPriority w:val="99"/>
    <w:pPr>
      <w:spacing w:after="120"/>
      <w:ind w:left="420" w:leftChars="200"/>
    </w:pPr>
    <w:rPr>
      <w:rFonts w:ascii="Times New Roman" w:hAnsi="Times New Roman"/>
      <w:kern w:val="0"/>
      <w:sz w:val="20"/>
      <w:szCs w:val="24"/>
    </w:rPr>
  </w:style>
  <w:style w:type="paragraph" w:styleId="5">
    <w:name w:val="Balloon Text"/>
    <w:basedOn w:val="1"/>
    <w:link w:val="13"/>
    <w:semiHidden/>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rFonts w:ascii="Times New Roman" w:hAnsi="Times New Roman"/>
      <w:kern w:val="0"/>
      <w:sz w:val="18"/>
      <w:szCs w:val="24"/>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100" w:beforeAutospacing="1" w:after="100" w:afterAutospacing="1"/>
      <w:jc w:val="left"/>
    </w:pPr>
    <w:rPr>
      <w:rFonts w:ascii="Times New Roman" w:hAnsi="Times New Roman"/>
      <w:kern w:val="0"/>
      <w:sz w:val="24"/>
      <w:szCs w:val="24"/>
    </w:rPr>
  </w:style>
  <w:style w:type="character" w:customStyle="1" w:styleId="11">
    <w:name w:val="Body Text Char"/>
    <w:basedOn w:val="10"/>
    <w:link w:val="3"/>
    <w:semiHidden/>
    <w:qFormat/>
    <w:locked/>
    <w:uiPriority w:val="99"/>
    <w:rPr>
      <w:rFonts w:ascii="Calibri" w:hAnsi="Calibri" w:cs="Times New Roman"/>
    </w:rPr>
  </w:style>
  <w:style w:type="character" w:customStyle="1" w:styleId="12">
    <w:name w:val="Body Text Indent Char"/>
    <w:basedOn w:val="10"/>
    <w:link w:val="4"/>
    <w:qFormat/>
    <w:locked/>
    <w:uiPriority w:val="99"/>
    <w:rPr>
      <w:rFonts w:cs="Times New Roman"/>
      <w:sz w:val="24"/>
    </w:rPr>
  </w:style>
  <w:style w:type="character" w:customStyle="1" w:styleId="13">
    <w:name w:val="Balloon Text Char"/>
    <w:basedOn w:val="10"/>
    <w:link w:val="5"/>
    <w:semiHidden/>
    <w:qFormat/>
    <w:locked/>
    <w:uiPriority w:val="99"/>
    <w:rPr>
      <w:rFonts w:ascii="Calibri" w:hAnsi="Calibri" w:cs="Times New Roman"/>
      <w:kern w:val="2"/>
      <w:sz w:val="18"/>
      <w:szCs w:val="18"/>
    </w:rPr>
  </w:style>
  <w:style w:type="character" w:customStyle="1" w:styleId="14">
    <w:name w:val="Footer Char"/>
    <w:basedOn w:val="10"/>
    <w:link w:val="6"/>
    <w:qFormat/>
    <w:locked/>
    <w:uiPriority w:val="99"/>
    <w:rPr>
      <w:rFonts w:cs="Times New Roman"/>
      <w:sz w:val="24"/>
    </w:rPr>
  </w:style>
  <w:style w:type="character" w:customStyle="1" w:styleId="15">
    <w:name w:val="Header Char"/>
    <w:basedOn w:val="10"/>
    <w:link w:val="7"/>
    <w:qFormat/>
    <w:locked/>
    <w:uiPriority w:val="99"/>
    <w:rPr>
      <w:rFonts w:ascii="Calibri" w:hAnsi="Calibri" w:eastAsia="宋体" w:cs="Times New Roman"/>
      <w:sz w:val="18"/>
      <w:szCs w:val="18"/>
    </w:rPr>
  </w:style>
  <w:style w:type="character" w:customStyle="1" w:styleId="16">
    <w:name w:val="页脚 Char1"/>
    <w:basedOn w:val="10"/>
    <w:semiHidden/>
    <w:uiPriority w:val="99"/>
    <w:rPr>
      <w:rFonts w:ascii="Calibri" w:hAnsi="Calibri" w:eastAsia="宋体" w:cs="Times New Roman"/>
      <w:sz w:val="18"/>
      <w:szCs w:val="18"/>
    </w:rPr>
  </w:style>
  <w:style w:type="character" w:customStyle="1" w:styleId="17">
    <w:name w:val="正文文本缩进 Char1"/>
    <w:basedOn w:val="10"/>
    <w:semiHidden/>
    <w:uiPriority w:val="99"/>
    <w:rPr>
      <w:rFonts w:ascii="Calibri" w:hAnsi="Calibri" w:eastAsia="宋体" w:cs="Times New Roman"/>
    </w:rPr>
  </w:style>
  <w:style w:type="paragraph" w:customStyle="1" w:styleId="18">
    <w:name w:val="闻政表"/>
    <w:basedOn w:val="1"/>
    <w:qFormat/>
    <w:uiPriority w:val="99"/>
    <w:pPr>
      <w:spacing w:before="60" w:after="60"/>
      <w:jc w:val="center"/>
    </w:pPr>
    <w:rPr>
      <w:rFonts w:ascii="Times New Roman" w:hAnsi="Times New Roman" w:eastAsia="仿宋_GB2312"/>
      <w:b/>
      <w:kern w:val="0"/>
      <w:sz w:val="24"/>
      <w:szCs w:val="28"/>
    </w:rPr>
  </w:style>
  <w:style w:type="character" w:customStyle="1" w:styleId="19">
    <w:name w:val="font31"/>
    <w:uiPriority w:val="99"/>
    <w:rPr>
      <w:rFonts w:ascii="Times New Roman" w:hAnsi="Times New Roman"/>
      <w:color w:val="000000"/>
      <w:sz w:val="24"/>
      <w:u w:val="none"/>
    </w:rPr>
  </w:style>
  <w:style w:type="character" w:customStyle="1" w:styleId="20">
    <w:name w:val="font13"/>
    <w:uiPriority w:val="99"/>
    <w:rPr>
      <w:rFonts w:ascii="Times New Roman" w:hAnsi="Times New Roman"/>
      <w:color w:val="000000"/>
      <w:sz w:val="20"/>
      <w:u w:val="none"/>
    </w:rPr>
  </w:style>
  <w:style w:type="character" w:customStyle="1" w:styleId="21">
    <w:name w:val="font111"/>
    <w:uiPriority w:val="99"/>
    <w:rPr>
      <w:rFonts w:ascii="仿宋_GB2312" w:eastAsia="仿宋_GB2312"/>
      <w:color w:val="000000"/>
      <w:sz w:val="20"/>
      <w:u w:val="none"/>
    </w:rPr>
  </w:style>
  <w:style w:type="character" w:customStyle="1" w:styleId="22">
    <w:name w:val="font51"/>
    <w:uiPriority w:val="99"/>
    <w:rPr>
      <w:rFonts w:ascii="Times New Roman" w:hAnsi="Times New Roman"/>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Micorosoft</Company>
  <Pages>16</Pages>
  <Words>7498</Words>
  <Characters>9278</Characters>
  <Lines>0</Lines>
  <Paragraphs>0</Paragraphs>
  <TotalTime>24</TotalTime>
  <ScaleCrop>false</ScaleCrop>
  <LinksUpToDate>false</LinksUpToDate>
  <CharactersWithSpaces>9378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2022-03-22T05:39:00Z</dcterms:created>
  <dc:creator>Micorosoft</dc:creator>
  <cp:lastModifiedBy>飛</cp:lastModifiedBy>
  <cp:lastPrinted>2022-04-15T05:49:00Z</cp:lastPrinted>
  <dcterms:modified xsi:type="dcterms:W3CDTF">2022-10-24T08:55:03Z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5DD3B57935E3473F9F696AFF30D3969E</vt:lpwstr>
  </property>
</Properties>
</file>