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7E" w:rsidRDefault="00CA00E2">
      <w:pPr>
        <w:spacing w:line="576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  <w:r>
        <w:rPr>
          <w:rFonts w:ascii="Times New Roman" w:eastAsia="黑体" w:hAnsi="Times New Roman"/>
          <w:color w:val="000000"/>
          <w:sz w:val="32"/>
          <w:szCs w:val="32"/>
        </w:rPr>
        <w:tab/>
      </w:r>
    </w:p>
    <w:p w:rsidR="00B4107E" w:rsidRDefault="00CA00E2">
      <w:pPr>
        <w:spacing w:line="576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部门整体支出绩效自评基础数据表</w:t>
      </w:r>
    </w:p>
    <w:p w:rsidR="00B4107E" w:rsidRDefault="00CA00E2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8830"/>
        </w:tabs>
        <w:spacing w:line="576" w:lineRule="exac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填报单位：浏阳市市场监督管理局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 xml:space="preserve">                         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单位：万元</w:t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</w:p>
    <w:tbl>
      <w:tblPr>
        <w:tblW w:w="9033" w:type="dxa"/>
        <w:jc w:val="center"/>
        <w:tblLayout w:type="fixed"/>
        <w:tblLook w:val="04A0"/>
      </w:tblPr>
      <w:tblGrid>
        <w:gridCol w:w="3497"/>
        <w:gridCol w:w="1727"/>
        <w:gridCol w:w="2061"/>
        <w:gridCol w:w="1748"/>
      </w:tblGrid>
      <w:tr w:rsidR="00B4107E" w:rsidTr="009E101E">
        <w:trPr>
          <w:trHeight w:val="388"/>
          <w:jc w:val="center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2021</w:t>
            </w:r>
            <w:r w:rsidR="00CA00E2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年实际</w:t>
            </w:r>
          </w:p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控制率</w:t>
            </w:r>
          </w:p>
        </w:tc>
      </w:tr>
      <w:tr w:rsidR="00B4107E" w:rsidTr="009E101E">
        <w:trPr>
          <w:trHeight w:val="708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4107E" w:rsidRDefault="00DA5DA5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4107E" w:rsidRDefault="00CA00E2" w:rsidP="00DA5DA5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9</w:t>
            </w:r>
            <w:bookmarkStart w:id="0" w:name="_GoBack"/>
            <w:bookmarkEnd w:id="0"/>
            <w:r w:rsidR="00DA5DA5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4.74%</w:t>
            </w:r>
          </w:p>
        </w:tc>
      </w:tr>
      <w:tr w:rsidR="00B4107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2020</w:t>
            </w:r>
            <w:r w:rsidR="00CA00E2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2021</w:t>
            </w:r>
            <w:r w:rsidR="00CA00E2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2021</w:t>
            </w:r>
            <w:r w:rsidR="00CA00E2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52.92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E3F9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203.72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A00E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162.53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48.35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E3F9F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185.72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A00E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156.26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其中：公车购置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2.70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A00E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102.84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公车运行维护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45.65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77.72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A00E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53.42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、出国经费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、公务接待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4.58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18.00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D670C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6.27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4460.52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1465.94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2198.65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ind w:firstLineChars="150" w:firstLine="36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、业务工作专项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4460.52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1465.94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2198.65</w:t>
            </w:r>
          </w:p>
        </w:tc>
      </w:tr>
      <w:tr w:rsidR="00B4107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ind w:firstLineChars="150" w:firstLine="36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、运行维护专项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4107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573.30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658.5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CA00E2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512.46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其中：办公经费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28.74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3558F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41.17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水费、电费、差旅费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14.00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28.00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3558F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22.43</w:t>
            </w:r>
          </w:p>
        </w:tc>
      </w:tr>
      <w:tr w:rsidR="009E101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01E" w:rsidRDefault="009E101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会议费、培训费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 w:rsidP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0.49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9E101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10.00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01E" w:rsidRDefault="002634A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5.41</w:t>
            </w:r>
          </w:p>
        </w:tc>
      </w:tr>
      <w:tr w:rsidR="00B4107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AD52F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AD52F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462.42</w:t>
            </w:r>
          </w:p>
        </w:tc>
      </w:tr>
      <w:tr w:rsidR="00B4107E" w:rsidTr="009E101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部门整体支出预算调整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CA00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B4107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4107E" w:rsidRPr="00CA00E2" w:rsidTr="009E101E">
        <w:trPr>
          <w:trHeight w:val="16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07E" w:rsidRDefault="00CA00E2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07E" w:rsidRDefault="00CA00E2" w:rsidP="00CA00E2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我局加强内部管理，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一是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采取规范财务报账制度和公务接待审批流程，严格控制接待标准和陪餐人数等措施，有效控制了非必要公务接待开支的发生，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2021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年因我市为省食品安全城市，接待来浏单位增加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，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公务接待费用较去年增加。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二是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规范公务用车使用规定，合理调度，分车逐月进行油耗登记和分析，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年因疫情防控督查，我局执法人员多次取消休假增加市场督查，公务用车运行成本较去年增加</w:t>
            </w:r>
            <w:r w:rsidRP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。</w:t>
            </w:r>
          </w:p>
        </w:tc>
      </w:tr>
    </w:tbl>
    <w:p w:rsidR="00B4107E" w:rsidRDefault="00CA00E2" w:rsidP="005A7873">
      <w:pPr>
        <w:spacing w:line="360" w:lineRule="exact"/>
        <w:ind w:left="420" w:hangingChars="200" w:hanging="420"/>
        <w:rPr>
          <w:rFonts w:ascii="Times New Roman" w:eastAsia="仿宋_GB2312" w:hAnsi="Times New Roman"/>
          <w:color w:val="000000"/>
          <w:kern w:val="0"/>
        </w:rPr>
      </w:pPr>
      <w:r>
        <w:rPr>
          <w:rFonts w:ascii="Times New Roman" w:eastAsia="仿宋_GB2312" w:hAnsi="Times New Roman"/>
          <w:color w:val="000000"/>
          <w:kern w:val="0"/>
        </w:rPr>
        <w:t>说明：</w:t>
      </w:r>
      <w:r>
        <w:rPr>
          <w:rFonts w:ascii="Times New Roman" w:eastAsia="仿宋_GB2312" w:hAnsi="Times New Roman"/>
          <w:color w:val="000000"/>
          <w:kern w:val="0"/>
        </w:rPr>
        <w:t>“</w:t>
      </w:r>
      <w:r>
        <w:rPr>
          <w:rFonts w:ascii="Times New Roman" w:eastAsia="仿宋_GB2312" w:hAnsi="Times New Roman"/>
          <w:color w:val="000000"/>
          <w:kern w:val="0"/>
        </w:rPr>
        <w:t>项目支出</w:t>
      </w:r>
      <w:r>
        <w:rPr>
          <w:rFonts w:ascii="Times New Roman" w:eastAsia="仿宋_GB2312" w:hAnsi="Times New Roman"/>
          <w:color w:val="000000"/>
          <w:kern w:val="0"/>
        </w:rPr>
        <w:t>”</w:t>
      </w:r>
      <w:r>
        <w:rPr>
          <w:rFonts w:ascii="Times New Roman" w:eastAsia="仿宋_GB2312" w:hAnsi="Times New Roman"/>
          <w:color w:val="000000"/>
          <w:kern w:val="0"/>
        </w:rPr>
        <w:t>需要填报除公共专项资金和基本支出以外的所有项目情况，包括业务工作项目、运行维护项目等；</w:t>
      </w:r>
      <w:r>
        <w:rPr>
          <w:rFonts w:ascii="Times New Roman" w:eastAsia="仿宋_GB2312" w:hAnsi="Times New Roman"/>
          <w:color w:val="000000"/>
          <w:kern w:val="0"/>
        </w:rPr>
        <w:t>“</w:t>
      </w:r>
      <w:r>
        <w:rPr>
          <w:rFonts w:ascii="Times New Roman" w:eastAsia="仿宋_GB2312" w:hAnsi="Times New Roman"/>
          <w:color w:val="000000"/>
          <w:kern w:val="0"/>
        </w:rPr>
        <w:t>公用经费</w:t>
      </w:r>
      <w:r>
        <w:rPr>
          <w:rFonts w:ascii="Times New Roman" w:eastAsia="仿宋_GB2312" w:hAnsi="Times New Roman"/>
          <w:color w:val="000000"/>
          <w:kern w:val="0"/>
        </w:rPr>
        <w:t>”</w:t>
      </w:r>
      <w:r>
        <w:rPr>
          <w:rFonts w:ascii="Times New Roman" w:eastAsia="仿宋_GB2312" w:hAnsi="Times New Roman"/>
          <w:color w:val="000000"/>
          <w:kern w:val="0"/>
        </w:rPr>
        <w:t>填报基本支出中的一般商品和服务支出。</w:t>
      </w:r>
    </w:p>
    <w:p w:rsidR="00B4107E" w:rsidRDefault="00CA00E2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B4107E" w:rsidRDefault="009E101E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2021</w:t>
      </w:r>
      <w:r w:rsidR="00CA00E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年部门整体支出绩效自评表</w:t>
      </w:r>
    </w:p>
    <w:p w:rsidR="00B4107E" w:rsidRDefault="00B4107E">
      <w:pPr>
        <w:adjustRightInd w:val="0"/>
        <w:snapToGrid w:val="0"/>
        <w:spacing w:line="2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tbl>
      <w:tblPr>
        <w:tblW w:w="10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672"/>
        <w:gridCol w:w="2256"/>
        <w:gridCol w:w="2574"/>
        <w:gridCol w:w="1091"/>
        <w:gridCol w:w="229"/>
        <w:gridCol w:w="960"/>
        <w:gridCol w:w="432"/>
        <w:gridCol w:w="1530"/>
      </w:tblGrid>
      <w:tr w:rsidR="00B4107E">
        <w:trPr>
          <w:trHeight w:val="23"/>
          <w:jc w:val="center"/>
        </w:trPr>
        <w:tc>
          <w:tcPr>
            <w:tcW w:w="182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907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浏阳市市场监督管理局</w:t>
            </w:r>
          </w:p>
        </w:tc>
      </w:tr>
      <w:tr w:rsidR="00B4107E">
        <w:trPr>
          <w:trHeight w:val="23"/>
          <w:jc w:val="center"/>
        </w:trPr>
        <w:tc>
          <w:tcPr>
            <w:tcW w:w="182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执行率</w:t>
            </w:r>
          </w:p>
        </w:tc>
      </w:tr>
      <w:tr w:rsidR="00B4107E">
        <w:trPr>
          <w:trHeight w:val="23"/>
          <w:jc w:val="center"/>
        </w:trPr>
        <w:tc>
          <w:tcPr>
            <w:tcW w:w="1824" w:type="dxa"/>
            <w:gridSpan w:val="2"/>
            <w:vMerge/>
            <w:noWrap/>
            <w:vAlign w:val="center"/>
          </w:tcPr>
          <w:p w:rsidR="00B4107E" w:rsidRDefault="00B4107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资金来源：（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）财政拨款</w:t>
            </w:r>
          </w:p>
        </w:tc>
        <w:tc>
          <w:tcPr>
            <w:tcW w:w="3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 w:rsidP="00CE3F9F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="00CE3F9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6641.50</w:t>
            </w: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="00E13540" w:rsidRPr="00E13540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8459.69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757009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126.21</w:t>
            </w:r>
            <w:r w:rsidR="009D6615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%</w:t>
            </w:r>
          </w:p>
        </w:tc>
      </w:tr>
      <w:tr w:rsidR="00B4107E">
        <w:trPr>
          <w:trHeight w:val="23"/>
          <w:jc w:val="center"/>
        </w:trPr>
        <w:tc>
          <w:tcPr>
            <w:tcW w:w="1824" w:type="dxa"/>
            <w:gridSpan w:val="2"/>
            <w:vMerge/>
            <w:noWrap/>
            <w:vAlign w:val="center"/>
          </w:tcPr>
          <w:p w:rsidR="00B4107E" w:rsidRDefault="00B4107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）其他资金</w:t>
            </w:r>
          </w:p>
        </w:tc>
        <w:tc>
          <w:tcPr>
            <w:tcW w:w="3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E13540" w:rsidP="009771E9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B4107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B4107E">
        <w:trPr>
          <w:trHeight w:val="23"/>
          <w:jc w:val="center"/>
        </w:trPr>
        <w:tc>
          <w:tcPr>
            <w:tcW w:w="1824" w:type="dxa"/>
            <w:gridSpan w:val="2"/>
            <w:vMerge/>
            <w:noWrap/>
            <w:vAlign w:val="center"/>
          </w:tcPr>
          <w:p w:rsidR="00B4107E" w:rsidRDefault="00B4107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资金结构：（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）基本支出</w:t>
            </w:r>
          </w:p>
        </w:tc>
        <w:tc>
          <w:tcPr>
            <w:tcW w:w="3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E3F9F" w:rsidP="00CE3F9F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</w:t>
            </w:r>
            <w:r w:rsidRPr="00CE3F9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 xml:space="preserve">237.02 </w:t>
            </w:r>
            <w:r w:rsidR="00CA00E2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="00E13540" w:rsidRPr="00E13540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6264.04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757009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119.61%</w:t>
            </w:r>
          </w:p>
        </w:tc>
      </w:tr>
      <w:tr w:rsidR="00B4107E">
        <w:trPr>
          <w:trHeight w:val="23"/>
          <w:jc w:val="center"/>
        </w:trPr>
        <w:tc>
          <w:tcPr>
            <w:tcW w:w="1824" w:type="dxa"/>
            <w:gridSpan w:val="2"/>
            <w:vMerge/>
            <w:noWrap/>
            <w:vAlign w:val="center"/>
          </w:tcPr>
          <w:p w:rsidR="00B4107E" w:rsidRDefault="00B4107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）项目支出</w:t>
            </w:r>
          </w:p>
        </w:tc>
        <w:tc>
          <w:tcPr>
            <w:tcW w:w="36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E3F9F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1465.94</w:t>
            </w:r>
            <w:r w:rsidR="00CA00E2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="00757009" w:rsidRPr="00757009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2198.65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757009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149.98%</w:t>
            </w:r>
          </w:p>
        </w:tc>
      </w:tr>
      <w:tr w:rsidR="00B4107E">
        <w:trPr>
          <w:trHeight w:val="23"/>
          <w:jc w:val="center"/>
        </w:trPr>
        <w:tc>
          <w:tcPr>
            <w:tcW w:w="115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年度总</w:t>
            </w:r>
          </w:p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55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24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107E" w:rsidRDefault="00CA00E2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全年完成情况</w:t>
            </w: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、加大广告、网络监管力度，强化物价监督、开展公平竞争、双打、合同欺诈、长江禁捕、打击传销、食品安全等综合执法工作；</w:t>
            </w:r>
          </w:p>
          <w:p w:rsidR="0039255A" w:rsidRDefault="0039255A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、强化“两品一械”特种设备、产商品质量安全监管等民生保障工作；</w:t>
            </w:r>
          </w:p>
          <w:p w:rsidR="0039255A" w:rsidRDefault="0039255A" w:rsidP="0039255A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、完成单位培训、参加重要会议等工作、完成党建、扶贫工作。</w:t>
            </w:r>
          </w:p>
        </w:tc>
        <w:tc>
          <w:tcPr>
            <w:tcW w:w="424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 w:rsidP="00CF3F86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、加大广告、网络监管力度，强化物价监督、开展公平竞争、双打、合同欺诈、长江禁捕、打击传销、食品安全等综合执法工作；</w:t>
            </w:r>
          </w:p>
          <w:p w:rsidR="0039255A" w:rsidRDefault="0039255A" w:rsidP="00CF3F86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、强化“两品一械”特种设备、产商品质量安全监管等民生保障工作；</w:t>
            </w:r>
          </w:p>
          <w:p w:rsidR="0039255A" w:rsidRDefault="0039255A" w:rsidP="00CF3F86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、完成单位培训、参加重要会议等工作、完成党建、扶贫工作。</w:t>
            </w:r>
          </w:p>
        </w:tc>
      </w:tr>
      <w:tr w:rsidR="0039255A">
        <w:trPr>
          <w:trHeight w:val="23"/>
          <w:jc w:val="center"/>
        </w:trPr>
        <w:tc>
          <w:tcPr>
            <w:tcW w:w="10896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分解目标自评</w:t>
            </w:r>
          </w:p>
        </w:tc>
      </w:tr>
      <w:tr w:rsidR="0039255A">
        <w:trPr>
          <w:trHeight w:val="312"/>
          <w:jc w:val="center"/>
        </w:trPr>
        <w:tc>
          <w:tcPr>
            <w:tcW w:w="115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67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57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32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96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</w:t>
            </w:r>
          </w:p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432" w:type="dxa"/>
            <w:vMerge w:val="restart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自评</w:t>
            </w:r>
          </w:p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53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偏差及</w:t>
            </w:r>
          </w:p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原因分析</w:t>
            </w:r>
          </w:p>
        </w:tc>
      </w:tr>
      <w:tr w:rsidR="0039255A">
        <w:trPr>
          <w:trHeight w:val="250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投入管理</w:t>
            </w:r>
          </w:p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指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标</w:t>
            </w:r>
          </w:p>
        </w:tc>
        <w:tc>
          <w:tcPr>
            <w:tcW w:w="67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预算编审管理（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预算执行管理（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 w:rsidP="000942CB">
            <w:pPr>
              <w:spacing w:line="25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市场服务中心运转经费未纳入部门预算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下达上级市场监管资金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;</w:t>
            </w:r>
            <w:r>
              <w:rPr>
                <w:rFonts w:hint="eastAsia"/>
              </w:rPr>
              <w:t xml:space="preserve"> </w:t>
            </w:r>
            <w:r w:rsidRPr="000942CB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冷链食品新冠病毒风险监测项目经费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及</w:t>
            </w:r>
            <w:r w:rsidRPr="000942CB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企业开办环节零成本刻章服务费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经费下达均按照实际业务发生额追加</w:t>
            </w: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部门结转结余资金管理（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预算绩效管理（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有待完善</w:t>
            </w: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预决算信息公开管理（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财政监督管理（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政府采购管理（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资产管理（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有待加强</w:t>
            </w: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67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数量指标（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开展产商品监督抽查批次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DB71D3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完成食品抽样检验批次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DB71D3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5735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开展企业信用监管“双随机、一公开”抽查企业数量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不低于市场主体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大于市场主体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培训班次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&gt;30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DB71D3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培训人数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&gt;2000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DB71D3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&gt;18000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查办食品、药品、产品质量、特种设备、知识产权等重点领域违法案件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600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835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质量指标（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抽查产商品批次完成率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国抽省抽不合格食品抽检核查处置率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企业年报率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不低于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646287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91.74%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食品经营环节食品专项抽检不合格食品处置率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食品生产环节食品专项抽检不合格食品处置率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时效指标（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落实抽检任务要求的时间和频次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按年下达抽检任务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均在规定时间内完成</w:t>
            </w:r>
          </w:p>
        </w:tc>
        <w:tc>
          <w:tcPr>
            <w:tcW w:w="432" w:type="dxa"/>
            <w:noWrap/>
            <w:vAlign w:val="center"/>
          </w:tcPr>
          <w:p w:rsidR="0039255A" w:rsidRDefault="0007693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食品安全公众满意度调查完成时间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月底完成全部调查工作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均在规定时间内完成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企业开办时间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压缩至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天以内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完成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省内培训成本每人每天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≦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440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≦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440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省外培训成本每人每天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≦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550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≦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550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效益指标</w:t>
            </w:r>
          </w:p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经济效益指标（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消费者投诉挽回经济损失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&gt;300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社会效益指标（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食品安全抽样检验水平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食品经营、生产安全监管水平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提高应急处置能力、市场工作监管的影响力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提高审批效率，改善营商环境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市场监管队伍能力提升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净化消费环境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逐步提高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提高人民群众对传销的防范意识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tabs>
                <w:tab w:val="left" w:pos="363"/>
                <w:tab w:val="center" w:pos="948"/>
              </w:tabs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不断提高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不断提高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生态效益指标（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对生态环境改善程度（优、良、中、无改善）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良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基本完成</w:t>
            </w:r>
          </w:p>
        </w:tc>
        <w:tc>
          <w:tcPr>
            <w:tcW w:w="432" w:type="dxa"/>
            <w:noWrap/>
            <w:vAlign w:val="center"/>
          </w:tcPr>
          <w:p w:rsidR="0039255A" w:rsidRDefault="0007693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可持续影响指标（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推进产业发展作用明显程度（显著、一般、不明显、无作用）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显著</w:t>
            </w:r>
          </w:p>
        </w:tc>
        <w:tc>
          <w:tcPr>
            <w:tcW w:w="96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基本完成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加强市场监管综合执法，优化市场营商环境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长期影响</w:t>
            </w:r>
          </w:p>
        </w:tc>
        <w:tc>
          <w:tcPr>
            <w:tcW w:w="96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长期影响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加强市场价格监管，营造良好的营商环境，为市场经济主体营造公平交易环境、维护消费者权益和市场秩序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持续促进</w:t>
            </w:r>
          </w:p>
        </w:tc>
        <w:tc>
          <w:tcPr>
            <w:tcW w:w="96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持续促进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保障特种设备安全、提升企业可持续发展力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持续提升</w:t>
            </w:r>
          </w:p>
        </w:tc>
        <w:tc>
          <w:tcPr>
            <w:tcW w:w="96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持续提升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满意度指标（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社会公众对食品安全公众满意率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115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vMerge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社会公众对食品安全公众知晓率</w:t>
            </w:r>
          </w:p>
        </w:tc>
        <w:tc>
          <w:tcPr>
            <w:tcW w:w="13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32" w:type="dxa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39255A">
        <w:trPr>
          <w:trHeight w:val="23"/>
          <w:jc w:val="center"/>
        </w:trPr>
        <w:tc>
          <w:tcPr>
            <w:tcW w:w="4080" w:type="dxa"/>
            <w:gridSpan w:val="3"/>
            <w:noWrap/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总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85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2" w:type="dxa"/>
            <w:noWrap/>
            <w:vAlign w:val="center"/>
          </w:tcPr>
          <w:p w:rsidR="0039255A" w:rsidRDefault="0039255A" w:rsidP="0007693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</w:t>
            </w:r>
            <w:r w:rsidR="0007693A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55A" w:rsidRDefault="0039255A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</w:tbl>
    <w:p w:rsidR="00B4107E" w:rsidRDefault="00CA00E2">
      <w:pPr>
        <w:spacing w:line="400" w:lineRule="exact"/>
        <w:ind w:leftChars="1" w:left="1485" w:hangingChars="824" w:hanging="1483"/>
        <w:rPr>
          <w:rFonts w:ascii="Times New Roman" w:eastAsia="楷体_GB2312" w:hAnsi="Times New Roman"/>
          <w:kern w:val="0"/>
          <w:sz w:val="18"/>
          <w:szCs w:val="18"/>
        </w:rPr>
      </w:pPr>
      <w:r>
        <w:rPr>
          <w:rFonts w:ascii="Times New Roman" w:eastAsia="楷体_GB2312" w:hAnsi="Times New Roman"/>
          <w:kern w:val="0"/>
          <w:sz w:val="18"/>
          <w:szCs w:val="18"/>
        </w:rPr>
        <w:t>注：</w:t>
      </w:r>
      <w:r>
        <w:rPr>
          <w:rFonts w:ascii="Times New Roman" w:eastAsia="楷体_GB2312" w:hAnsi="Times New Roman"/>
          <w:spacing w:val="-4"/>
          <w:kern w:val="0"/>
          <w:sz w:val="18"/>
          <w:szCs w:val="18"/>
        </w:rPr>
        <w:t>上述产出指标和效益指标既可以按照重点任务完成情况分别填列，也可以依据所有重点任务归纳提炼综合指标。</w:t>
      </w:r>
    </w:p>
    <w:p w:rsidR="00B4107E" w:rsidRDefault="00CA00E2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-1</w:t>
      </w:r>
    </w:p>
    <w:p w:rsidR="00B4107E" w:rsidRDefault="009E101E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2021</w:t>
      </w:r>
      <w:r w:rsidR="00CA00E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年项目支出绩效自评表</w:t>
      </w:r>
    </w:p>
    <w:p w:rsidR="00B4107E" w:rsidRDefault="00B4107E">
      <w:pPr>
        <w:adjustRightInd w:val="0"/>
        <w:snapToGrid w:val="0"/>
        <w:spacing w:line="3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1080"/>
        <w:gridCol w:w="1587"/>
        <w:gridCol w:w="1581"/>
        <w:gridCol w:w="1788"/>
        <w:gridCol w:w="1140"/>
        <w:gridCol w:w="708"/>
        <w:gridCol w:w="948"/>
        <w:gridCol w:w="837"/>
      </w:tblGrid>
      <w:tr w:rsidR="00B4107E">
        <w:trPr>
          <w:trHeight w:val="720"/>
          <w:jc w:val="center"/>
        </w:trPr>
        <w:tc>
          <w:tcPr>
            <w:tcW w:w="1113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项目支</w:t>
            </w:r>
          </w:p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出名称</w:t>
            </w:r>
          </w:p>
        </w:tc>
        <w:tc>
          <w:tcPr>
            <w:tcW w:w="9669" w:type="dxa"/>
            <w:gridSpan w:val="8"/>
            <w:noWrap/>
            <w:vAlign w:val="center"/>
          </w:tcPr>
          <w:p w:rsidR="00B4107E" w:rsidRDefault="00646287" w:rsidP="0064628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646287">
              <w:rPr>
                <w:rFonts w:eastAsia="仿宋_GB2312" w:hint="eastAsia"/>
              </w:rPr>
              <w:t>创建食品安全城市专项工作经费</w:t>
            </w:r>
            <w:r>
              <w:rPr>
                <w:rFonts w:eastAsia="仿宋_GB2312" w:hint="eastAsia"/>
              </w:rPr>
              <w:t>和食品安全监管和检验检测经费</w:t>
            </w:r>
          </w:p>
        </w:tc>
      </w:tr>
      <w:tr w:rsidR="00B4107E">
        <w:trPr>
          <w:trHeight w:val="497"/>
          <w:jc w:val="center"/>
        </w:trPr>
        <w:tc>
          <w:tcPr>
            <w:tcW w:w="1113" w:type="dxa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主管部门</w:t>
            </w:r>
          </w:p>
        </w:tc>
        <w:tc>
          <w:tcPr>
            <w:tcW w:w="6036" w:type="dxa"/>
            <w:gridSpan w:val="4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　　浏阳市市场监督管理局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实施单位</w:t>
            </w:r>
          </w:p>
        </w:tc>
        <w:tc>
          <w:tcPr>
            <w:tcW w:w="2493" w:type="dxa"/>
            <w:gridSpan w:val="3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 w:val="restart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（万元）</w:t>
            </w:r>
          </w:p>
        </w:tc>
        <w:tc>
          <w:tcPr>
            <w:tcW w:w="2667" w:type="dxa"/>
            <w:gridSpan w:val="2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年初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全年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全年</w:t>
            </w:r>
          </w:p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执行数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分值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执行率</w:t>
            </w:r>
          </w:p>
        </w:tc>
        <w:tc>
          <w:tcPr>
            <w:tcW w:w="837" w:type="dxa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得分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年度资金总额　</w:t>
            </w:r>
          </w:p>
        </w:tc>
        <w:tc>
          <w:tcPr>
            <w:tcW w:w="1581" w:type="dxa"/>
            <w:noWrap/>
            <w:vAlign w:val="center"/>
          </w:tcPr>
          <w:p w:rsidR="00B4107E" w:rsidRDefault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700</w:t>
            </w:r>
          </w:p>
        </w:tc>
        <w:tc>
          <w:tcPr>
            <w:tcW w:w="1788" w:type="dxa"/>
            <w:noWrap/>
            <w:vAlign w:val="center"/>
          </w:tcPr>
          <w:p w:rsidR="00B4107E" w:rsidRDefault="00A50D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842.5</w:t>
            </w:r>
          </w:p>
        </w:tc>
        <w:tc>
          <w:tcPr>
            <w:tcW w:w="1140" w:type="dxa"/>
            <w:noWrap/>
            <w:vAlign w:val="center"/>
          </w:tcPr>
          <w:p w:rsidR="00B4107E" w:rsidRDefault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842.5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Pr="00EC3823" w:rsidRDefault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EC3823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120.36%</w:t>
            </w:r>
          </w:p>
        </w:tc>
        <w:tc>
          <w:tcPr>
            <w:tcW w:w="83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其中：当年财政拨款　</w:t>
            </w:r>
          </w:p>
        </w:tc>
        <w:tc>
          <w:tcPr>
            <w:tcW w:w="1581" w:type="dxa"/>
            <w:noWrap/>
            <w:vAlign w:val="center"/>
          </w:tcPr>
          <w:p w:rsidR="00B4107E" w:rsidRDefault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700</w:t>
            </w:r>
          </w:p>
        </w:tc>
        <w:tc>
          <w:tcPr>
            <w:tcW w:w="1788" w:type="dxa"/>
            <w:noWrap/>
            <w:vAlign w:val="center"/>
          </w:tcPr>
          <w:p w:rsidR="00B4107E" w:rsidRDefault="00A50D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841</w:t>
            </w:r>
          </w:p>
        </w:tc>
        <w:tc>
          <w:tcPr>
            <w:tcW w:w="1140" w:type="dxa"/>
            <w:noWrap/>
            <w:vAlign w:val="center"/>
          </w:tcPr>
          <w:p w:rsidR="00B4107E" w:rsidRDefault="00EC3823" w:rsidP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841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Pr="00EC3823" w:rsidRDefault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EC3823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120.14%</w:t>
            </w:r>
          </w:p>
        </w:tc>
        <w:tc>
          <w:tcPr>
            <w:tcW w:w="83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/>
            <w:vAlign w:val="center"/>
          </w:tcPr>
          <w:p w:rsidR="00B4107E" w:rsidRDefault="00CA00E2">
            <w:pPr>
              <w:widowControl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上年结转资金　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3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667" w:type="dxa"/>
            <w:gridSpan w:val="2"/>
            <w:noWrap/>
            <w:vAlign w:val="center"/>
          </w:tcPr>
          <w:p w:rsidR="00B4107E" w:rsidRDefault="00CA00E2">
            <w:pPr>
              <w:widowControl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其他资金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B4107E" w:rsidRDefault="00A50D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1.5</w:t>
            </w:r>
          </w:p>
        </w:tc>
        <w:tc>
          <w:tcPr>
            <w:tcW w:w="1140" w:type="dxa"/>
            <w:noWrap/>
            <w:vAlign w:val="center"/>
          </w:tcPr>
          <w:p w:rsidR="00B4107E" w:rsidRDefault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1.5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3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 w:val="restart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年度总体目标</w:t>
            </w:r>
          </w:p>
        </w:tc>
        <w:tc>
          <w:tcPr>
            <w:tcW w:w="6036" w:type="dxa"/>
            <w:gridSpan w:val="4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预期目标</w:t>
            </w:r>
          </w:p>
        </w:tc>
        <w:tc>
          <w:tcPr>
            <w:tcW w:w="3633" w:type="dxa"/>
            <w:gridSpan w:val="4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实际完成情况</w:t>
            </w:r>
          </w:p>
        </w:tc>
      </w:tr>
      <w:tr w:rsidR="00B4107E">
        <w:trPr>
          <w:trHeight w:val="694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6036" w:type="dxa"/>
            <w:gridSpan w:val="4"/>
            <w:noWrap/>
            <w:vAlign w:val="center"/>
          </w:tcPr>
          <w:p w:rsidR="00B4107E" w:rsidRDefault="00CA00E2" w:rsidP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完成食品生产、流通、餐饮消费环节、保健食品、</w:t>
            </w:r>
            <w:r w:rsidR="00EC3823">
              <w:rPr>
                <w:rFonts w:ascii="Times New Roman" w:eastAsia="仿宋_GB2312" w:hAnsi="Times New Roman" w:hint="eastAsia"/>
                <w:color w:val="000000"/>
                <w:kern w:val="0"/>
              </w:rPr>
              <w:t>冷链食品新冠风险、互联网销售食品等领域食品安全监管工作，打击涉食违法违规行为</w:t>
            </w:r>
          </w:p>
        </w:tc>
        <w:tc>
          <w:tcPr>
            <w:tcW w:w="3633" w:type="dxa"/>
            <w:gridSpan w:val="4"/>
            <w:noWrap/>
            <w:vAlign w:val="center"/>
          </w:tcPr>
          <w:p w:rsidR="00B4107E" w:rsidRDefault="00EC3823" w:rsidP="00EC382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完成食品生产、流通、餐饮消费环节、保健食品、冷链食品新冠风险、互联网销售食品等领域食品安全监管工作，打击涉食违法违规行为全年无重大食品安全事故发生</w:t>
            </w:r>
          </w:p>
        </w:tc>
      </w:tr>
      <w:tr w:rsidR="00B4107E">
        <w:trPr>
          <w:trHeight w:val="550"/>
          <w:jc w:val="center"/>
        </w:trPr>
        <w:tc>
          <w:tcPr>
            <w:tcW w:w="1113" w:type="dxa"/>
            <w:vMerge w:val="restart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绩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一级指标</w:t>
            </w: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二级指标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三级指标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指标值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完成值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分值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得分</w:t>
            </w:r>
          </w:p>
        </w:tc>
        <w:tc>
          <w:tcPr>
            <w:tcW w:w="837" w:type="dxa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偏差原因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分析及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改进措施</w:t>
            </w: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产出指标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数量指标（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食品生产经营单位、餐饮单位日常监管</w:t>
            </w:r>
            <w:r w:rsidR="00EC3823">
              <w:rPr>
                <w:rFonts w:ascii="Times New Roman" w:eastAsia="仿宋_GB2312" w:hAnsi="Times New Roman" w:hint="eastAsia"/>
                <w:color w:val="000000"/>
                <w:kern w:val="0"/>
              </w:rPr>
              <w:t>率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15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15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质量指标（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确保全年无重大食品安全事故和影响恶劣的食品安全事件发生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无重大食品安全事故和影响恶劣的食品安全事件发生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时效指标（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9E101E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2021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日至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12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31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日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食品安全监管日常监管成本</w:t>
            </w:r>
          </w:p>
        </w:tc>
        <w:tc>
          <w:tcPr>
            <w:tcW w:w="1788" w:type="dxa"/>
            <w:noWrap/>
            <w:vAlign w:val="center"/>
          </w:tcPr>
          <w:p w:rsidR="00B4107E" w:rsidRDefault="00EC3823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不低于上年度投入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效益指标</w:t>
            </w:r>
          </w:p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分）</w:t>
            </w: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经济效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推进中小涉食企业发展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持续推进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持续推进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社会效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消费者提高食品消费满意度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持续提高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持续提高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生态效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培训食品安全从业人员，切实改善饮食环境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良好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良好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可持续影响指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lastRenderedPageBreak/>
              <w:t>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打击劣质违法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添加食品经营，推进食安平衡发展</w:t>
            </w:r>
          </w:p>
        </w:tc>
        <w:tc>
          <w:tcPr>
            <w:tcW w:w="178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大力推进</w:t>
            </w:r>
          </w:p>
        </w:tc>
        <w:tc>
          <w:tcPr>
            <w:tcW w:w="1140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大力推进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1113" w:type="dxa"/>
            <w:vMerge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87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服务对象满意度指标（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581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群众满意度提高</w:t>
            </w:r>
          </w:p>
        </w:tc>
        <w:tc>
          <w:tcPr>
            <w:tcW w:w="1788" w:type="dxa"/>
            <w:noWrap/>
            <w:vAlign w:val="center"/>
          </w:tcPr>
          <w:p w:rsidR="00B4107E" w:rsidRDefault="004E586E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满意度提高</w:t>
            </w:r>
          </w:p>
        </w:tc>
        <w:tc>
          <w:tcPr>
            <w:tcW w:w="1140" w:type="dxa"/>
            <w:noWrap/>
            <w:vAlign w:val="center"/>
          </w:tcPr>
          <w:p w:rsidR="00B4107E" w:rsidRDefault="00EC3823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满意度长沙地区第一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>
        <w:trPr>
          <w:trHeight w:val="340"/>
          <w:jc w:val="center"/>
        </w:trPr>
        <w:tc>
          <w:tcPr>
            <w:tcW w:w="8289" w:type="dxa"/>
            <w:gridSpan w:val="6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总分</w:t>
            </w:r>
          </w:p>
        </w:tc>
        <w:tc>
          <w:tcPr>
            <w:tcW w:w="70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100</w:t>
            </w:r>
          </w:p>
        </w:tc>
        <w:tc>
          <w:tcPr>
            <w:tcW w:w="948" w:type="dxa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97</w:t>
            </w:r>
          </w:p>
        </w:tc>
        <w:tc>
          <w:tcPr>
            <w:tcW w:w="837" w:type="dxa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</w:tbl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B4107E"/>
    <w:p w:rsidR="00B4107E" w:rsidRDefault="00CA00E2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-2</w:t>
      </w:r>
    </w:p>
    <w:p w:rsidR="00B4107E" w:rsidRDefault="009E101E">
      <w:pPr>
        <w:ind w:firstLineChars="300" w:firstLine="1320"/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2021</w:t>
      </w:r>
      <w:r w:rsidR="00CA00E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年项目支出绩效自评表</w:t>
      </w:r>
    </w:p>
    <w:p w:rsidR="00B4107E" w:rsidRDefault="00B4107E"/>
    <w:p w:rsidR="00B4107E" w:rsidRDefault="00B4107E"/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56"/>
        <w:gridCol w:w="1140"/>
        <w:gridCol w:w="1632"/>
        <w:gridCol w:w="1344"/>
        <w:gridCol w:w="1092"/>
        <w:gridCol w:w="762"/>
        <w:gridCol w:w="884"/>
        <w:gridCol w:w="1198"/>
      </w:tblGrid>
      <w:tr w:rsidR="00B4107E">
        <w:trPr>
          <w:trHeight w:val="720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项目支</w:t>
            </w:r>
          </w:p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出名称</w:t>
            </w:r>
          </w:p>
        </w:tc>
        <w:tc>
          <w:tcPr>
            <w:tcW w:w="9108" w:type="dxa"/>
            <w:gridSpan w:val="8"/>
            <w:shd w:val="clear" w:color="auto" w:fill="auto"/>
            <w:noWrap/>
            <w:vAlign w:val="center"/>
          </w:tcPr>
          <w:p w:rsidR="00B4107E" w:rsidRDefault="00DD3F50" w:rsidP="00BC5D7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知识产权</w:t>
            </w:r>
            <w:r w:rsidR="00BC5D76">
              <w:rPr>
                <w:rFonts w:ascii="Times New Roman" w:eastAsia="仿宋_GB2312" w:hAnsi="Times New Roman" w:hint="eastAsia"/>
                <w:color w:val="000000"/>
                <w:kern w:val="0"/>
              </w:rPr>
              <w:t>事业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专项经费</w:t>
            </w:r>
          </w:p>
        </w:tc>
      </w:tr>
      <w:tr w:rsidR="00B4107E">
        <w:trPr>
          <w:trHeight w:val="497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主管部门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实施单位</w:t>
            </w:r>
          </w:p>
        </w:tc>
        <w:tc>
          <w:tcPr>
            <w:tcW w:w="2844" w:type="dxa"/>
            <w:gridSpan w:val="3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（万元）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年初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全年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全年</w:t>
            </w:r>
          </w:p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执行率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CA00E2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得分</w:t>
            </w:r>
          </w:p>
        </w:tc>
      </w:tr>
      <w:tr w:rsidR="00DD3F50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年度资金总额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25</w:t>
            </w:r>
          </w:p>
        </w:tc>
        <w:tc>
          <w:tcPr>
            <w:tcW w:w="1344" w:type="dxa"/>
            <w:shd w:val="clear" w:color="auto" w:fill="auto"/>
            <w:noWrap/>
          </w:tcPr>
          <w:p w:rsidR="00DD3F50" w:rsidRDefault="003D0B17">
            <w:r w:rsidRPr="000E7FB5">
              <w:rPr>
                <w:rFonts w:ascii="Times New Roman" w:eastAsia="仿宋_GB2312" w:hAnsi="Times New Roman" w:hint="eastAsia"/>
                <w:color w:val="000000"/>
                <w:kern w:val="0"/>
              </w:rPr>
              <w:t>209.10</w:t>
            </w:r>
          </w:p>
        </w:tc>
        <w:tc>
          <w:tcPr>
            <w:tcW w:w="1092" w:type="dxa"/>
            <w:shd w:val="clear" w:color="auto" w:fill="auto"/>
            <w:noWrap/>
          </w:tcPr>
          <w:p w:rsidR="00DD3F50" w:rsidRDefault="00DD3F50">
            <w:r w:rsidRPr="000E7FB5">
              <w:rPr>
                <w:rFonts w:ascii="Times New Roman" w:eastAsia="仿宋_GB2312" w:hAnsi="Times New Roman" w:hint="eastAsia"/>
                <w:color w:val="000000"/>
                <w:kern w:val="0"/>
              </w:rPr>
              <w:t>209.10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D3F50" w:rsidRDefault="00DD3F50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DD3F50" w:rsidRPr="00257D59" w:rsidRDefault="00DD3F50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836.40%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DD3F50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其中：当年财政拨款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25</w:t>
            </w:r>
          </w:p>
        </w:tc>
        <w:tc>
          <w:tcPr>
            <w:tcW w:w="1344" w:type="dxa"/>
            <w:shd w:val="clear" w:color="auto" w:fill="auto"/>
            <w:noWrap/>
          </w:tcPr>
          <w:p w:rsidR="00DD3F50" w:rsidRDefault="003D0B17">
            <w:r w:rsidRPr="000E7FB5">
              <w:rPr>
                <w:rFonts w:ascii="Times New Roman" w:eastAsia="仿宋_GB2312" w:hAnsi="Times New Roman" w:hint="eastAsia"/>
                <w:color w:val="000000"/>
                <w:kern w:val="0"/>
              </w:rPr>
              <w:t>209.10</w:t>
            </w:r>
          </w:p>
        </w:tc>
        <w:tc>
          <w:tcPr>
            <w:tcW w:w="1092" w:type="dxa"/>
            <w:shd w:val="clear" w:color="auto" w:fill="auto"/>
            <w:noWrap/>
          </w:tcPr>
          <w:p w:rsidR="00DD3F50" w:rsidRDefault="00DD3F50">
            <w:r w:rsidRPr="000E7FB5">
              <w:rPr>
                <w:rFonts w:ascii="Times New Roman" w:eastAsia="仿宋_GB2312" w:hAnsi="Times New Roman" w:hint="eastAsia"/>
                <w:color w:val="000000"/>
                <w:kern w:val="0"/>
              </w:rPr>
              <w:t>209.10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D3F50" w:rsidRDefault="00DD3F50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DD3F50" w:rsidRPr="00257D59" w:rsidRDefault="00DD3F50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836.40%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DD3F50" w:rsidRDefault="00DD3F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上年结转资金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其他资金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B4107E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年度总体目标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预期目标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实际完成情况</w:t>
            </w:r>
          </w:p>
        </w:tc>
      </w:tr>
      <w:tr w:rsidR="00B4107E">
        <w:trPr>
          <w:trHeight w:val="694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B4107E" w:rsidRDefault="00BB323D" w:rsidP="00F17E2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eastAsia="仿宋_GB2312" w:hint="eastAsia"/>
                <w:bCs/>
              </w:rPr>
              <w:t>支持我市知识产权创造、运用、保护、项目推进等工作，开展知识产权培训宣传及执法工作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B4107E" w:rsidRDefault="00BB323D" w:rsidP="00BB323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eastAsia="仿宋_GB2312" w:hint="eastAsia"/>
                <w:bCs/>
              </w:rPr>
              <w:t>完成支持我市知识产权创造、运用、保护、项目推进等工作，开展知识产权培训</w:t>
            </w:r>
            <w:r>
              <w:rPr>
                <w:rFonts w:eastAsia="仿宋_GB2312" w:hint="eastAsia"/>
                <w:bCs/>
              </w:rPr>
              <w:t>1</w:t>
            </w:r>
            <w:r>
              <w:rPr>
                <w:rFonts w:eastAsia="仿宋_GB2312" w:hint="eastAsia"/>
                <w:bCs/>
              </w:rPr>
              <w:t>次，宣传</w:t>
            </w:r>
            <w:r>
              <w:rPr>
                <w:rFonts w:eastAsia="仿宋_GB2312" w:hint="eastAsia"/>
                <w:bCs/>
              </w:rPr>
              <w:t>1</w:t>
            </w:r>
            <w:r>
              <w:rPr>
                <w:rFonts w:eastAsia="仿宋_GB2312" w:hint="eastAsia"/>
                <w:bCs/>
              </w:rPr>
              <w:t>次，办理知识产权案件</w:t>
            </w:r>
            <w:r>
              <w:rPr>
                <w:rFonts w:eastAsia="仿宋_GB2312" w:hint="eastAsia"/>
                <w:bCs/>
              </w:rPr>
              <w:t>115</w:t>
            </w:r>
            <w:r>
              <w:rPr>
                <w:rFonts w:eastAsia="仿宋_GB2312" w:hint="eastAsia"/>
                <w:bCs/>
              </w:rPr>
              <w:t>件</w:t>
            </w:r>
          </w:p>
        </w:tc>
      </w:tr>
      <w:tr w:rsidR="00B4107E" w:rsidTr="00257D59">
        <w:trPr>
          <w:trHeight w:val="55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绩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一级指标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二级指标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三级指标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指标值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完成值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得分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偏差原因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分析及</w:t>
            </w:r>
          </w:p>
          <w:p w:rsidR="00B4107E" w:rsidRDefault="00CA00E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改进措施</w:t>
            </w: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产出指标</w:t>
            </w:r>
          </w:p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数量指标（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知识产权执法案件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525D0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不少于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 w:rsid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  <w:r w:rsid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件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115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件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BB323D" w:rsidP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知识产权培训次数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次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次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B323D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B323D" w:rsidRDefault="00BB323D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B323D" w:rsidRDefault="00BB323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BB323D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B323D" w:rsidRDefault="00BB323D" w:rsidP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知识产权周活动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B323D" w:rsidRDefault="00BB323D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次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B323D" w:rsidRDefault="00BB323D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次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B323D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B323D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B323D" w:rsidRDefault="00BB323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质量指标（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有效发明专利持有数量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525D04" w:rsidP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进一步</w:t>
            </w:r>
            <w:r w:rsid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增加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525D04" w:rsidP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进一步</w:t>
            </w:r>
            <w:r w:rsid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增加，目前有</w:t>
            </w:r>
            <w:r w:rsid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1581</w:t>
            </w:r>
            <w:r w:rsid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件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时效指标（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9E101E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2021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日至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12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31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日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BB323D">
              <w:rPr>
                <w:rFonts w:ascii="Times New Roman" w:eastAsia="仿宋_GB2312" w:hAnsi="Times New Roman" w:hint="eastAsia"/>
                <w:color w:val="000000"/>
                <w:kern w:val="0"/>
              </w:rPr>
              <w:t>知识产权补助经费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184.1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万元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BB323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184.1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万元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5042E9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74AD1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74AD1" w:rsidRDefault="00574AD1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574AD1" w:rsidRDefault="00574A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效益指标</w:t>
            </w:r>
          </w:p>
          <w:p w:rsidR="00574AD1" w:rsidRDefault="00574AD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分）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74AD1" w:rsidRDefault="00574A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经济效</w:t>
            </w:r>
          </w:p>
          <w:p w:rsidR="00574AD1" w:rsidRDefault="00574A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74AD1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推进知识产权质押融资工作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74AD1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大力推进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74AD1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2.19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亿元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4AD1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74AD1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74AD1" w:rsidRDefault="00574AD1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社会效</w:t>
            </w:r>
          </w:p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成立基层设立纠纷调解室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首次成立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成立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家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生态效</w:t>
            </w:r>
          </w:p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FC6CB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指导企业专利预警分析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FC6CB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家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FC6CB6" w:rsidP="00F17E2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家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F17E2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可持续影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lastRenderedPageBreak/>
              <w:t>响指标（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FC6CB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支持创新发展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和优化营商环境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FC6CB6" w:rsidP="00F17E2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助推经济高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质量发展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FC6CB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助推经济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高质量发展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服务对象满意度指标（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B4107E" w:rsidRDefault="00F017D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服务对象</w:t>
            </w:r>
            <w:r w:rsidR="00CA00E2">
              <w:rPr>
                <w:rFonts w:ascii="Times New Roman" w:eastAsia="仿宋_GB2312" w:hAnsi="Times New Roman" w:hint="eastAsia"/>
                <w:color w:val="000000"/>
                <w:kern w:val="0"/>
              </w:rPr>
              <w:t>满意度提高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B4107E" w:rsidTr="00257D59">
        <w:trPr>
          <w:trHeight w:val="340"/>
          <w:jc w:val="center"/>
        </w:trPr>
        <w:tc>
          <w:tcPr>
            <w:tcW w:w="7116" w:type="dxa"/>
            <w:gridSpan w:val="6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总分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4107E" w:rsidRDefault="00CA00E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4107E" w:rsidRDefault="00CA00E2" w:rsidP="00A50D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  <w:r w:rsidR="00A50DC1">
              <w:rPr>
                <w:rFonts w:ascii="Times New Roman" w:eastAsia="仿宋_GB2312" w:hAnsi="Times New Roman" w:hint="eastAsia"/>
                <w:color w:val="000000"/>
                <w:kern w:val="0"/>
              </w:rPr>
              <w:t>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4107E" w:rsidRDefault="00B4107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</w:tbl>
    <w:p w:rsidR="00B4107E" w:rsidRDefault="00B4107E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5042E9" w:rsidRDefault="005042E9"/>
    <w:p w:rsidR="00300A32" w:rsidRDefault="00300A32"/>
    <w:p w:rsidR="00300A32" w:rsidRDefault="00300A32"/>
    <w:p w:rsidR="00300A32" w:rsidRDefault="00300A32"/>
    <w:p w:rsidR="00300A32" w:rsidRDefault="00300A32"/>
    <w:p w:rsidR="005042E9" w:rsidRDefault="005042E9"/>
    <w:p w:rsidR="005042E9" w:rsidRDefault="001F0BC0" w:rsidP="001F0BC0">
      <w:pPr>
        <w:widowControl/>
        <w:jc w:val="left"/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-</w:t>
      </w:r>
      <w:r w:rsidR="00300A32">
        <w:rPr>
          <w:rFonts w:ascii="Times New Roman" w:eastAsia="黑体" w:hAnsi="Times New Roman" w:hint="eastAsia"/>
          <w:sz w:val="32"/>
          <w:szCs w:val="32"/>
        </w:rPr>
        <w:t>3</w:t>
      </w:r>
    </w:p>
    <w:p w:rsidR="005042E9" w:rsidRDefault="005042E9" w:rsidP="005042E9">
      <w:pPr>
        <w:ind w:firstLineChars="300" w:firstLine="1320"/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年项目支出绩效自评表</w:t>
      </w:r>
    </w:p>
    <w:p w:rsidR="005042E9" w:rsidRDefault="005042E9" w:rsidP="005042E9"/>
    <w:p w:rsidR="005042E9" w:rsidRDefault="005042E9" w:rsidP="005042E9"/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56"/>
        <w:gridCol w:w="1140"/>
        <w:gridCol w:w="1632"/>
        <w:gridCol w:w="1344"/>
        <w:gridCol w:w="1092"/>
        <w:gridCol w:w="762"/>
        <w:gridCol w:w="884"/>
        <w:gridCol w:w="1198"/>
      </w:tblGrid>
      <w:tr w:rsidR="005042E9" w:rsidTr="00CF3F86">
        <w:trPr>
          <w:trHeight w:val="720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项目支</w:t>
            </w:r>
          </w:p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出名称</w:t>
            </w:r>
          </w:p>
        </w:tc>
        <w:tc>
          <w:tcPr>
            <w:tcW w:w="9108" w:type="dxa"/>
            <w:gridSpan w:val="8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综合管理业务专项经费</w:t>
            </w:r>
          </w:p>
        </w:tc>
      </w:tr>
      <w:tr w:rsidR="005042E9" w:rsidTr="00CF3F86">
        <w:trPr>
          <w:trHeight w:val="497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主管部门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实施单位</w:t>
            </w:r>
          </w:p>
        </w:tc>
        <w:tc>
          <w:tcPr>
            <w:tcW w:w="2844" w:type="dxa"/>
            <w:gridSpan w:val="3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（万元）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年初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全年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全年</w:t>
            </w:r>
          </w:p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执行率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得分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年度资金总额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279.16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874.01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067E6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816.25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Pr="00257D59" w:rsidRDefault="00067E6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292.40%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其中：当年财政拨款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279.16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874.01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067E6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816.25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Pr="00257D59" w:rsidRDefault="00067E6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292.40%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上年结转资金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其他资金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年度总体目标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预期目标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实际完成情况</w:t>
            </w:r>
          </w:p>
        </w:tc>
      </w:tr>
      <w:tr w:rsidR="005042E9" w:rsidTr="00CF3F86">
        <w:trPr>
          <w:trHeight w:val="694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eastAsia="仿宋_GB2312" w:hint="eastAsia"/>
                <w:bCs/>
              </w:rPr>
              <w:t>组织干部</w:t>
            </w:r>
            <w:r w:rsidRPr="00F17E24">
              <w:rPr>
                <w:rFonts w:eastAsia="仿宋_GB2312" w:hint="eastAsia"/>
                <w:bCs/>
              </w:rPr>
              <w:t>的综合素质和业务能力培训，政务微博、微信以及综合业务宣传，法律法规宣传，热点和重大行政诉讼案件的应诉。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组织</w:t>
            </w:r>
            <w:r w:rsidRPr="00F17E24">
              <w:rPr>
                <w:rFonts w:eastAsia="仿宋_GB2312" w:hint="eastAsia"/>
                <w:bCs/>
              </w:rPr>
              <w:t>干部的综合素质和业务能力培训</w:t>
            </w:r>
            <w:r>
              <w:rPr>
                <w:rFonts w:eastAsia="仿宋_GB2312" w:hint="eastAsia"/>
                <w:bCs/>
              </w:rPr>
              <w:t>4</w:t>
            </w:r>
            <w:r>
              <w:rPr>
                <w:rFonts w:eastAsia="仿宋_GB2312" w:hint="eastAsia"/>
                <w:bCs/>
              </w:rPr>
              <w:t>次，</w:t>
            </w:r>
            <w:r w:rsidRPr="00F17E24">
              <w:rPr>
                <w:rFonts w:eastAsia="仿宋_GB2312" w:hint="eastAsia"/>
                <w:bCs/>
              </w:rPr>
              <w:t>政务微博、微信以及综合业务宣传，法律法规宣传</w:t>
            </w:r>
            <w:r>
              <w:rPr>
                <w:rFonts w:eastAsia="仿宋_GB2312" w:hint="eastAsia"/>
                <w:bCs/>
              </w:rPr>
              <w:t>8</w:t>
            </w:r>
            <w:r>
              <w:rPr>
                <w:rFonts w:eastAsia="仿宋_GB2312" w:hint="eastAsia"/>
                <w:bCs/>
              </w:rPr>
              <w:t>次</w:t>
            </w:r>
            <w:r w:rsidRPr="00F17E24">
              <w:rPr>
                <w:rFonts w:eastAsia="仿宋_GB2312" w:hint="eastAsia"/>
                <w:bCs/>
              </w:rPr>
              <w:t>，热点和重大行政诉讼案件的应诉</w:t>
            </w:r>
            <w:r>
              <w:rPr>
                <w:rFonts w:eastAsia="仿宋_GB2312" w:hint="eastAsia"/>
                <w:bCs/>
              </w:rPr>
              <w:t>及时，保障市场服务中心正常运转</w:t>
            </w:r>
          </w:p>
        </w:tc>
      </w:tr>
      <w:tr w:rsidR="005042E9" w:rsidTr="00CF3F86">
        <w:trPr>
          <w:trHeight w:val="55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绩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一级指标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二级指标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三级指标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</w:t>
            </w:r>
          </w:p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指标值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</w:t>
            </w:r>
          </w:p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完成值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得分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偏差原因</w:t>
            </w:r>
          </w:p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分析及</w:t>
            </w:r>
          </w:p>
          <w:p w:rsidR="005042E9" w:rsidRDefault="005042E9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改进措施</w:t>
            </w: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产出指标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数量指标（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作风纪律督查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不少于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次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次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培训内容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项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项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充实基层所人员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人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人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FA12A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质量指标（</w:t>
            </w:r>
            <w:r w:rsidR="00FA12A4">
              <w:rPr>
                <w:rFonts w:ascii="Times New Roman" w:eastAsia="仿宋_GB2312" w:hAnsi="Times New Roman" w:hint="eastAsia"/>
                <w:color w:val="000000"/>
                <w:kern w:val="0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党建引领作用凸显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进一步凸显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进一步凸显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FA12A4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FA12A4" w:rsidP="003D0B17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 w:rsidR="003D0B17">
              <w:rPr>
                <w:rFonts w:ascii="Times New Roman" w:eastAsia="仿宋_GB2312" w:hAnsi="Times New Roman" w:hint="eastAsia"/>
                <w:color w:val="000000"/>
                <w:kern w:val="0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FA12A4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时效指标（</w:t>
            </w:r>
            <w:r w:rsidR="00FA12A4"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日至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日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FA12A4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FA12A4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省内培训成本每人每天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440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元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440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元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效益指标</w:t>
            </w:r>
          </w:p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分）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经济效</w:t>
            </w:r>
          </w:p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规范党费工会经费收缴管理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足额缴纳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按月足额缴纳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保障市场服务中心运转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市场服务中心人员福利待遇与机关在职人员持平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基本持平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社会效</w:t>
            </w:r>
          </w:p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市场所有从业人员的守法意识和从业水平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逐步提高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长沙市“普法工作先进集体”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生态效</w:t>
            </w:r>
          </w:p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阳光行政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实现执法信息公开透明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基本实现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可持续影响指标（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中心工作发展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均衡发展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均衡发展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服务对象满意度指标（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干部职工满意度提高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5042E9" w:rsidTr="00CF3F86">
        <w:trPr>
          <w:trHeight w:val="340"/>
          <w:jc w:val="center"/>
        </w:trPr>
        <w:tc>
          <w:tcPr>
            <w:tcW w:w="7116" w:type="dxa"/>
            <w:gridSpan w:val="6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总分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042E9" w:rsidRDefault="005042E9" w:rsidP="003D0B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  <w:r w:rsidR="003D0B17"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042E9" w:rsidRDefault="005042E9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</w:tbl>
    <w:p w:rsidR="005042E9" w:rsidRDefault="005042E9" w:rsidP="005042E9"/>
    <w:p w:rsidR="005042E9" w:rsidRDefault="005042E9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300A32" w:rsidRDefault="00300A32"/>
    <w:p w:rsidR="006571B1" w:rsidRDefault="006571B1" w:rsidP="006571B1">
      <w:pPr>
        <w:widowControl/>
        <w:jc w:val="left"/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-4</w:t>
      </w:r>
    </w:p>
    <w:p w:rsidR="006571B1" w:rsidRDefault="006571B1" w:rsidP="006571B1">
      <w:pPr>
        <w:ind w:firstLineChars="300" w:firstLine="1320"/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年项目支出绩效自评表</w:t>
      </w:r>
    </w:p>
    <w:p w:rsidR="006571B1" w:rsidRDefault="006571B1" w:rsidP="006571B1"/>
    <w:p w:rsidR="006571B1" w:rsidRDefault="006571B1" w:rsidP="006571B1"/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56"/>
        <w:gridCol w:w="1140"/>
        <w:gridCol w:w="1632"/>
        <w:gridCol w:w="1344"/>
        <w:gridCol w:w="1092"/>
        <w:gridCol w:w="762"/>
        <w:gridCol w:w="884"/>
        <w:gridCol w:w="1198"/>
      </w:tblGrid>
      <w:tr w:rsidR="006571B1" w:rsidTr="00CF3F86">
        <w:trPr>
          <w:trHeight w:val="720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项目支</w:t>
            </w:r>
          </w:p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出名称</w:t>
            </w:r>
          </w:p>
        </w:tc>
        <w:tc>
          <w:tcPr>
            <w:tcW w:w="9108" w:type="dxa"/>
            <w:gridSpan w:val="8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行政审批经费及企业开办环节零成本刻章服务费</w:t>
            </w:r>
          </w:p>
        </w:tc>
      </w:tr>
      <w:tr w:rsidR="006571B1" w:rsidTr="00CF3F86">
        <w:trPr>
          <w:trHeight w:val="497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主管部门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实施单位</w:t>
            </w:r>
          </w:p>
        </w:tc>
        <w:tc>
          <w:tcPr>
            <w:tcW w:w="2844" w:type="dxa"/>
            <w:gridSpan w:val="3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（万元）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年初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全年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全年</w:t>
            </w:r>
          </w:p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执行率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得分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年度资金总额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112.07</w:t>
            </w:r>
          </w:p>
        </w:tc>
        <w:tc>
          <w:tcPr>
            <w:tcW w:w="1092" w:type="dxa"/>
            <w:shd w:val="clear" w:color="auto" w:fill="auto"/>
            <w:noWrap/>
          </w:tcPr>
          <w:p w:rsidR="006571B1" w:rsidRDefault="006571B1" w:rsidP="00CF3F86">
            <w:r w:rsidRPr="003C7040">
              <w:rPr>
                <w:rFonts w:ascii="Times New Roman" w:eastAsia="仿宋_GB2312" w:hAnsi="Times New Roman" w:hint="eastAsia"/>
                <w:color w:val="000000"/>
                <w:kern w:val="0"/>
              </w:rPr>
              <w:t>112.07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Pr="00257D59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415.07%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其中：当年财政拨款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112.07</w:t>
            </w:r>
          </w:p>
        </w:tc>
        <w:tc>
          <w:tcPr>
            <w:tcW w:w="1092" w:type="dxa"/>
            <w:shd w:val="clear" w:color="auto" w:fill="auto"/>
            <w:noWrap/>
          </w:tcPr>
          <w:p w:rsidR="006571B1" w:rsidRDefault="006571B1" w:rsidP="00CF3F86">
            <w:r w:rsidRPr="003C7040">
              <w:rPr>
                <w:rFonts w:ascii="Times New Roman" w:eastAsia="仿宋_GB2312" w:hAnsi="Times New Roman" w:hint="eastAsia"/>
                <w:color w:val="000000"/>
                <w:kern w:val="0"/>
              </w:rPr>
              <w:t>112.07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Pr="00257D59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415.07%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上年结转资金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其他资金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年度总体目标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预期目标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实际完成情况</w:t>
            </w:r>
          </w:p>
        </w:tc>
      </w:tr>
      <w:tr w:rsidR="006571B1" w:rsidTr="00CF3F86">
        <w:trPr>
          <w:trHeight w:val="694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6571B1" w:rsidRDefault="006571B1" w:rsidP="0041376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eastAsia="仿宋_GB2312" w:hint="eastAsia"/>
                <w:bCs/>
              </w:rPr>
              <w:t>全面推行</w:t>
            </w:r>
            <w:r w:rsidR="0041376B">
              <w:rPr>
                <w:rFonts w:eastAsia="仿宋_GB2312" w:hint="eastAsia"/>
                <w:bCs/>
              </w:rPr>
              <w:t>商事登记</w:t>
            </w:r>
            <w:r w:rsidR="00CF3F86">
              <w:rPr>
                <w:rFonts w:eastAsia="仿宋_GB2312" w:hint="eastAsia"/>
                <w:bCs/>
              </w:rPr>
              <w:t>全程电子化</w:t>
            </w:r>
            <w:r w:rsidR="0041376B">
              <w:rPr>
                <w:rFonts w:eastAsia="仿宋_GB2312" w:hint="eastAsia"/>
                <w:bCs/>
              </w:rPr>
              <w:t>,</w:t>
            </w:r>
            <w:r w:rsidR="0041376B">
              <w:rPr>
                <w:rFonts w:eastAsia="仿宋_GB2312" w:hint="eastAsia"/>
                <w:bCs/>
              </w:rPr>
              <w:t>压缩办事流程</w:t>
            </w:r>
            <w:r w:rsidR="0041376B">
              <w:rPr>
                <w:rFonts w:eastAsia="仿宋_GB2312" w:hint="eastAsia"/>
                <w:bCs/>
              </w:rPr>
              <w:t>,</w:t>
            </w:r>
            <w:r w:rsidR="0041376B">
              <w:rPr>
                <w:rFonts w:eastAsia="仿宋_GB2312" w:hint="eastAsia"/>
                <w:bCs/>
              </w:rPr>
              <w:t>所有我局办理的行政审批事项全部取消有偿服务</w:t>
            </w:r>
            <w:r w:rsidR="0041376B">
              <w:rPr>
                <w:rFonts w:eastAsia="仿宋_GB2312" w:hint="eastAsia"/>
                <w:bCs/>
              </w:rPr>
              <w:t>,</w:t>
            </w:r>
            <w:r w:rsidR="0041376B">
              <w:rPr>
                <w:rFonts w:eastAsia="仿宋_GB2312" w:hint="eastAsia"/>
                <w:bCs/>
              </w:rPr>
              <w:t>零成本开办企业</w:t>
            </w:r>
            <w:r w:rsidR="0041376B">
              <w:rPr>
                <w:rFonts w:eastAsia="仿宋_GB2312" w:hint="eastAsia"/>
                <w:bCs/>
              </w:rPr>
              <w:t>,</w:t>
            </w:r>
            <w:r w:rsidR="0041376B">
              <w:rPr>
                <w:rFonts w:eastAsia="仿宋_GB2312" w:hint="eastAsia"/>
                <w:bCs/>
              </w:rPr>
              <w:t>助推市场主体快速发展。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6571B1" w:rsidRDefault="0041376B" w:rsidP="0041376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eastAsia="仿宋_GB2312" w:hint="eastAsia"/>
                <w:bCs/>
              </w:rPr>
              <w:t>全面推行商事登记全程电子化</w:t>
            </w:r>
            <w:r>
              <w:rPr>
                <w:rFonts w:eastAsia="仿宋_GB2312" w:hint="eastAsia"/>
                <w:bCs/>
              </w:rPr>
              <w:t>,</w:t>
            </w:r>
            <w:r>
              <w:rPr>
                <w:rFonts w:eastAsia="仿宋_GB2312" w:hint="eastAsia"/>
                <w:bCs/>
              </w:rPr>
              <w:t>压缩办事流程</w:t>
            </w:r>
            <w:r>
              <w:rPr>
                <w:rFonts w:eastAsia="仿宋_GB2312" w:hint="eastAsia"/>
                <w:bCs/>
              </w:rPr>
              <w:t>,</w:t>
            </w:r>
            <w:r>
              <w:rPr>
                <w:rFonts w:eastAsia="仿宋_GB2312" w:hint="eastAsia"/>
                <w:bCs/>
              </w:rPr>
              <w:t>所有我局办理的行政审批事项全部取消有偿服务</w:t>
            </w:r>
            <w:r>
              <w:rPr>
                <w:rFonts w:eastAsia="仿宋_GB2312" w:hint="eastAsia"/>
                <w:bCs/>
              </w:rPr>
              <w:t>,</w:t>
            </w:r>
            <w:r>
              <w:rPr>
                <w:rFonts w:eastAsia="仿宋_GB2312" w:hint="eastAsia"/>
                <w:bCs/>
              </w:rPr>
              <w:t>零成本开办企业</w:t>
            </w:r>
            <w:r>
              <w:rPr>
                <w:rFonts w:eastAsia="仿宋_GB2312" w:hint="eastAsia"/>
                <w:bCs/>
              </w:rPr>
              <w:t>,</w:t>
            </w:r>
            <w:r>
              <w:rPr>
                <w:rFonts w:eastAsia="仿宋_GB2312" w:hint="eastAsia"/>
                <w:bCs/>
              </w:rPr>
              <w:t>助推市场主体快速发展。</w:t>
            </w:r>
          </w:p>
        </w:tc>
      </w:tr>
      <w:tr w:rsidR="006571B1" w:rsidTr="00CF3F86">
        <w:trPr>
          <w:trHeight w:val="55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绩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一级指标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二级指标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三级指标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</w:t>
            </w:r>
          </w:p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指标值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</w:t>
            </w:r>
          </w:p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完成值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得分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偏差原因</w:t>
            </w:r>
          </w:p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分析及</w:t>
            </w:r>
          </w:p>
          <w:p w:rsidR="006571B1" w:rsidRDefault="006571B1" w:rsidP="00CF3F8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改进措施</w:t>
            </w: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产出指标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6571B1" w:rsidRDefault="006571B1" w:rsidP="00E86E1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数量指标（</w:t>
            </w:r>
            <w:r w:rsidR="00E86E10">
              <w:rPr>
                <w:rFonts w:ascii="Times New Roman" w:eastAsia="仿宋_GB2312" w:hAnsi="Times New Roman" w:hint="eastAsia"/>
                <w:color w:val="000000"/>
                <w:kern w:val="0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市场主体增长数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41376B" w:rsidP="0041376B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增长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15%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增长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18%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企业全程电子化办理率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以上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81.6%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E86E1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质量指标（</w:t>
            </w:r>
            <w:r w:rsidR="00E86E10"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提升政务服务水平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1376B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41376B" w:rsidRDefault="0041376B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41376B" w:rsidRDefault="0041376B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41376B" w:rsidRDefault="0041376B" w:rsidP="00E86E10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时效指标（</w:t>
            </w:r>
            <w:r w:rsidR="00E86E10"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办理时限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压缩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明显压缩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1376B" w:rsidRDefault="0041376B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1376B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41376B" w:rsidRDefault="0041376B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41376B" w:rsidRDefault="0041376B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41376B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41376B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日至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日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41376B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1376B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100%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1376B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1376B" w:rsidRDefault="0041376B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41376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零成本开办企业刻章费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85.07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万元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85.07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万元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856ABA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效益指标</w:t>
            </w:r>
          </w:p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分）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经济效</w:t>
            </w:r>
          </w:p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助推市场主体发展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快速发展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快速发展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856ABA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856ABA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E86E10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E86E10" w:rsidRDefault="00E86E10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E86E10" w:rsidRDefault="00E86E10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社会效</w:t>
            </w:r>
          </w:p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E86E10" w:rsidRDefault="00E86E10" w:rsidP="00E86E1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优化营商环境，提升政府形象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逐步提高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逐步提高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E86E10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E86E10" w:rsidRDefault="00E86E10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E86E10" w:rsidRDefault="00E86E10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群众办事效率提高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86E10" w:rsidRDefault="00E86E10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生态效</w:t>
            </w:r>
          </w:p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856ABA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便企利民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856ABA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实现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856ABA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实现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可持续影响指标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lastRenderedPageBreak/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30016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促进信息公开，打造政企服务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圈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30016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lastRenderedPageBreak/>
              <w:t>完成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300160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完成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7B158B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服务对象满意度指标（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6571B1" w:rsidRDefault="00856ABA" w:rsidP="00856ABA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服务对象</w:t>
            </w:r>
            <w:r w:rsidR="006571B1">
              <w:rPr>
                <w:rFonts w:ascii="Times New Roman" w:eastAsia="仿宋_GB2312" w:hAnsi="Times New Roman" w:hint="eastAsia"/>
                <w:color w:val="000000"/>
                <w:kern w:val="0"/>
              </w:rPr>
              <w:t>满意度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6571B1" w:rsidTr="00CF3F86">
        <w:trPr>
          <w:trHeight w:val="340"/>
          <w:jc w:val="center"/>
        </w:trPr>
        <w:tc>
          <w:tcPr>
            <w:tcW w:w="7116" w:type="dxa"/>
            <w:gridSpan w:val="6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总分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571B1" w:rsidRDefault="006571B1" w:rsidP="007B15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  <w:r w:rsidR="007B158B"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571B1" w:rsidRDefault="006571B1" w:rsidP="00CF3F8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</w:tbl>
    <w:p w:rsidR="006571B1" w:rsidRDefault="006571B1" w:rsidP="006571B1"/>
    <w:p w:rsidR="006571B1" w:rsidRDefault="006571B1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>
      <w:pPr>
        <w:rPr>
          <w:rFonts w:hint="eastAsia"/>
        </w:rPr>
      </w:pPr>
    </w:p>
    <w:p w:rsidR="00801755" w:rsidRDefault="00801755" w:rsidP="00801755">
      <w:pPr>
        <w:widowControl/>
        <w:jc w:val="left"/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Times New Roman" w:hint="eastAsia"/>
          <w:sz w:val="32"/>
          <w:szCs w:val="32"/>
        </w:rPr>
        <w:t>-</w:t>
      </w:r>
      <w:r w:rsidR="003F680C">
        <w:rPr>
          <w:rFonts w:ascii="Times New Roman" w:eastAsia="黑体" w:hAnsi="Times New Roman" w:hint="eastAsia"/>
          <w:sz w:val="32"/>
          <w:szCs w:val="32"/>
        </w:rPr>
        <w:t>5</w:t>
      </w:r>
    </w:p>
    <w:p w:rsidR="00801755" w:rsidRDefault="00801755" w:rsidP="00801755">
      <w:pPr>
        <w:ind w:firstLineChars="300" w:firstLine="1320"/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年项目支出绩效自评表</w:t>
      </w:r>
    </w:p>
    <w:p w:rsidR="00801755" w:rsidRDefault="00801755" w:rsidP="00801755"/>
    <w:p w:rsidR="00801755" w:rsidRDefault="00801755" w:rsidP="00801755"/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56"/>
        <w:gridCol w:w="1140"/>
        <w:gridCol w:w="1632"/>
        <w:gridCol w:w="1344"/>
        <w:gridCol w:w="1092"/>
        <w:gridCol w:w="762"/>
        <w:gridCol w:w="884"/>
        <w:gridCol w:w="1198"/>
      </w:tblGrid>
      <w:tr w:rsidR="00801755" w:rsidTr="007827B8">
        <w:trPr>
          <w:trHeight w:val="720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项目支</w:t>
            </w:r>
          </w:p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出名称</w:t>
            </w:r>
          </w:p>
        </w:tc>
        <w:tc>
          <w:tcPr>
            <w:tcW w:w="9108" w:type="dxa"/>
            <w:gridSpan w:val="8"/>
            <w:shd w:val="clear" w:color="auto" w:fill="auto"/>
            <w:noWrap/>
            <w:vAlign w:val="center"/>
          </w:tcPr>
          <w:p w:rsidR="00801755" w:rsidRDefault="00E402E9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E402E9">
              <w:rPr>
                <w:rFonts w:ascii="Times New Roman" w:eastAsia="仿宋_GB2312" w:hAnsi="Times New Roman" w:hint="eastAsia"/>
                <w:color w:val="000000"/>
                <w:kern w:val="0"/>
              </w:rPr>
              <w:t>市场执法办案工作经费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和</w:t>
            </w:r>
            <w:r w:rsidRPr="00E402E9">
              <w:rPr>
                <w:rFonts w:ascii="Times New Roman" w:eastAsia="仿宋_GB2312" w:hAnsi="Times New Roman" w:hint="eastAsia"/>
                <w:color w:val="000000"/>
                <w:kern w:val="0"/>
              </w:rPr>
              <w:t>打击传销工作经费</w:t>
            </w:r>
          </w:p>
        </w:tc>
      </w:tr>
      <w:tr w:rsidR="00801755" w:rsidTr="007827B8">
        <w:trPr>
          <w:trHeight w:val="497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主管部门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实施单位</w:t>
            </w:r>
          </w:p>
        </w:tc>
        <w:tc>
          <w:tcPr>
            <w:tcW w:w="2844" w:type="dxa"/>
            <w:gridSpan w:val="3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浏阳市市场监督管理局</w:t>
            </w: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（万元）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年初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全年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预算数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全年</w:t>
            </w:r>
          </w:p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执行率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得分</w:t>
            </w: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年度资金总额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50.42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50.42</w:t>
            </w:r>
          </w:p>
        </w:tc>
        <w:tc>
          <w:tcPr>
            <w:tcW w:w="1092" w:type="dxa"/>
            <w:shd w:val="clear" w:color="auto" w:fill="auto"/>
            <w:noWrap/>
          </w:tcPr>
          <w:p w:rsidR="00801755" w:rsidRDefault="00E402E9" w:rsidP="007827B8"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63.42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Pr="00257D59" w:rsidRDefault="00E402E9" w:rsidP="009A0BD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125.78</w:t>
            </w:r>
            <w:r w:rsidR="0080175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9A0BD8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9A0BD8" w:rsidRDefault="009A0BD8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9A0BD8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其中：当年财政拨款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9A0BD8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50.42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A0BD8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50.42</w:t>
            </w:r>
          </w:p>
        </w:tc>
        <w:tc>
          <w:tcPr>
            <w:tcW w:w="1092" w:type="dxa"/>
            <w:shd w:val="clear" w:color="auto" w:fill="auto"/>
            <w:noWrap/>
          </w:tcPr>
          <w:p w:rsidR="009A0BD8" w:rsidRDefault="009A0BD8" w:rsidP="007827B8"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61.92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9A0BD8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0BD8" w:rsidRPr="00257D59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122.81%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A0BD8" w:rsidRDefault="009A0BD8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上年结转资金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ind w:firstLineChars="300" w:firstLine="630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其他资金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E402E9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1.5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E402E9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1.5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0</w:t>
            </w: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年度总体目标</w:t>
            </w: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预期目标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实际完成情况</w:t>
            </w:r>
          </w:p>
        </w:tc>
      </w:tr>
      <w:tr w:rsidR="00801755" w:rsidTr="007827B8">
        <w:trPr>
          <w:trHeight w:val="694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5172" w:type="dxa"/>
            <w:gridSpan w:val="4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DB26A6">
              <w:rPr>
                <w:rFonts w:eastAsia="仿宋_GB2312" w:hint="eastAsia"/>
                <w:bCs/>
              </w:rPr>
              <w:t>开展市场质量、食品、保健食品、药品、医疗器械、酒类、盐业、物价稽查等领域案件查处，承担</w:t>
            </w:r>
            <w:r w:rsidRPr="00DB26A6">
              <w:rPr>
                <w:rFonts w:eastAsia="仿宋_GB2312" w:hint="eastAsia"/>
                <w:bCs/>
              </w:rPr>
              <w:t>12315</w:t>
            </w:r>
            <w:r w:rsidRPr="00DB26A6">
              <w:rPr>
                <w:rFonts w:eastAsia="仿宋_GB2312" w:hint="eastAsia"/>
                <w:bCs/>
              </w:rPr>
              <w:t>、</w:t>
            </w:r>
            <w:r w:rsidRPr="00DB26A6">
              <w:rPr>
                <w:rFonts w:eastAsia="仿宋_GB2312" w:hint="eastAsia"/>
                <w:bCs/>
              </w:rPr>
              <w:t>12331</w:t>
            </w:r>
            <w:r w:rsidRPr="00DB26A6">
              <w:rPr>
                <w:rFonts w:eastAsia="仿宋_GB2312" w:hint="eastAsia"/>
                <w:bCs/>
              </w:rPr>
              <w:t>、</w:t>
            </w:r>
            <w:r w:rsidRPr="00DB26A6">
              <w:rPr>
                <w:rFonts w:eastAsia="仿宋_GB2312" w:hint="eastAsia"/>
                <w:bCs/>
              </w:rPr>
              <w:t>12365</w:t>
            </w:r>
            <w:r w:rsidRPr="00DB26A6">
              <w:rPr>
                <w:rFonts w:eastAsia="仿宋_GB2312" w:hint="eastAsia"/>
                <w:bCs/>
              </w:rPr>
              <w:t>集中投诉举报案件线索的处理工作、质量抽检不合格品后处理案件查处工作</w:t>
            </w:r>
            <w:r w:rsidR="00801755">
              <w:rPr>
                <w:rFonts w:eastAsia="仿宋_GB2312" w:hint="eastAsia"/>
                <w:bCs/>
              </w:rPr>
              <w:t>。</w:t>
            </w:r>
            <w:r w:rsidR="00D60A2D">
              <w:rPr>
                <w:rFonts w:eastAsia="仿宋_GB2312" w:hint="eastAsia"/>
                <w:bCs/>
              </w:rPr>
              <w:t>打击传销行为，创建无传销村、社区。</w:t>
            </w:r>
          </w:p>
        </w:tc>
        <w:tc>
          <w:tcPr>
            <w:tcW w:w="3936" w:type="dxa"/>
            <w:gridSpan w:val="4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DB26A6">
              <w:rPr>
                <w:rFonts w:eastAsia="仿宋_GB2312" w:hint="eastAsia"/>
                <w:bCs/>
              </w:rPr>
              <w:t>开展市场质量、食品、保健食品、药品、医疗器械、酒类、盐业、物价稽查等领域案件查处，承担</w:t>
            </w:r>
            <w:r w:rsidRPr="00DB26A6">
              <w:rPr>
                <w:rFonts w:eastAsia="仿宋_GB2312" w:hint="eastAsia"/>
                <w:bCs/>
              </w:rPr>
              <w:t>12315</w:t>
            </w:r>
            <w:r w:rsidRPr="00DB26A6">
              <w:rPr>
                <w:rFonts w:eastAsia="仿宋_GB2312" w:hint="eastAsia"/>
                <w:bCs/>
              </w:rPr>
              <w:t>、</w:t>
            </w:r>
            <w:r w:rsidRPr="00DB26A6">
              <w:rPr>
                <w:rFonts w:eastAsia="仿宋_GB2312" w:hint="eastAsia"/>
                <w:bCs/>
              </w:rPr>
              <w:t>12331</w:t>
            </w:r>
            <w:r w:rsidRPr="00DB26A6">
              <w:rPr>
                <w:rFonts w:eastAsia="仿宋_GB2312" w:hint="eastAsia"/>
                <w:bCs/>
              </w:rPr>
              <w:t>、</w:t>
            </w:r>
            <w:r w:rsidRPr="00DB26A6">
              <w:rPr>
                <w:rFonts w:eastAsia="仿宋_GB2312" w:hint="eastAsia"/>
                <w:bCs/>
              </w:rPr>
              <w:t>12365</w:t>
            </w:r>
            <w:r w:rsidRPr="00DB26A6">
              <w:rPr>
                <w:rFonts w:eastAsia="仿宋_GB2312" w:hint="eastAsia"/>
                <w:bCs/>
              </w:rPr>
              <w:t>集中投诉举报案件线索的处理工作、质量抽检不合格品后处理案件查处工作</w:t>
            </w:r>
            <w:r w:rsidR="00D60A2D">
              <w:rPr>
                <w:rFonts w:eastAsia="仿宋_GB2312" w:hint="eastAsia"/>
                <w:bCs/>
              </w:rPr>
              <w:t>。打击传销行为，创建无传销村、社区。</w:t>
            </w:r>
          </w:p>
        </w:tc>
      </w:tr>
      <w:tr w:rsidR="00801755" w:rsidTr="007827B8">
        <w:trPr>
          <w:trHeight w:val="55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绩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一级指标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二级指标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三级指标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年度</w:t>
            </w:r>
          </w:p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指标值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实际</w:t>
            </w:r>
          </w:p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完成值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分值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得分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偏差原因</w:t>
            </w:r>
          </w:p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分析及</w:t>
            </w:r>
          </w:p>
          <w:p w:rsidR="00801755" w:rsidRDefault="00801755" w:rsidP="007827B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改进措施</w:t>
            </w: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产出指标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)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数量指标（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违法行为立案查处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起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888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起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B26A6" w:rsidP="00DB26A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不合格报告后受理率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D60A2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</w:t>
            </w:r>
            <w:r w:rsidR="00801755">
              <w:rPr>
                <w:rFonts w:ascii="Times New Roman" w:eastAsia="仿宋_GB2312" w:hAnsi="Times New Roman" w:hint="eastAsia"/>
                <w:color w:val="000000"/>
                <w:kern w:val="0"/>
              </w:rPr>
              <w:t>%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D60A2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100</w:t>
            </w:r>
            <w:r w:rsidR="00801755">
              <w:rPr>
                <w:rFonts w:ascii="Times New Roman" w:eastAsia="仿宋_GB2312" w:hAnsi="Times New Roman" w:hint="eastAsia"/>
                <w:color w:val="000000"/>
                <w:kern w:val="0"/>
              </w:rPr>
              <w:t>%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质量指标（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B26A6" w:rsidP="00DB26A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开展专项整治，以执法为重点，防控执法风险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时效指标（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当年案件受理办结时间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年前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年前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成本指标（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执法任务完成成本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50.42</w:t>
            </w:r>
            <w:r w:rsidR="00801755">
              <w:rPr>
                <w:rFonts w:ascii="Times New Roman" w:eastAsia="仿宋_GB2312" w:hAnsi="Times New Roman" w:hint="eastAsia"/>
                <w:color w:val="000000"/>
                <w:kern w:val="0"/>
              </w:rPr>
              <w:t>万元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B26A6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61.92</w:t>
            </w:r>
            <w:r w:rsidR="00801755">
              <w:rPr>
                <w:rFonts w:ascii="Times New Roman" w:eastAsia="仿宋_GB2312" w:hAnsi="Times New Roman" w:hint="eastAsia"/>
                <w:color w:val="000000"/>
                <w:kern w:val="0"/>
              </w:rPr>
              <w:t>万元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效益指标</w:t>
            </w:r>
          </w:p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分）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经济效</w:t>
            </w:r>
          </w:p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当年立案罚没款入库率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85%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以上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85%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以上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社会效</w:t>
            </w:r>
          </w:p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依法查处市场违法，促进经济发展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积极促进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积极促进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生态效</w:t>
            </w:r>
          </w:p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益指标（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打造无传销村社区，挽回消费者经济损失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基本完成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基本完成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可持续影响指标（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执法办案公正廉洁，树立良好市场执法形象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D60A2D" w:rsidP="00D60A2D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效果明显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效果明显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056" w:type="dxa"/>
            <w:vMerge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服务对象满意度指标（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801755" w:rsidRDefault="00D60A2D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社会公共</w:t>
            </w:r>
            <w:r w:rsidR="00801755">
              <w:rPr>
                <w:rFonts w:ascii="Times New Roman" w:eastAsia="仿宋_GB2312" w:hAnsi="Times New Roman" w:hint="eastAsia"/>
                <w:color w:val="000000"/>
                <w:kern w:val="0"/>
              </w:rPr>
              <w:t>满意度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不断提高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801755" w:rsidTr="007827B8">
        <w:trPr>
          <w:trHeight w:val="340"/>
          <w:jc w:val="center"/>
        </w:trPr>
        <w:tc>
          <w:tcPr>
            <w:tcW w:w="7116" w:type="dxa"/>
            <w:gridSpan w:val="6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总分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801755" w:rsidRDefault="00801755" w:rsidP="00D60A2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9</w:t>
            </w:r>
            <w:r w:rsidR="00D60A2D">
              <w:rPr>
                <w:rFonts w:ascii="Times New Roman" w:eastAsia="仿宋_GB2312" w:hAnsi="Times New Roman" w:hint="eastAsia"/>
                <w:color w:val="000000"/>
                <w:kern w:val="0"/>
              </w:rPr>
              <w:t>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1755" w:rsidRDefault="00801755" w:rsidP="007827B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</w:tbl>
    <w:p w:rsidR="00801755" w:rsidRDefault="00801755" w:rsidP="00801755"/>
    <w:p w:rsidR="00801755" w:rsidRDefault="00801755"/>
    <w:sectPr w:rsidR="00801755" w:rsidSect="005A7873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CE" w:rsidRDefault="007B37CE" w:rsidP="009E101E">
      <w:r>
        <w:separator/>
      </w:r>
    </w:p>
  </w:endnote>
  <w:endnote w:type="continuationSeparator" w:id="1">
    <w:p w:rsidR="007B37CE" w:rsidRDefault="007B37CE" w:rsidP="009E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CE" w:rsidRDefault="007B37CE" w:rsidP="009E101E">
      <w:r>
        <w:separator/>
      </w:r>
    </w:p>
  </w:footnote>
  <w:footnote w:type="continuationSeparator" w:id="1">
    <w:p w:rsidR="007B37CE" w:rsidRDefault="007B37CE" w:rsidP="009E1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F39528C"/>
    <w:rsid w:val="00067E69"/>
    <w:rsid w:val="0007693A"/>
    <w:rsid w:val="0009183C"/>
    <w:rsid w:val="00092B22"/>
    <w:rsid w:val="000942CB"/>
    <w:rsid w:val="001F0BC0"/>
    <w:rsid w:val="001F23CE"/>
    <w:rsid w:val="00257D59"/>
    <w:rsid w:val="002634A2"/>
    <w:rsid w:val="00300160"/>
    <w:rsid w:val="00300A32"/>
    <w:rsid w:val="003035CC"/>
    <w:rsid w:val="00317B0C"/>
    <w:rsid w:val="003558FB"/>
    <w:rsid w:val="0039255A"/>
    <w:rsid w:val="003D0B17"/>
    <w:rsid w:val="003F680C"/>
    <w:rsid w:val="0041376B"/>
    <w:rsid w:val="004756F2"/>
    <w:rsid w:val="004767C5"/>
    <w:rsid w:val="004A6A45"/>
    <w:rsid w:val="004E586E"/>
    <w:rsid w:val="005042E9"/>
    <w:rsid w:val="00525D04"/>
    <w:rsid w:val="00574AD1"/>
    <w:rsid w:val="005A7873"/>
    <w:rsid w:val="00646287"/>
    <w:rsid w:val="006571B1"/>
    <w:rsid w:val="006D425C"/>
    <w:rsid w:val="00757009"/>
    <w:rsid w:val="007B158B"/>
    <w:rsid w:val="007B37CE"/>
    <w:rsid w:val="00801755"/>
    <w:rsid w:val="00856ABA"/>
    <w:rsid w:val="008F2167"/>
    <w:rsid w:val="0092720E"/>
    <w:rsid w:val="009771E9"/>
    <w:rsid w:val="009A0BD8"/>
    <w:rsid w:val="009D6615"/>
    <w:rsid w:val="009E101E"/>
    <w:rsid w:val="00A50DC1"/>
    <w:rsid w:val="00A96075"/>
    <w:rsid w:val="00AD52F8"/>
    <w:rsid w:val="00B4107E"/>
    <w:rsid w:val="00BB1A0A"/>
    <w:rsid w:val="00BB323D"/>
    <w:rsid w:val="00BC5D76"/>
    <w:rsid w:val="00C66A7F"/>
    <w:rsid w:val="00CA00E2"/>
    <w:rsid w:val="00CE3F9F"/>
    <w:rsid w:val="00CF3F86"/>
    <w:rsid w:val="00D60A2D"/>
    <w:rsid w:val="00D670CC"/>
    <w:rsid w:val="00DA5DA5"/>
    <w:rsid w:val="00DB26A6"/>
    <w:rsid w:val="00DB71D3"/>
    <w:rsid w:val="00DD3F50"/>
    <w:rsid w:val="00DE565D"/>
    <w:rsid w:val="00E13540"/>
    <w:rsid w:val="00E402E9"/>
    <w:rsid w:val="00E86E10"/>
    <w:rsid w:val="00EC3823"/>
    <w:rsid w:val="00F017D0"/>
    <w:rsid w:val="00F17E24"/>
    <w:rsid w:val="00F73611"/>
    <w:rsid w:val="00FA12A4"/>
    <w:rsid w:val="00FC6CB6"/>
    <w:rsid w:val="01321C55"/>
    <w:rsid w:val="019E68ED"/>
    <w:rsid w:val="02A82E24"/>
    <w:rsid w:val="02F46CA3"/>
    <w:rsid w:val="02F833CB"/>
    <w:rsid w:val="032C0531"/>
    <w:rsid w:val="051B1D4F"/>
    <w:rsid w:val="052D7F66"/>
    <w:rsid w:val="06AD0ADE"/>
    <w:rsid w:val="072A3AD9"/>
    <w:rsid w:val="07B95780"/>
    <w:rsid w:val="08D85118"/>
    <w:rsid w:val="091F170D"/>
    <w:rsid w:val="0B224B1F"/>
    <w:rsid w:val="0C7533CA"/>
    <w:rsid w:val="10307C19"/>
    <w:rsid w:val="10E91650"/>
    <w:rsid w:val="10F2578D"/>
    <w:rsid w:val="11E25680"/>
    <w:rsid w:val="123D07BD"/>
    <w:rsid w:val="12EB76BC"/>
    <w:rsid w:val="131B4BE9"/>
    <w:rsid w:val="132A580E"/>
    <w:rsid w:val="146765C1"/>
    <w:rsid w:val="14766547"/>
    <w:rsid w:val="1528718C"/>
    <w:rsid w:val="15FC507F"/>
    <w:rsid w:val="16364384"/>
    <w:rsid w:val="16666C82"/>
    <w:rsid w:val="16CD3840"/>
    <w:rsid w:val="173A6B83"/>
    <w:rsid w:val="179C02F8"/>
    <w:rsid w:val="17B60DA9"/>
    <w:rsid w:val="18434744"/>
    <w:rsid w:val="186A3C26"/>
    <w:rsid w:val="19AB7EA5"/>
    <w:rsid w:val="1A517CED"/>
    <w:rsid w:val="1A6A79CB"/>
    <w:rsid w:val="1B014008"/>
    <w:rsid w:val="1BAB3090"/>
    <w:rsid w:val="1BE65D1B"/>
    <w:rsid w:val="1C2E728F"/>
    <w:rsid w:val="1EAC2F25"/>
    <w:rsid w:val="1EDC08A6"/>
    <w:rsid w:val="1EE41040"/>
    <w:rsid w:val="1F2E432B"/>
    <w:rsid w:val="1F3F5077"/>
    <w:rsid w:val="1F9A63E4"/>
    <w:rsid w:val="1F9A6A6A"/>
    <w:rsid w:val="21684199"/>
    <w:rsid w:val="22897467"/>
    <w:rsid w:val="25C23C8D"/>
    <w:rsid w:val="26C239D5"/>
    <w:rsid w:val="26DA63E3"/>
    <w:rsid w:val="29792111"/>
    <w:rsid w:val="2CC5733D"/>
    <w:rsid w:val="2DA16A03"/>
    <w:rsid w:val="2E2A7CEB"/>
    <w:rsid w:val="2ED55F65"/>
    <w:rsid w:val="2FBC65DC"/>
    <w:rsid w:val="30713A73"/>
    <w:rsid w:val="325F60B2"/>
    <w:rsid w:val="35087491"/>
    <w:rsid w:val="351B7295"/>
    <w:rsid w:val="3527194F"/>
    <w:rsid w:val="353F5AE0"/>
    <w:rsid w:val="36593522"/>
    <w:rsid w:val="36841580"/>
    <w:rsid w:val="36E17E25"/>
    <w:rsid w:val="378B6156"/>
    <w:rsid w:val="39474776"/>
    <w:rsid w:val="3A454F1B"/>
    <w:rsid w:val="3A496263"/>
    <w:rsid w:val="3B0E0217"/>
    <w:rsid w:val="3B7D6A4D"/>
    <w:rsid w:val="3CCB26B1"/>
    <w:rsid w:val="3D662A00"/>
    <w:rsid w:val="3E6D0A8A"/>
    <w:rsid w:val="3F5E6B0A"/>
    <w:rsid w:val="3FB01F30"/>
    <w:rsid w:val="3FDA2AA6"/>
    <w:rsid w:val="41ED0B9F"/>
    <w:rsid w:val="420D1D1D"/>
    <w:rsid w:val="45C17912"/>
    <w:rsid w:val="45E53D35"/>
    <w:rsid w:val="469C03EE"/>
    <w:rsid w:val="4A49392A"/>
    <w:rsid w:val="4A94097A"/>
    <w:rsid w:val="4BA529BF"/>
    <w:rsid w:val="4C871E9E"/>
    <w:rsid w:val="4DA0156F"/>
    <w:rsid w:val="4E12316F"/>
    <w:rsid w:val="4E220ECA"/>
    <w:rsid w:val="4E8F7579"/>
    <w:rsid w:val="50251111"/>
    <w:rsid w:val="50BC2458"/>
    <w:rsid w:val="50E670D6"/>
    <w:rsid w:val="50FC7C2D"/>
    <w:rsid w:val="52F52986"/>
    <w:rsid w:val="56A518FE"/>
    <w:rsid w:val="5718197E"/>
    <w:rsid w:val="577B4A7D"/>
    <w:rsid w:val="57DB0E00"/>
    <w:rsid w:val="587D0987"/>
    <w:rsid w:val="59432C54"/>
    <w:rsid w:val="5AA63382"/>
    <w:rsid w:val="5CE73F0A"/>
    <w:rsid w:val="5DC34D6B"/>
    <w:rsid w:val="5E7D3DE3"/>
    <w:rsid w:val="61C33F81"/>
    <w:rsid w:val="61D44D2E"/>
    <w:rsid w:val="63890E3E"/>
    <w:rsid w:val="64E41D28"/>
    <w:rsid w:val="65871EB4"/>
    <w:rsid w:val="66F41F1E"/>
    <w:rsid w:val="689A668B"/>
    <w:rsid w:val="699E5908"/>
    <w:rsid w:val="6A0C61AC"/>
    <w:rsid w:val="6A3C2D2E"/>
    <w:rsid w:val="6AB86C4A"/>
    <w:rsid w:val="6BD62EE1"/>
    <w:rsid w:val="6DC32A00"/>
    <w:rsid w:val="6E390E89"/>
    <w:rsid w:val="6E4F7854"/>
    <w:rsid w:val="6FCF48C3"/>
    <w:rsid w:val="74A357A0"/>
    <w:rsid w:val="76853CFA"/>
    <w:rsid w:val="79D7261A"/>
    <w:rsid w:val="7AD204EA"/>
    <w:rsid w:val="7B662836"/>
    <w:rsid w:val="7BB20F6E"/>
    <w:rsid w:val="7CE4692F"/>
    <w:rsid w:val="7E5E5370"/>
    <w:rsid w:val="7F39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07E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01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E1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0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6DB921-B562-4051-919B-B708CECB8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1176</Words>
  <Characters>6708</Characters>
  <Application>Microsoft Office Word</Application>
  <DocSecurity>0</DocSecurity>
  <Lines>55</Lines>
  <Paragraphs>15</Paragraphs>
  <ScaleCrop>false</ScaleCrop>
  <Company>微软中国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50</cp:revision>
  <cp:lastPrinted>2022-04-14T00:51:00Z</cp:lastPrinted>
  <dcterms:created xsi:type="dcterms:W3CDTF">2021-07-30T05:54:00Z</dcterms:created>
  <dcterms:modified xsi:type="dcterms:W3CDTF">2022-04-14T01:54:00Z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BA85C3C5740E42B3BD7BEA01805A59A3</vt:lpwstr>
  </property>
</Properties>
</file>