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40" w:lineRule="exact"/>
        <w:ind w:left="0" w:right="0"/>
        <w:jc w:val="center"/>
        <w:textAlignment w:val="auto"/>
        <w:rPr>
          <w:rFonts w:hint="eastAsia" w:ascii="Times New Roman" w:hAnsi="Times New Roman" w:eastAsia="方正小标宋简体" w:cs="方正小标宋简体"/>
          <w:i w:val="0"/>
          <w:iCs w:val="0"/>
          <w:caps w:val="0"/>
          <w:color w:val="000000"/>
          <w:spacing w:val="0"/>
          <w:kern w:val="0"/>
          <w:sz w:val="44"/>
          <w:szCs w:val="44"/>
          <w:lang w:val="en-US" w:eastAsia="zh-CN" w:bidi="ar"/>
        </w:rPr>
      </w:pPr>
      <w:r>
        <w:rPr>
          <w:rFonts w:hint="eastAsia" w:ascii="Times New Roman" w:hAnsi="Times New Roman" w:eastAsia="方正小标宋简体" w:cs="方正小标宋简体"/>
          <w:i w:val="0"/>
          <w:iCs w:val="0"/>
          <w:caps w:val="0"/>
          <w:color w:val="000000"/>
          <w:spacing w:val="0"/>
          <w:kern w:val="0"/>
          <w:sz w:val="44"/>
          <w:szCs w:val="44"/>
          <w:lang w:val="en-US" w:eastAsia="zh-CN" w:bidi="ar"/>
        </w:rPr>
        <w:t>2020年度浏阳市文化旅游广电体育局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40" w:lineRule="exact"/>
        <w:ind w:left="0" w:right="0"/>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i w:val="0"/>
          <w:iCs w:val="0"/>
          <w:caps w:val="0"/>
          <w:color w:val="000000"/>
          <w:spacing w:val="0"/>
          <w:kern w:val="0"/>
          <w:sz w:val="44"/>
          <w:szCs w:val="44"/>
          <w:lang w:val="en-US" w:eastAsia="zh-CN" w:bidi="ar"/>
        </w:rPr>
        <w:t>本级部门决算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default" w:ascii="Times New Roman" w:hAnsi="Times New Roman" w:cs="Calibri"/>
          <w:sz w:val="21"/>
          <w:szCs w:val="21"/>
        </w:rPr>
      </w:pPr>
      <w:r>
        <w:rPr>
          <w:rFonts w:hint="default" w:ascii="Times New Roman" w:hAnsi="Times New Roman" w:eastAsia="微软雅黑" w:cs="Calibri"/>
          <w:i w:val="0"/>
          <w:iCs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黑体" w:cs="黑体"/>
          <w:sz w:val="36"/>
          <w:szCs w:val="36"/>
        </w:rPr>
      </w:pPr>
      <w:r>
        <w:rPr>
          <w:rFonts w:hint="eastAsia" w:ascii="Times New Roman" w:hAnsi="Times New Roman" w:eastAsia="黑体" w:cs="黑体"/>
          <w:i w:val="0"/>
          <w:iCs w:val="0"/>
          <w:caps w:val="0"/>
          <w:color w:val="000000"/>
          <w:spacing w:val="0"/>
          <w:kern w:val="0"/>
          <w:sz w:val="36"/>
          <w:szCs w:val="36"/>
          <w:lang w:val="en-US" w:eastAsia="zh-CN" w:bidi="ar"/>
        </w:rPr>
        <w:t>目 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kern w:val="0"/>
          <w:sz w:val="32"/>
          <w:szCs w:val="32"/>
          <w:lang w:val="en-US" w:eastAsia="zh-CN" w:bidi="ar"/>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i w:val="0"/>
          <w:iCs w:val="0"/>
          <w:caps w:val="0"/>
          <w:color w:val="000000"/>
          <w:spacing w:val="0"/>
          <w:sz w:val="32"/>
          <w:szCs w:val="32"/>
        </w:rPr>
        <w:t>第一部分</w:t>
      </w:r>
      <w:r>
        <w:rPr>
          <w:rFonts w:hint="eastAsia" w:ascii="Times New Roman" w:hAnsi="Times New Roman" w:eastAsia="黑体" w:cs="黑体"/>
          <w:b w:val="0"/>
          <w:bCs w:val="0"/>
          <w:i w:val="0"/>
          <w:iCs w:val="0"/>
          <w:caps w:val="0"/>
          <w:color w:val="000000"/>
          <w:spacing w:val="0"/>
          <w:sz w:val="32"/>
          <w:szCs w:val="32"/>
          <w:lang w:val="en-US" w:eastAsia="zh-CN"/>
        </w:rPr>
        <w:t xml:space="preserve">  </w:t>
      </w:r>
      <w:r>
        <w:rPr>
          <w:rFonts w:hint="eastAsia" w:ascii="Times New Roman" w:hAnsi="Times New Roman" w:eastAsia="黑体" w:cs="黑体"/>
          <w:b w:val="0"/>
          <w:bCs w:val="0"/>
          <w:i w:val="0"/>
          <w:iCs w:val="0"/>
          <w:caps w:val="0"/>
          <w:color w:val="000000"/>
          <w:spacing w:val="0"/>
          <w:sz w:val="32"/>
          <w:szCs w:val="32"/>
        </w:rPr>
        <w:t>浏阳市文化旅游广电体育局本级概况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一、部门职责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二、机构设置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第二部分</w:t>
      </w:r>
      <w:r>
        <w:rPr>
          <w:rFonts w:hint="eastAsia" w:ascii="Times New Roman" w:hAnsi="Times New Roman" w:eastAsia="黑体" w:cs="黑体"/>
          <w:b w:val="0"/>
          <w:bCs w:val="0"/>
          <w:i w:val="0"/>
          <w:iCs w:val="0"/>
          <w:caps w:val="0"/>
          <w:color w:val="000000"/>
          <w:spacing w:val="0"/>
          <w:sz w:val="32"/>
          <w:szCs w:val="32"/>
          <w:lang w:val="en-US" w:eastAsia="zh-CN"/>
        </w:rPr>
        <w:t xml:space="preserve"> </w:t>
      </w:r>
      <w:r>
        <w:rPr>
          <w:rFonts w:hint="eastAsia" w:ascii="Times New Roman" w:hAnsi="Times New Roman" w:eastAsia="黑体" w:cs="黑体"/>
          <w:b w:val="0"/>
          <w:bCs w:val="0"/>
          <w:i w:val="0"/>
          <w:iCs w:val="0"/>
          <w:caps w:val="0"/>
          <w:color w:val="000000"/>
          <w:spacing w:val="0"/>
          <w:sz w:val="32"/>
          <w:szCs w:val="32"/>
          <w:lang w:val="en-US"/>
        </w:rPr>
        <w:t> 2020</w:t>
      </w:r>
      <w:r>
        <w:rPr>
          <w:rFonts w:hint="eastAsia" w:ascii="Times New Roman" w:hAnsi="Times New Roman" w:eastAsia="黑体" w:cs="黑体"/>
          <w:b w:val="0"/>
          <w:bCs w:val="0"/>
          <w:i w:val="0"/>
          <w:iCs w:val="0"/>
          <w:caps w:val="0"/>
          <w:color w:val="000000"/>
          <w:spacing w:val="0"/>
          <w:sz w:val="32"/>
          <w:szCs w:val="32"/>
        </w:rPr>
        <w:t>年度部门决算表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一、收入支出决算总表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二、收入决算表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三、支出决算表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四、财政拨款收入支出决算总表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五、一般公共预算财政拨款支出决算表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六、一般公共预算财政拨款基本支出决算表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七、一般公共预算财政拨款“三公”经费支出决算表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八、政府性基金预算财政拨款收入支出决算表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九、国有资本经营预算财政拨款支出决算表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i w:val="0"/>
          <w:iCs w:val="0"/>
          <w:caps w:val="0"/>
          <w:color w:val="000000"/>
          <w:spacing w:val="0"/>
          <w:sz w:val="32"/>
          <w:szCs w:val="32"/>
        </w:rPr>
        <w:t>第三部分</w:t>
      </w:r>
      <w:r>
        <w:rPr>
          <w:rFonts w:hint="eastAsia" w:ascii="Times New Roman" w:hAnsi="Times New Roman" w:eastAsia="黑体" w:cs="黑体"/>
          <w:b w:val="0"/>
          <w:bCs w:val="0"/>
          <w:i w:val="0"/>
          <w:iCs w:val="0"/>
          <w:caps w:val="0"/>
          <w:color w:val="000000"/>
          <w:spacing w:val="0"/>
          <w:sz w:val="32"/>
          <w:szCs w:val="32"/>
          <w:lang w:val="en-US" w:eastAsia="zh-CN"/>
        </w:rPr>
        <w:t xml:space="preserve"> </w:t>
      </w:r>
      <w:r>
        <w:rPr>
          <w:rFonts w:hint="eastAsia" w:ascii="Times New Roman" w:hAnsi="Times New Roman" w:eastAsia="黑体" w:cs="黑体"/>
          <w:b w:val="0"/>
          <w:bCs w:val="0"/>
          <w:i w:val="0"/>
          <w:iCs w:val="0"/>
          <w:caps w:val="0"/>
          <w:color w:val="000000"/>
          <w:spacing w:val="0"/>
          <w:sz w:val="32"/>
          <w:szCs w:val="32"/>
          <w:lang w:val="en-US"/>
        </w:rPr>
        <w:t> 2020</w:t>
      </w:r>
      <w:r>
        <w:rPr>
          <w:rFonts w:hint="eastAsia" w:ascii="Times New Roman" w:hAnsi="Times New Roman" w:eastAsia="黑体" w:cs="黑体"/>
          <w:b w:val="0"/>
          <w:bCs w:val="0"/>
          <w:i w:val="0"/>
          <w:iCs w:val="0"/>
          <w:caps w:val="0"/>
          <w:color w:val="000000"/>
          <w:spacing w:val="0"/>
          <w:sz w:val="32"/>
          <w:szCs w:val="32"/>
        </w:rPr>
        <w:t>年度部门决算情况说明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一、收入支出决算总体情况说明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二、收入决算情况说明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三、支出决算情况说明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四、财政拨款收入支出决算总体情况说明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五、一般公共预算财政拨款支出决算情况说明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六、一般公共预算财政拨款基本支出决算情况说明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七、一般公共预算财政拨款三公经费支出决算情况说明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八、政府性基金预算收入支出决算情况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九、关于机关运行经费支出说明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十、一般性支出情况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十一、关于政府采购支出说明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十二、关于国有资产占用情况说明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i w:val="0"/>
          <w:iCs w:val="0"/>
          <w:caps w:val="0"/>
          <w:color w:val="000000"/>
          <w:spacing w:val="0"/>
          <w:sz w:val="32"/>
          <w:szCs w:val="32"/>
        </w:rPr>
        <w:t>十三、关于</w:t>
      </w:r>
      <w:r>
        <w:rPr>
          <w:rFonts w:hint="eastAsia" w:ascii="Times New Roman" w:hAnsi="Times New Roman" w:eastAsia="仿宋_GB2312" w:cs="仿宋_GB2312"/>
          <w:b w:val="0"/>
          <w:bCs w:val="0"/>
          <w:i w:val="0"/>
          <w:iCs w:val="0"/>
          <w:caps w:val="0"/>
          <w:color w:val="000000"/>
          <w:spacing w:val="0"/>
          <w:sz w:val="32"/>
          <w:szCs w:val="32"/>
          <w:lang w:val="en-US"/>
        </w:rPr>
        <w:t>2020</w:t>
      </w:r>
      <w:r>
        <w:rPr>
          <w:rFonts w:hint="eastAsia" w:ascii="Times New Roman" w:hAnsi="Times New Roman" w:eastAsia="仿宋_GB2312" w:cs="仿宋_GB2312"/>
          <w:b w:val="0"/>
          <w:bCs w:val="0"/>
          <w:i w:val="0"/>
          <w:iCs w:val="0"/>
          <w:caps w:val="0"/>
          <w:color w:val="000000"/>
          <w:spacing w:val="0"/>
          <w:sz w:val="32"/>
          <w:szCs w:val="32"/>
        </w:rPr>
        <w:t>年度预算绩效情况的说明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700"/>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第四部分 名词解释</w:t>
      </w:r>
    </w:p>
    <w:p>
      <w:pPr>
        <w:rPr>
          <w:rFonts w:hint="eastAsia" w:ascii="Times New Roman" w:hAnsi="Times New Roman" w:eastAsia="宋体" w:cs="宋体"/>
          <w:b/>
          <w:bCs/>
          <w:i w:val="0"/>
          <w:iCs w:val="0"/>
          <w:caps w:val="0"/>
          <w:color w:val="000000"/>
          <w:spacing w:val="0"/>
          <w:kern w:val="0"/>
          <w:sz w:val="36"/>
          <w:szCs w:val="36"/>
          <w:lang w:val="en-US" w:eastAsia="zh-CN" w:bidi="ar"/>
        </w:rPr>
      </w:pPr>
      <w:r>
        <w:rPr>
          <w:rFonts w:hint="eastAsia" w:ascii="Times New Roman" w:hAnsi="Times New Roman" w:eastAsia="宋体" w:cs="宋体"/>
          <w:b/>
          <w:bCs/>
          <w:i w:val="0"/>
          <w:iCs w:val="0"/>
          <w:caps w:val="0"/>
          <w:color w:val="000000"/>
          <w:spacing w:val="0"/>
          <w:kern w:val="0"/>
          <w:sz w:val="36"/>
          <w:szCs w:val="36"/>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i w:val="0"/>
          <w:iCs w:val="0"/>
          <w:caps w:val="0"/>
          <w:color w:val="000000"/>
          <w:spacing w:val="0"/>
          <w:kern w:val="0"/>
          <w:sz w:val="32"/>
          <w:szCs w:val="32"/>
          <w:lang w:val="en-US" w:eastAsia="zh-CN" w:bidi="ar"/>
        </w:rPr>
        <w:t>第一部分  浏阳市文化旅游广电体育局本级概况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bCs/>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i w:val="0"/>
          <w:iCs w:val="0"/>
          <w:caps w:val="0"/>
          <w:color w:val="000000"/>
          <w:spacing w:val="0"/>
          <w:sz w:val="32"/>
          <w:szCs w:val="32"/>
        </w:rPr>
        <w:t>一、部门职责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（一）拟订全市文化事业基本建设规划，统筹安排国家和地方拨付（筹集）的文化建设经费；负责全市重点文化项目建设；培育全市文化体育市场，推动文化体育产业的发展壮大。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二）负责管理全市社会公益文化事业，加强公共图书馆、文化馆建设，负责组织、指导社会重大文化活动开展，指导全市文化艺术创作与生产，扶持代表性、示范性、实验性文化艺术品种，推动艺术事业的发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三）负责管理全市体育工作，协调区域性体育事业的发展；贯彻《全民健身条例》，指导和开展群众性体育活动，实施国民体质监测工程，组织参加和承办各类体育竞赛，选拔、培养、输送体育人才，负责全市体育社团资格审查，开展体育合作与交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（四）负责管理全市文物保护工作；负责全市重点文物的管理、保护、抢救、发掘、研究和鉴定等工作；依法监督管理文物市场。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（五）拟订非物质文化遗产保护规划，负责对全市非物质文化遗产的研究、管理、申报和保护工作。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（六）负责管理全市电影发行、放映市场；研究拟订电影发行、放映市场管理办法并组织实施。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（七）负责管理全市文化体育、新闻出版市场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培育发展体育市场，依法负责对各类文化体育、广播电视电影、新闻出版经营单位的管理和审核审批工作；负责全市文化体育、广播电视电影、新闻出版市场综合执法工作；牵头组织开展对出版物市场“扫黄打非”行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（九）承办市委、市人民政府交办的其他事项。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二、机构设置及决算单位构成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（一）内设机构设置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浏阳市文化旅游广电体育局本级内设机构包括：浏阳市文化旅游广电体育局机关包括：办公室、文化科、旅游科、体育科、文物科、政策法规科（行政审批服务科）、政工人事科、计财科、机关党委九个科室。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（二）决算单位构成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浏阳市文化旅游广电体育局本级</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年部门决算汇总公开单位构成包括：浏阳市文化旅游广电体育局机关</w:t>
      </w:r>
      <w:r>
        <w:rPr>
          <w:rFonts w:hint="eastAsia" w:ascii="Times New Roman" w:hAnsi="Times New Roman" w:eastAsia="仿宋_GB2312" w:cs="仿宋_GB2312"/>
          <w:i w:val="0"/>
          <w:iCs w:val="0"/>
          <w:caps w:val="0"/>
          <w:color w:val="000000"/>
          <w:spacing w:val="0"/>
          <w:sz w:val="32"/>
          <w:szCs w:val="32"/>
          <w:lang w:val="en-US"/>
        </w:rPr>
        <w:t>2019</w:t>
      </w:r>
      <w:r>
        <w:rPr>
          <w:rFonts w:hint="eastAsia" w:ascii="Times New Roman" w:hAnsi="Times New Roman" w:eastAsia="仿宋_GB2312" w:cs="仿宋_GB2312"/>
          <w:i w:val="0"/>
          <w:iCs w:val="0"/>
          <w:caps w:val="0"/>
          <w:color w:val="000000"/>
          <w:spacing w:val="0"/>
          <w:sz w:val="32"/>
          <w:szCs w:val="32"/>
        </w:rPr>
        <w:t>年的部门决算为独立核算，本报表数据为本级（局机关）的决算数据，不包括局属二级单位的决算数据。</w:t>
      </w:r>
    </w:p>
    <w:p>
      <w:pPr>
        <w:keepNext w:val="0"/>
        <w:keepLines w:val="0"/>
        <w:widowControl/>
        <w:suppressLineNumbers w:val="0"/>
        <w:spacing w:before="0" w:beforeAutospacing="0" w:after="0" w:afterAutospacing="0"/>
        <w:ind w:left="0" w:right="0"/>
        <w:jc w:val="both"/>
        <w:rPr>
          <w:rFonts w:hint="default" w:ascii="Times New Roman" w:hAnsi="Times New Roman" w:cs="Calibri"/>
          <w:sz w:val="21"/>
          <w:szCs w:val="21"/>
        </w:rPr>
      </w:pPr>
      <w:r>
        <w:rPr>
          <w:rFonts w:hint="default" w:ascii="Times New Roman" w:hAnsi="Times New Roman" w:eastAsia="微软雅黑" w:cs="Calibri"/>
          <w:i w:val="0"/>
          <w:iCs w:val="0"/>
          <w:caps w:val="0"/>
          <w:color w:val="000000"/>
          <w:spacing w:val="0"/>
          <w:kern w:val="0"/>
          <w:sz w:val="21"/>
          <w:szCs w:val="21"/>
          <w:lang w:val="en-US" w:eastAsia="zh-CN" w:bidi="ar"/>
        </w:rPr>
        <w:t> </w:t>
      </w:r>
    </w:p>
    <w:p>
      <w:pPr>
        <w:keepNext w:val="0"/>
        <w:keepLines w:val="0"/>
        <w:widowControl/>
        <w:suppressLineNumbers w:val="0"/>
        <w:jc w:val="left"/>
        <w:rPr>
          <w:rFonts w:ascii="Times New Roman" w:hAnsi="Times New Roman"/>
        </w:rPr>
      </w:pPr>
    </w:p>
    <w:p>
      <w:pPr>
        <w:rPr>
          <w:rFonts w:hint="eastAsia" w:ascii="Times New Roman" w:hAnsi="Times New Roman" w:eastAsia="宋体" w:cs="宋体"/>
          <w:b/>
          <w:bCs/>
          <w:i w:val="0"/>
          <w:iCs w:val="0"/>
          <w:caps w:val="0"/>
          <w:color w:val="000000"/>
          <w:spacing w:val="0"/>
          <w:kern w:val="0"/>
          <w:sz w:val="36"/>
          <w:szCs w:val="36"/>
          <w:lang w:val="en-US" w:eastAsia="zh-CN" w:bidi="ar"/>
        </w:rPr>
      </w:pPr>
      <w:r>
        <w:rPr>
          <w:rFonts w:hint="eastAsia" w:ascii="Times New Roman" w:hAnsi="Times New Roman" w:eastAsia="宋体" w:cs="宋体"/>
          <w:b/>
          <w:bCs/>
          <w:i w:val="0"/>
          <w:iCs w:val="0"/>
          <w:caps w:val="0"/>
          <w:color w:val="000000"/>
          <w:spacing w:val="0"/>
          <w:kern w:val="0"/>
          <w:sz w:val="36"/>
          <w:szCs w:val="36"/>
          <w:lang w:val="en-US" w:eastAsia="zh-CN" w:bidi="ar"/>
        </w:rPr>
        <w:br w:type="page"/>
      </w:r>
    </w:p>
    <w:p>
      <w:pPr>
        <w:keepNext w:val="0"/>
        <w:keepLines w:val="0"/>
        <w:widowControl/>
        <w:suppressLineNumbers w:val="0"/>
        <w:spacing w:before="0" w:beforeAutospacing="0" w:after="2" w:afterAutospacing="0"/>
        <w:ind w:left="0" w:right="0" w:firstLine="721"/>
        <w:jc w:val="center"/>
        <w:rPr>
          <w:rFonts w:hint="eastAsia" w:ascii="Times New Roman" w:hAnsi="Times New Roman" w:eastAsia="宋体" w:cs="宋体"/>
          <w:b/>
          <w:bCs/>
          <w:i w:val="0"/>
          <w:iCs w:val="0"/>
          <w:caps w:val="0"/>
          <w:color w:val="000000"/>
          <w:spacing w:val="0"/>
          <w:kern w:val="0"/>
          <w:sz w:val="36"/>
          <w:szCs w:val="36"/>
          <w:lang w:val="en-US" w:eastAsia="zh-CN" w:bidi="ar"/>
        </w:rPr>
        <w:sectPr>
          <w:footerReference r:id="rId3" w:type="default"/>
          <w:pgSz w:w="11906" w:h="16838"/>
          <w:pgMar w:top="1134" w:right="1134" w:bottom="1134" w:left="1134" w:header="851" w:footer="992" w:gutter="0"/>
          <w:cols w:space="0" w:num="1"/>
          <w:rtlGutter w:val="0"/>
          <w:docGrid w:type="lines" w:linePitch="319" w:charSpace="0"/>
        </w:sectPr>
      </w:pPr>
    </w:p>
    <w:p>
      <w:pPr>
        <w:keepNext w:val="0"/>
        <w:keepLines w:val="0"/>
        <w:widowControl/>
        <w:suppressLineNumbers w:val="0"/>
        <w:spacing w:before="0" w:beforeAutospacing="0" w:after="2" w:afterAutospacing="0"/>
        <w:ind w:left="0" w:right="0" w:firstLine="721"/>
        <w:jc w:val="center"/>
        <w:rPr>
          <w:rFonts w:hint="eastAsia" w:ascii="Times New Roman" w:hAnsi="Times New Roman" w:eastAsia="方正小标宋简体" w:cs="方正小标宋简体"/>
          <w:b w:val="0"/>
          <w:bCs w:val="0"/>
          <w:sz w:val="36"/>
          <w:szCs w:val="36"/>
        </w:rPr>
      </w:pPr>
      <w:r>
        <w:rPr>
          <w:rFonts w:hint="eastAsia" w:ascii="Times New Roman" w:hAnsi="Times New Roman" w:eastAsia="方正小标宋简体" w:cs="方正小标宋简体"/>
          <w:b w:val="0"/>
          <w:bCs w:val="0"/>
          <w:i w:val="0"/>
          <w:iCs w:val="0"/>
          <w:caps w:val="0"/>
          <w:color w:val="000000"/>
          <w:spacing w:val="0"/>
          <w:kern w:val="0"/>
          <w:sz w:val="36"/>
          <w:szCs w:val="36"/>
          <w:lang w:val="en-US" w:eastAsia="zh-CN" w:bidi="ar"/>
        </w:rPr>
        <w:t>第二部分 2020年度部门决算表</w:t>
      </w:r>
    </w:p>
    <w:p>
      <w:pPr>
        <w:pStyle w:val="5"/>
        <w:keepNext w:val="0"/>
        <w:keepLines w:val="0"/>
        <w:widowControl/>
        <w:suppressLineNumbers w:val="0"/>
        <w:spacing w:before="0" w:beforeAutospacing="0" w:after="2" w:afterAutospacing="0"/>
        <w:ind w:left="0" w:right="0" w:firstLine="220" w:firstLineChars="100"/>
        <w:rPr>
          <w:rFonts w:hint="eastAsia" w:ascii="Times New Roman" w:hAnsi="Times New Roman" w:eastAsia="宋体" w:cs="宋体"/>
          <w:sz w:val="22"/>
          <w:szCs w:val="22"/>
        </w:rPr>
      </w:pPr>
      <w:r>
        <w:rPr>
          <w:rFonts w:hint="eastAsia" w:ascii="Times New Roman" w:hAnsi="Times New Roman" w:eastAsia="宋体" w:cs="宋体"/>
          <w:sz w:val="22"/>
          <w:szCs w:val="22"/>
        </w:rPr>
        <w:t>收入支出决算总表</w:t>
      </w:r>
    </w:p>
    <w:p>
      <w:pPr>
        <w:pStyle w:val="5"/>
        <w:keepNext w:val="0"/>
        <w:keepLines w:val="0"/>
        <w:widowControl/>
        <w:suppressLineNumbers w:val="0"/>
        <w:spacing w:before="0" w:beforeAutospacing="0" w:after="2" w:afterAutospacing="0"/>
        <w:ind w:left="0" w:right="0" w:firstLine="200" w:firstLineChars="100"/>
        <w:rPr>
          <w:rFonts w:hint="default" w:ascii="Times New Roman" w:hAnsi="Times New Roman" w:eastAsia="宋体" w:cs="宋体"/>
          <w:sz w:val="22"/>
          <w:szCs w:val="22"/>
          <w:lang w:val="en-US" w:eastAsia="zh-CN"/>
        </w:rPr>
      </w:pPr>
      <w:r>
        <w:rPr>
          <w:rFonts w:hint="eastAsia" w:ascii="Times New Roman" w:hAnsi="Times New Roman" w:eastAsia="宋体" w:cs="宋体"/>
          <w:sz w:val="20"/>
          <w:szCs w:val="20"/>
        </w:rPr>
        <w:t>部门：浏阳市文化旅游广电体育局本级</w:t>
      </w:r>
      <w:r>
        <w:rPr>
          <w:rFonts w:hint="eastAsia" w:ascii="Times New Roman" w:hAnsi="Times New Roman" w:eastAsia="宋体" w:cs="宋体"/>
          <w:sz w:val="20"/>
          <w:szCs w:val="20"/>
          <w:lang w:val="en-US" w:eastAsia="zh-CN"/>
        </w:rPr>
        <w:t xml:space="preserve">   </w:t>
      </w:r>
      <w:r>
        <w:rPr>
          <w:rFonts w:hint="eastAsia" w:ascii="Times New Roman" w:hAnsi="Times New Roman" w:eastAsia="宋体" w:cs="宋体"/>
          <w:sz w:val="20"/>
          <w:szCs w:val="20"/>
        </w:rPr>
        <w:t>金额单位：万元</w:t>
      </w:r>
    </w:p>
    <w:tbl>
      <w:tblPr>
        <w:tblStyle w:val="6"/>
        <w:tblW w:w="4893"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006"/>
        <w:gridCol w:w="1400"/>
        <w:gridCol w:w="1704"/>
        <w:gridCol w:w="4288"/>
        <w:gridCol w:w="1230"/>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890"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收入</w:t>
            </w:r>
          </w:p>
        </w:tc>
        <w:tc>
          <w:tcPr>
            <w:tcW w:w="3109"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项目</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行次</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金额</w:t>
            </w: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项目</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行次</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栏次</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w:t>
            </w: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栏次</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一、一般公共预算财政拨款收入</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3,136.20</w:t>
            </w: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一、一般公共服务支出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32</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二、政府性基金预算财政拨款收入</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792.98</w:t>
            </w: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二、外交支出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33</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三、国有资本经营预算财政拨款收入</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三、国防支出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34</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四、上级补助收入</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四、公共安全支出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35</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五、事业收入</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五、教育支出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36</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六、经营收入</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6</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六、科学技术支出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37</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七、附属单位上缴收入</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7</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七、文化旅游体育与传媒支出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38</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3,536.19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八、其他收入</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8</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373.05</w:t>
            </w: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八、社会保障和就业支出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9</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九、卫生健康支出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40</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10</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十、节能环保支出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41</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十一、城乡社区支出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42</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十二、农林水支出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43</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十三、交通运输支出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44</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14</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十四、资源勘探工业信息等支出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45</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十五、商业服务业等支出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46</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16</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十六、金融支出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47</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17</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十七、援助其他地区支出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48</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18</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十八、自然资源海洋气象等支出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49</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19</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十九、住房保障支出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二十、粮油物资储备支出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51</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二十一、国有资本经营预算支出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52</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二十二、灾害防治及应急管理支出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二十三、其他支出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54</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二十四、债务还本支出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55</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25</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二十五、债务付息支出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56</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26</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二十六、抗疫特别国债安排的支出</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57</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本年收入合计</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27</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4,302.22</w:t>
            </w: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本年支出合计</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4,302.22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使用非财政拨款结余</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28</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结余分配</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59</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年初结转和结余</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29</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年末结转和结余</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60</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61</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0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总计</w:t>
            </w:r>
          </w:p>
        </w:tc>
        <w:tc>
          <w:tcPr>
            <w:tcW w:w="4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w:t>
            </w:r>
          </w:p>
        </w:tc>
        <w:tc>
          <w:tcPr>
            <w:tcW w:w="59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4,302.22</w:t>
            </w:r>
          </w:p>
        </w:tc>
        <w:tc>
          <w:tcPr>
            <w:tcW w:w="149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总计</w:t>
            </w:r>
          </w:p>
        </w:tc>
        <w:tc>
          <w:tcPr>
            <w:tcW w:w="43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w:t>
            </w:r>
          </w:p>
        </w:tc>
        <w:tc>
          <w:tcPr>
            <w:tcW w:w="58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4,302.22</w:t>
            </w:r>
          </w:p>
        </w:tc>
      </w:tr>
    </w:tbl>
    <w:p>
      <w:pPr>
        <w:rPr>
          <w:rFonts w:ascii="Times New Roman" w:hAnsi="Times New Roman"/>
        </w:rPr>
      </w:pPr>
      <w:r>
        <w:rPr>
          <w:rFonts w:hint="eastAsia" w:ascii="Times New Roman" w:hAnsi="Times New Roman" w:eastAsia="宋体" w:cs="宋体"/>
          <w:sz w:val="22"/>
          <w:szCs w:val="22"/>
        </w:rPr>
        <w:t>部门本年度的总收支和年末结转结余情况。本套报表金额单位转换时可能存在尾数误差。</w:t>
      </w:r>
    </w:p>
    <w:p>
      <w:pPr>
        <w:rPr>
          <w:rFonts w:hint="eastAsia" w:ascii="Times New Roman" w:hAnsi="Times New Roman" w:eastAsia="宋体" w:cs="宋体"/>
          <w:sz w:val="22"/>
          <w:szCs w:val="22"/>
        </w:rPr>
      </w:pPr>
      <w:r>
        <w:rPr>
          <w:rFonts w:hint="eastAsia" w:ascii="Times New Roman" w:hAnsi="Times New Roman" w:eastAsia="宋体" w:cs="宋体"/>
          <w:sz w:val="22"/>
          <w:szCs w:val="22"/>
        </w:rPr>
        <w:br w:type="page"/>
      </w:r>
    </w:p>
    <w:p>
      <w:pPr>
        <w:keepNext w:val="0"/>
        <w:keepLines w:val="0"/>
        <w:widowControl/>
        <w:suppressLineNumbers w:val="0"/>
        <w:spacing w:before="0" w:beforeAutospacing="0" w:after="2" w:afterAutospacing="0"/>
        <w:ind w:left="0" w:right="0"/>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收入决算表</w:t>
      </w:r>
      <w:r>
        <w:rPr>
          <w:rFonts w:hint="eastAsia" w:ascii="Times New Roman" w:hAnsi="Times New Roman" w:eastAsia="方正小标宋简体" w:cs="方正小标宋简体"/>
          <w:i w:val="0"/>
          <w:iCs w:val="0"/>
          <w:caps w:val="0"/>
          <w:color w:val="000000"/>
          <w:spacing w:val="0"/>
          <w:kern w:val="0"/>
          <w:sz w:val="36"/>
          <w:szCs w:val="36"/>
          <w:lang w:val="en-US" w:eastAsia="zh-CN" w:bidi="ar"/>
        </w:rPr>
        <w:t> </w:t>
      </w:r>
    </w:p>
    <w:p>
      <w:pPr>
        <w:pStyle w:val="5"/>
        <w:keepNext w:val="0"/>
        <w:keepLines w:val="0"/>
        <w:widowControl/>
        <w:suppressLineNumbers w:val="0"/>
        <w:ind w:left="0" w:right="0"/>
        <w:rPr>
          <w:rFonts w:hint="eastAsia" w:ascii="Times New Roman" w:hAnsi="Times New Roman" w:eastAsia="宋体" w:cs="宋体"/>
          <w:sz w:val="20"/>
          <w:szCs w:val="20"/>
        </w:rPr>
      </w:pPr>
      <w:r>
        <w:rPr>
          <w:rFonts w:hint="eastAsia" w:ascii="Times New Roman" w:hAnsi="Times New Roman" w:eastAsia="宋体" w:cs="宋体"/>
          <w:i w:val="0"/>
          <w:iCs w:val="0"/>
          <w:caps w:val="0"/>
          <w:color w:val="000000"/>
          <w:spacing w:val="0"/>
          <w:sz w:val="24"/>
          <w:szCs w:val="24"/>
          <w:lang w:val="en-US"/>
        </w:rPr>
        <w:t> </w:t>
      </w:r>
      <w:r>
        <w:rPr>
          <w:rFonts w:hint="eastAsia" w:ascii="Times New Roman" w:hAnsi="Times New Roman" w:eastAsia="宋体" w:cs="宋体"/>
          <w:sz w:val="20"/>
          <w:szCs w:val="20"/>
        </w:rPr>
        <w:t>公开</w:t>
      </w:r>
      <w:r>
        <w:rPr>
          <w:rFonts w:hint="eastAsia" w:ascii="Times New Roman" w:hAnsi="Times New Roman" w:eastAsia="宋体" w:cs="宋体"/>
          <w:sz w:val="20"/>
          <w:szCs w:val="20"/>
          <w:lang w:val="en-US"/>
        </w:rPr>
        <w:t>02</w:t>
      </w:r>
      <w:r>
        <w:rPr>
          <w:rFonts w:hint="eastAsia" w:ascii="Times New Roman" w:hAnsi="Times New Roman" w:eastAsia="宋体" w:cs="宋体"/>
          <w:sz w:val="20"/>
          <w:szCs w:val="20"/>
        </w:rPr>
        <w:t>表</w:t>
      </w:r>
    </w:p>
    <w:p>
      <w:pPr>
        <w:pStyle w:val="5"/>
        <w:keepNext w:val="0"/>
        <w:keepLines w:val="0"/>
        <w:widowControl/>
        <w:suppressLineNumbers w:val="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金额单位：万元</w:t>
      </w:r>
    </w:p>
    <w:tbl>
      <w:tblPr>
        <w:tblStyle w:val="6"/>
        <w:tblW w:w="5537"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74"/>
        <w:gridCol w:w="3979"/>
        <w:gridCol w:w="1455"/>
        <w:gridCol w:w="2062"/>
        <w:gridCol w:w="1223"/>
        <w:gridCol w:w="1458"/>
        <w:gridCol w:w="1271"/>
        <w:gridCol w:w="1481"/>
        <w:gridCol w:w="1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7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项目</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本年收入合计</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财政拨款收入</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上级补助收入</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事业收入</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经营收入</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附属单位上缴收入</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51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功能分类科目编码</w:t>
            </w:r>
          </w:p>
        </w:tc>
        <w:tc>
          <w:tcPr>
            <w:tcW w:w="122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科目名称</w:t>
            </w:r>
          </w:p>
        </w:tc>
        <w:tc>
          <w:tcPr>
            <w:tcW w:w="449" w:type="pct"/>
            <w:vMerge w:val="restar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637" w:type="pct"/>
            <w:vMerge w:val="restar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77" w:type="pct"/>
            <w:vMerge w:val="restar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50" w:type="pct"/>
            <w:vMerge w:val="restar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92" w:type="pct"/>
            <w:vMerge w:val="restar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57" w:type="pct"/>
            <w:vMerge w:val="restar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7" w:type="pct"/>
            <w:vMerge w:val="restar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51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22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4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63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7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50"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9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5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51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22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4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63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7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50"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9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5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8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7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栏次</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4</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7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合计</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4,302.22</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3,929.18</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373.05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一般公共服务支出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5.50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5.50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20104</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发展与改革事务</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2010499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其他发展与改革事务支出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20105</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统计信息事务</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2010507</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专项普查活动</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20132</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组织事务</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2013202</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一般行政管理事务</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教育支出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20502</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普通教育</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2050299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其他普通教育支出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20599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其他教育支出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2059999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其他教育支出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文化旅游体育与传媒支出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3,536.19</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3,255.14</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文化和旅游</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2,852.34</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2,571.29</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2070101</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行政运行</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650.27</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650.27</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2070104</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图书馆</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186.93</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186.93</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2070106</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艺术表演场所</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223.65</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223.65</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2070108</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文化活动</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190.48</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190.48</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群众文化</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2070111</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文化创作与保护</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24.30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12.70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2070113</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旅游宣传</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48.48</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48.48</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2070114</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文化和旅游管理事务</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12.66</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12.66</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2070199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其他文化和旅游支出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1,500.57</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1,231.13</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269.45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20702</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文物</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2070205</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博物馆</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体育</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2070307</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体育场馆</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2070308</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群众体育</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2070399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其他体育支出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20706</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新闻出版电影</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2070699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其他新闻出版电影支出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旅游发展基金支出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2070904</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地方旅游开发项目补助</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20799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其他文化旅游体育与传媒支出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2079999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其他文化旅游体育与传媒支出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社会保障和就业支出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20805</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行政事业单位养老支出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2080501</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行政单位离退休</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56.98</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56.98</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2080506</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机关事业单位职业年金缴费支出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11.07</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11.07</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213</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农林水支出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21301</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农业农村</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2130199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其他农业农村支出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229</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623.71</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22960</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彩票公益金安排的支出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623.71</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2296003</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用于体育事业的彩票公益金支出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623.71</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234</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抗疫特别国债安排的支出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23402</w:t>
            </w:r>
          </w:p>
        </w:tc>
        <w:tc>
          <w:tcPr>
            <w:tcW w:w="122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抗疫相关支出</w:t>
            </w:r>
          </w:p>
        </w:tc>
        <w:tc>
          <w:tcPr>
            <w:tcW w:w="4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63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3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17" w:type="pct"/>
            <w:tcBorders>
              <w:top w:val="single" w:color="666666" w:sz="8" w:space="0"/>
              <w:left w:val="single" w:color="666666" w:sz="8" w:space="0"/>
              <w:bottom w:val="single" w:color="auto" w:sz="4"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2340201</w:t>
            </w:r>
          </w:p>
        </w:tc>
        <w:tc>
          <w:tcPr>
            <w:tcW w:w="1229" w:type="pct"/>
            <w:tcBorders>
              <w:top w:val="single" w:color="666666" w:sz="8" w:space="0"/>
              <w:left w:val="single" w:color="666666" w:sz="8" w:space="0"/>
              <w:bottom w:val="single" w:color="auto" w:sz="4"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减免房租补贴</w:t>
            </w:r>
          </w:p>
        </w:tc>
        <w:tc>
          <w:tcPr>
            <w:tcW w:w="449" w:type="pct"/>
            <w:tcBorders>
              <w:top w:val="single" w:color="666666" w:sz="8" w:space="0"/>
              <w:left w:val="single" w:color="666666" w:sz="8" w:space="0"/>
              <w:bottom w:val="single" w:color="auto" w:sz="4"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637" w:type="pct"/>
            <w:tcBorders>
              <w:top w:val="single" w:color="666666" w:sz="8" w:space="0"/>
              <w:left w:val="single" w:color="666666" w:sz="8" w:space="0"/>
              <w:bottom w:val="single" w:color="auto" w:sz="4"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377" w:type="pct"/>
            <w:tcBorders>
              <w:top w:val="single" w:color="666666" w:sz="8" w:space="0"/>
              <w:left w:val="single" w:color="666666" w:sz="8" w:space="0"/>
              <w:bottom w:val="single" w:color="auto" w:sz="4"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0" w:type="pct"/>
            <w:tcBorders>
              <w:top w:val="single" w:color="666666" w:sz="8" w:space="0"/>
              <w:left w:val="single" w:color="666666" w:sz="8" w:space="0"/>
              <w:bottom w:val="single" w:color="auto" w:sz="4"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2" w:type="pct"/>
            <w:tcBorders>
              <w:top w:val="single" w:color="666666" w:sz="8" w:space="0"/>
              <w:left w:val="single" w:color="666666" w:sz="8" w:space="0"/>
              <w:bottom w:val="single" w:color="auto" w:sz="4"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7" w:type="pct"/>
            <w:tcBorders>
              <w:top w:val="single" w:color="666666" w:sz="8" w:space="0"/>
              <w:left w:val="single" w:color="666666" w:sz="8" w:space="0"/>
              <w:bottom w:val="single" w:color="auto" w:sz="4"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87" w:type="pct"/>
            <w:tcBorders>
              <w:top w:val="single" w:color="666666" w:sz="8" w:space="0"/>
              <w:left w:val="single" w:color="666666" w:sz="8" w:space="0"/>
              <w:bottom w:val="single" w:color="auto" w:sz="4"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bl>
    <w:p>
      <w:pPr>
        <w:pStyle w:val="5"/>
        <w:keepNext w:val="0"/>
        <w:keepLines w:val="0"/>
        <w:widowControl/>
        <w:suppressLineNumbers w:val="0"/>
        <w:ind w:left="0" w:right="0"/>
        <w:rPr>
          <w:rFonts w:hint="eastAsia" w:ascii="Times New Roman" w:hAnsi="Times New Roman" w:eastAsia="宋体" w:cs="宋体"/>
          <w:i w:val="0"/>
          <w:iCs w:val="0"/>
          <w:caps w:val="0"/>
          <w:color w:val="000000"/>
          <w:spacing w:val="0"/>
          <w:sz w:val="24"/>
          <w:szCs w:val="24"/>
          <w:lang w:val="en-US"/>
        </w:rPr>
      </w:pPr>
      <w:r>
        <w:rPr>
          <w:rFonts w:hint="eastAsia" w:ascii="Times New Roman" w:hAnsi="Times New Roman" w:eastAsia="宋体" w:cs="宋体"/>
          <w:i w:val="0"/>
          <w:iCs w:val="0"/>
          <w:caps w:val="0"/>
          <w:color w:val="000000"/>
          <w:spacing w:val="0"/>
          <w:sz w:val="24"/>
          <w:szCs w:val="24"/>
          <w:lang w:val="en-US"/>
        </w:rPr>
        <w:t> </w:t>
      </w:r>
    </w:p>
    <w:p>
      <w:pPr>
        <w:rPr>
          <w:rFonts w:hint="eastAsia" w:ascii="Times New Roman" w:hAnsi="Times New Roman" w:eastAsia="宋体" w:cs="宋体"/>
          <w:i w:val="0"/>
          <w:iCs w:val="0"/>
          <w:caps w:val="0"/>
          <w:color w:val="000000"/>
          <w:spacing w:val="0"/>
          <w:sz w:val="24"/>
          <w:szCs w:val="24"/>
          <w:lang w:val="en-US"/>
        </w:rPr>
      </w:pPr>
      <w:r>
        <w:rPr>
          <w:rFonts w:hint="eastAsia" w:ascii="Times New Roman" w:hAnsi="Times New Roman" w:eastAsia="宋体" w:cs="宋体"/>
          <w:i w:val="0"/>
          <w:iCs w:val="0"/>
          <w:caps w:val="0"/>
          <w:color w:val="000000"/>
          <w:spacing w:val="0"/>
          <w:sz w:val="24"/>
          <w:szCs w:val="24"/>
          <w:lang w:val="en-US"/>
        </w:rPr>
        <w:br w:type="page"/>
      </w:r>
    </w:p>
    <w:p>
      <w:pPr>
        <w:pStyle w:val="5"/>
        <w:keepNext w:val="0"/>
        <w:keepLines w:val="0"/>
        <w:widowControl/>
        <w:suppressLineNumbers w:val="0"/>
        <w:ind w:left="0" w:right="0"/>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支出决算表</w:t>
      </w:r>
    </w:p>
    <w:tbl>
      <w:tblPr>
        <w:tblStyle w:val="6"/>
        <w:tblW w:w="5183"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562"/>
        <w:gridCol w:w="3203"/>
        <w:gridCol w:w="1410"/>
        <w:gridCol w:w="2089"/>
        <w:gridCol w:w="1636"/>
        <w:gridCol w:w="1558"/>
        <w:gridCol w:w="1028"/>
        <w:gridCol w:w="1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03"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项目</w:t>
            </w:r>
          </w:p>
        </w:tc>
        <w:tc>
          <w:tcPr>
            <w:tcW w:w="465"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本年支出合计</w:t>
            </w:r>
          </w:p>
        </w:tc>
        <w:tc>
          <w:tcPr>
            <w:tcW w:w="68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基本支出</w:t>
            </w:r>
          </w:p>
        </w:tc>
        <w:tc>
          <w:tcPr>
            <w:tcW w:w="540"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项目支出</w:t>
            </w:r>
          </w:p>
        </w:tc>
        <w:tc>
          <w:tcPr>
            <w:tcW w:w="514"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上缴上级支出</w:t>
            </w:r>
          </w:p>
        </w:tc>
        <w:tc>
          <w:tcPr>
            <w:tcW w:w="33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经营支出</w:t>
            </w:r>
          </w:p>
        </w:tc>
        <w:tc>
          <w:tcPr>
            <w:tcW w:w="54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功能分类科目编码</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科目名称</w:t>
            </w:r>
          </w:p>
        </w:tc>
        <w:tc>
          <w:tcPr>
            <w:tcW w:w="465"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eastAsia" w:ascii="Times New Roman" w:hAnsi="Times New Roman"/>
                <w:sz w:val="24"/>
                <w:szCs w:val="24"/>
              </w:rPr>
            </w:pPr>
          </w:p>
        </w:tc>
        <w:tc>
          <w:tcPr>
            <w:tcW w:w="68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eastAsia" w:ascii="Times New Roman" w:hAnsi="Times New Roman"/>
                <w:sz w:val="24"/>
                <w:szCs w:val="24"/>
              </w:rPr>
            </w:pPr>
          </w:p>
        </w:tc>
        <w:tc>
          <w:tcPr>
            <w:tcW w:w="540"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eastAsia" w:ascii="Times New Roman" w:hAnsi="Times New Roman"/>
                <w:sz w:val="24"/>
                <w:szCs w:val="24"/>
              </w:rPr>
            </w:pPr>
          </w:p>
        </w:tc>
        <w:tc>
          <w:tcPr>
            <w:tcW w:w="51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eastAsia" w:ascii="Times New Roman" w:hAnsi="Times New Roman"/>
                <w:sz w:val="24"/>
                <w:szCs w:val="24"/>
              </w:rPr>
            </w:pPr>
          </w:p>
        </w:tc>
        <w:tc>
          <w:tcPr>
            <w:tcW w:w="33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eastAsia" w:ascii="Times New Roman" w:hAnsi="Times New Roman"/>
                <w:sz w:val="24"/>
                <w:szCs w:val="24"/>
              </w:rPr>
            </w:pPr>
          </w:p>
        </w:tc>
        <w:tc>
          <w:tcPr>
            <w:tcW w:w="54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03"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栏次</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4</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903"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合计</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4,302.22</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718.32</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3,583.90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一般公共服务支出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5.50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5.50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20104</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发展与改革事务</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2010499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其他发展与改革事务支出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20105</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统计信息事务</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2010507</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专项普查活动</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20132</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组织事务</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2013202</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一般行政管理事务</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教育支出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20502</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普通教育</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2050299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其他普通教育支出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20599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其他教育支出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2059999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其他教育支出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文化旅游体育与传媒支出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3,536.19</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650.27</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2,885.92</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文化和旅游</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2,852.34</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650.27</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2,202.07</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2070101</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行政运行</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650.27</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650.27</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2070104</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图书馆</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186.93</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186.93</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2070106</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艺术表演场所</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223.65</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223.65</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2070108</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文化活动</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190.48</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190.48</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群众文化</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2070111</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文化创作与保护</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24.30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24.30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2070113</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旅游宣传</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48.48</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48.48</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2070114</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文化和旅游管理事务</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12.66</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12.66</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2070199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其他文化和旅游支出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1,500.57</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1,500.57</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20702</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文物</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2070205</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博物馆</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体育</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2070307</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体育场馆</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2070308</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群众体育</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2070399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其他体育支出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20706</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新闻出版电影</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2070699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其他新闻出版电影支出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旅游发展基金支出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2070904</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地方旅游开发项目补助</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20799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其他文化旅游体育与传媒支出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2079999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其他文化旅游体育与传媒支出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社会保障和就业支出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20805</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行政事业单位养老支出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2080501</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行政单位离退休</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56.98</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56.98</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2080506</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机关事业单位职业年金缴费支出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11.07</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11.07</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213</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农林水支出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21301</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农业农村</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2130199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其他农业农村支出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229</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623.71</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623.71</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22960</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彩票公益金安排的支出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623.71</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623.71</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2296003</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用于体育事业的彩票公益金支出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623.71</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623.71</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234</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抗疫特别国债安排的支出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23402</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抗疫相关支出</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4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2340201</w:t>
            </w:r>
          </w:p>
        </w:tc>
        <w:tc>
          <w:tcPr>
            <w:tcW w:w="105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减免房租补贴</w:t>
            </w:r>
          </w:p>
        </w:tc>
        <w:tc>
          <w:tcPr>
            <w:tcW w:w="4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68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51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4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bl>
    <w:p>
      <w:pPr>
        <w:pStyle w:val="5"/>
        <w:keepNext w:val="0"/>
        <w:keepLines w:val="0"/>
        <w:widowControl/>
        <w:suppressLineNumbers w:val="0"/>
        <w:ind w:left="0" w:right="0"/>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财政拨款收入支出决算总表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部门：浏阳市文化旅游广电体育局本级金额</w:t>
      </w:r>
      <w:r>
        <w:rPr>
          <w:rFonts w:hint="eastAsia" w:ascii="Times New Roman" w:hAnsi="Times New Roman" w:eastAsia="宋体" w:cs="宋体"/>
          <w:sz w:val="20"/>
          <w:szCs w:val="20"/>
          <w:lang w:val="en-US" w:eastAsia="zh-CN"/>
        </w:rPr>
        <w:t xml:space="preserve">                                                                                         </w:t>
      </w:r>
      <w:r>
        <w:rPr>
          <w:rFonts w:hint="eastAsia" w:ascii="Times New Roman" w:hAnsi="Times New Roman" w:eastAsia="宋体" w:cs="宋体"/>
          <w:sz w:val="20"/>
          <w:szCs w:val="20"/>
        </w:rPr>
        <w:t>单位：万元</w:t>
      </w:r>
    </w:p>
    <w:tbl>
      <w:tblPr>
        <w:tblStyle w:val="6"/>
        <w:tblW w:w="4923"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39"/>
        <w:gridCol w:w="881"/>
        <w:gridCol w:w="1306"/>
        <w:gridCol w:w="2443"/>
        <w:gridCol w:w="883"/>
        <w:gridCol w:w="1125"/>
        <w:gridCol w:w="1447"/>
        <w:gridCol w:w="1473"/>
        <w:gridCol w:w="1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1816"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jc w:val="center"/>
              <w:rPr>
                <w:rFonts w:hint="eastAsia" w:ascii="Times New Roman" w:hAnsi="Times New Roman" w:eastAsiaTheme="minorEastAsia"/>
                <w:sz w:val="24"/>
                <w:szCs w:val="24"/>
                <w:lang w:eastAsia="zh-CN"/>
              </w:rPr>
            </w:pPr>
            <w:r>
              <w:rPr>
                <w:rFonts w:hint="eastAsia" w:ascii="Times New Roman" w:hAnsi="Times New Roman"/>
                <w:sz w:val="24"/>
                <w:szCs w:val="24"/>
                <w:lang w:eastAsia="zh-CN"/>
              </w:rPr>
              <w:t>收入</w:t>
            </w:r>
          </w:p>
        </w:tc>
        <w:tc>
          <w:tcPr>
            <w:tcW w:w="3183" w:type="pct"/>
            <w:gridSpan w:val="6"/>
            <w:tcBorders>
              <w:top w:val="single" w:color="666666" w:sz="8" w:space="0"/>
              <w:left w:val="single" w:color="666666" w:sz="8" w:space="0"/>
              <w:bottom w:val="single" w:color="666666" w:sz="8" w:space="0"/>
              <w:right w:val="single" w:color="666666" w:sz="8" w:space="0"/>
            </w:tcBorders>
            <w:shd w:val="clear" w:color="auto" w:fill="auto"/>
            <w:vAlign w:val="center"/>
          </w:tcPr>
          <w:p>
            <w:pPr>
              <w:jc w:val="center"/>
              <w:rPr>
                <w:rFonts w:hint="eastAsia" w:ascii="Times New Roman" w:hAnsi="Times New Roman" w:eastAsiaTheme="minorEastAsia"/>
                <w:sz w:val="24"/>
                <w:szCs w:val="24"/>
                <w:lang w:eastAsia="zh-CN"/>
              </w:rPr>
            </w:pPr>
            <w:r>
              <w:rPr>
                <w:rFonts w:hint="eastAsia" w:ascii="Times New Roman" w:hAnsi="Times New Roman"/>
                <w:sz w:val="24"/>
                <w:szCs w:val="24"/>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leftChars="0" w:right="0" w:rightChars="0"/>
              <w:jc w:val="center"/>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项目</w:t>
            </w: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leftChars="0" w:right="0" w:rightChars="0"/>
              <w:jc w:val="center"/>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行次</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leftChars="0" w:right="0" w:rightChars="0"/>
              <w:jc w:val="center"/>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金额</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leftChars="0" w:right="0" w:rightChars="0"/>
              <w:jc w:val="center"/>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项目</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leftChars="0" w:right="0" w:rightChars="0"/>
              <w:jc w:val="center"/>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行次</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leftChars="0" w:right="0" w:rightChars="0"/>
              <w:jc w:val="center"/>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合计</w:t>
            </w: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leftChars="0" w:right="0" w:rightChars="0"/>
              <w:jc w:val="center"/>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一般公共预算财政拨款</w:t>
            </w: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leftChars="0" w:right="0" w:rightChars="0"/>
              <w:jc w:val="center"/>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政府性基金预算财政拨款</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leftChars="0" w:right="0" w:rightChars="0"/>
              <w:jc w:val="center"/>
              <w:rPr>
                <w:rFonts w:hint="eastAsia" w:ascii="Times New Roman" w:hAnsi="Times New Roman" w:eastAsia="宋体" w:cs="宋体"/>
                <w:kern w:val="0"/>
                <w:sz w:val="24"/>
                <w:szCs w:val="24"/>
                <w:lang w:val="en-US" w:eastAsia="zh-CN" w:bidi="ar"/>
              </w:rPr>
            </w:pPr>
            <w:r>
              <w:rPr>
                <w:rFonts w:hint="eastAsia" w:ascii="Times New Roman" w:hAnsi="Times New Roman" w:eastAsia="宋体" w:cs="宋体"/>
                <w:sz w:val="22"/>
                <w:szCs w:val="22"/>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栏次</w:t>
            </w: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栏次</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w:t>
            </w: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w:t>
            </w: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一、一般公共预算财政拨款</w:t>
            </w: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3,136.20</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一、一般公共服务支出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33</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5.50</w:t>
            </w: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5.50</w:t>
            </w: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二、政府性基金预算财政拨款</w:t>
            </w: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792.98</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二、外交支出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34</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三、国有资本经营财政拨款</w:t>
            </w: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三、国防支出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35</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四、公共安全支出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36</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五、教育支出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37</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8.00</w:t>
            </w: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8.00</w:t>
            </w: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6</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六、科学技术支出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38</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7</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七、文化旅游体育与传媒支出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3,255.14</w:t>
            </w: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3,052.64</w:t>
            </w: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8</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八、社会保障和就业支出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40</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9</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九、卫生健康支出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41</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10</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十、节能环保支出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42</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十一、城乡社区支出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43</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十二、农林水支出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44</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十三、交通运输支出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45</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14</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十四、资源勘探工业信息等支出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46</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十五、商业服务业等支出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47</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16</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十六、金融支出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48</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17</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十七、援助其他地区支出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49</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18</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十八、自然资源海洋气象等支出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19</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十九、住房保障支出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51</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二十、粮油物资储备支出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52</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二十一、国有资本经营预算支出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二十二、灾害防治及应急管理支出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54</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二十三、其他支出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55</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二十四、债务还本支出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56</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25</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二十五、债务付息支出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57</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26</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二十六、抗疫特别国债安排的支出</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本年收入合计</w:t>
            </w: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27</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3,929.18</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本年支出合计</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59</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3,929.18</w:t>
            </w: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3,136.20</w:t>
            </w: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792.98</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年初财政拨款结转和结余</w:t>
            </w: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28</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年末财政拨款结转和结余</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60</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一般公共预算财政拨款</w:t>
            </w: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29</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61</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政府性基金预算财政拨款</w:t>
            </w: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62</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国有资本经营预算财政拨款</w:t>
            </w: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63</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5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总计</w:t>
            </w:r>
          </w:p>
        </w:tc>
        <w:tc>
          <w:tcPr>
            <w:tcW w:w="30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32</w:t>
            </w:r>
          </w:p>
        </w:tc>
        <w:tc>
          <w:tcPr>
            <w:tcW w:w="45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3,929.18</w:t>
            </w:r>
          </w:p>
        </w:tc>
        <w:tc>
          <w:tcPr>
            <w:tcW w:w="8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总计</w:t>
            </w:r>
          </w:p>
        </w:tc>
        <w:tc>
          <w:tcPr>
            <w:tcW w:w="3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64</w:t>
            </w:r>
          </w:p>
        </w:tc>
        <w:tc>
          <w:tcPr>
            <w:tcW w:w="39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3,929.18</w:t>
            </w:r>
          </w:p>
        </w:tc>
        <w:tc>
          <w:tcPr>
            <w:tcW w:w="50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3,136.20</w:t>
            </w:r>
          </w:p>
        </w:tc>
        <w:tc>
          <w:tcPr>
            <w:tcW w:w="5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792.98</w:t>
            </w:r>
          </w:p>
        </w:tc>
        <w:tc>
          <w:tcPr>
            <w:tcW w:w="62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bl>
    <w:p>
      <w:pPr>
        <w:pStyle w:val="5"/>
        <w:keepNext w:val="0"/>
        <w:keepLines w:val="0"/>
        <w:widowControl/>
        <w:suppressLineNumbers w:val="0"/>
        <w:ind w:left="0" w:right="0"/>
        <w:jc w:val="left"/>
        <w:rPr>
          <w:rFonts w:hint="eastAsia" w:ascii="Times New Roman" w:hAnsi="Times New Roman" w:eastAsia="宋体" w:cs="宋体"/>
          <w:sz w:val="20"/>
          <w:szCs w:val="20"/>
        </w:rPr>
      </w:pPr>
      <w:r>
        <w:rPr>
          <w:rFonts w:hint="eastAsia" w:ascii="Times New Roman" w:hAnsi="Times New Roman" w:eastAsia="宋体" w:cs="宋体"/>
          <w:sz w:val="22"/>
          <w:szCs w:val="22"/>
        </w:rPr>
        <w:t>注：本表反映部门本年度一般公共预算财政拨款、政府性基金预算财政拨款和国有资本经营预算财政拨款的总收支和年末结转结余情况。本表金额转换为万元时，因四舍五入可能存在尾数误差。</w:t>
      </w:r>
    </w:p>
    <w:tbl>
      <w:tblPr>
        <w:tblStyle w:val="6"/>
        <w:tblW w:w="16"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cs="Calibri"/>
                <w:sz w:val="21"/>
                <w:szCs w:val="21"/>
              </w:rPr>
            </w:pPr>
            <w:r>
              <w:rPr>
                <w:rFonts w:hint="default" w:ascii="Times New Roman" w:hAnsi="Times New Roman" w:cs="Calibri" w:eastAsiaTheme="minorEastAsia"/>
                <w:kern w:val="0"/>
                <w:sz w:val="21"/>
                <w:szCs w:val="21"/>
                <w:lang w:val="en-US" w:eastAsia="zh-CN" w:bidi="ar"/>
              </w:rPr>
              <w:t> </w:t>
            </w:r>
          </w:p>
        </w:tc>
      </w:tr>
    </w:tbl>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i w:val="0"/>
          <w:iCs w:val="0"/>
          <w:caps w:val="0"/>
          <w:color w:val="000000"/>
          <w:spacing w:val="0"/>
          <w:sz w:val="24"/>
          <w:szCs w:val="24"/>
          <w:lang w:val="en-US"/>
        </w:rPr>
        <w:t> </w:t>
      </w:r>
    </w:p>
    <w:p>
      <w:pPr>
        <w:pStyle w:val="5"/>
        <w:keepNext w:val="0"/>
        <w:keepLines w:val="0"/>
        <w:widowControl/>
        <w:suppressLineNumbers w:val="0"/>
        <w:spacing w:before="0" w:beforeAutospacing="0" w:after="2" w:afterAutospacing="0"/>
        <w:ind w:left="0" w:right="0"/>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一般公共预算财政拨款支出决算表</w:t>
      </w:r>
    </w:p>
    <w:p>
      <w:pPr>
        <w:pStyle w:val="5"/>
        <w:keepNext w:val="0"/>
        <w:keepLines w:val="0"/>
        <w:widowControl/>
        <w:suppressLineNumbers w:val="0"/>
        <w:ind w:left="0" w:right="0" w:firstLine="220" w:firstLineChars="100"/>
        <w:jc w:val="left"/>
        <w:rPr>
          <w:rFonts w:hint="eastAsia" w:ascii="Times New Roman" w:hAnsi="Times New Roman" w:eastAsia="方正小标宋简体" w:cs="方正小标宋简体"/>
          <w:sz w:val="36"/>
          <w:szCs w:val="36"/>
          <w:lang w:eastAsia="zh-CN"/>
        </w:rPr>
      </w:pPr>
      <w:r>
        <w:rPr>
          <w:rFonts w:hint="eastAsia" w:ascii="Times New Roman" w:hAnsi="Times New Roman" w:eastAsia="宋体" w:cs="宋体"/>
          <w:sz w:val="22"/>
          <w:szCs w:val="22"/>
        </w:rPr>
        <w:t>部门：浏阳市文化旅游广电体育局本级</w:t>
      </w:r>
    </w:p>
    <w:tbl>
      <w:tblPr>
        <w:tblStyle w:val="6"/>
        <w:tblW w:w="4938"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20"/>
        <w:gridCol w:w="3931"/>
        <w:gridCol w:w="2110"/>
        <w:gridCol w:w="2661"/>
        <w:gridCol w:w="2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339"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项目</w:t>
            </w:r>
          </w:p>
        </w:tc>
        <w:tc>
          <w:tcPr>
            <w:tcW w:w="2660"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97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功能分类科目编码</w:t>
            </w:r>
          </w:p>
        </w:tc>
        <w:tc>
          <w:tcPr>
            <w:tcW w:w="1362"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科目名称</w:t>
            </w:r>
          </w:p>
        </w:tc>
        <w:tc>
          <w:tcPr>
            <w:tcW w:w="731"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小计</w:t>
            </w:r>
          </w:p>
        </w:tc>
        <w:tc>
          <w:tcPr>
            <w:tcW w:w="922"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基本支出</w:t>
            </w:r>
          </w:p>
        </w:tc>
        <w:tc>
          <w:tcPr>
            <w:tcW w:w="100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97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36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731"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92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00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97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36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731"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92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00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339"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栏次</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339"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合计</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3,136.20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718.32</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2,417.87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一般公共服务支出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5.50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20104</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发展与改革事务</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2010499</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其他发展与改革事务支出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20105</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统计信息事务</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2010507</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专项普查活动</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20132</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组织事务</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2013202</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一般行政管理事务</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教育支出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8.00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20502</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普通教育</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2050299</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其他普通教育支出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20599</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其他教育支出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2059999</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其他教育支出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文化旅游体育与传媒支出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3,052.64</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650.27</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2,402.37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文化和旅游</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2,571.29</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650.27</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1,921.02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2070101</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行政运行</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650.27</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650.27</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2070104</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图书馆</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186.93</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186.93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2070106</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艺术表演场所</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223.65</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2070108</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文化活动</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190.48</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190.48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2070109</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群众文化</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2070111</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文化创作与保护</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12.70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2070113</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旅游宣传</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48.48</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48.48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2070114</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文化和旅游管理事务</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12.66</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2070199</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其他文化和旅游支出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1,231.13</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1,231.13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20702</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文物</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2070205</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博物馆</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体育</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2070307</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体育场馆</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2070308</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群众体育</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2070399</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其他体育支出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20706</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新闻出版电影</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2070699</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其他新闻出版电影支出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20799</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其他文化旅游体育与传媒支出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2079999</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其他文化旅游体育与传媒支出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社会保障和就业支出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20805</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行政事业单位养老支出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68.06</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2080501</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行政单位离退休</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56.98</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56.98</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2080506</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机关事业单位职业年金缴费支出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11.07</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11.07</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213</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农林水支出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21301</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农业农村</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2130199</w:t>
            </w:r>
          </w:p>
        </w:tc>
        <w:tc>
          <w:tcPr>
            <w:tcW w:w="13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sz w:val="22"/>
                <w:szCs w:val="22"/>
              </w:rPr>
              <w:t>其他农业农村支出</w:t>
            </w:r>
          </w:p>
        </w:tc>
        <w:tc>
          <w:tcPr>
            <w:tcW w:w="7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c>
          <w:tcPr>
            <w:tcW w:w="92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100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2.00</w:t>
            </w:r>
          </w:p>
        </w:tc>
      </w:tr>
    </w:tbl>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i w:val="0"/>
          <w:iCs w:val="0"/>
          <w:caps w:val="0"/>
          <w:color w:val="000000"/>
          <w:spacing w:val="0"/>
          <w:sz w:val="24"/>
          <w:szCs w:val="24"/>
          <w:lang w:val="en-US"/>
        </w:rPr>
        <w:t>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一般公共预算财政拨款基本支出决算表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left"/>
        <w:textAlignment w:val="auto"/>
        <w:rPr>
          <w:rFonts w:hint="eastAsia" w:ascii="Times New Roman" w:hAnsi="Times New Roman" w:eastAsia="方正小标宋简体" w:cs="方正小标宋简体"/>
          <w:sz w:val="36"/>
          <w:szCs w:val="36"/>
        </w:rPr>
      </w:pPr>
      <w:r>
        <w:rPr>
          <w:rFonts w:hint="eastAsia" w:ascii="Times New Roman" w:hAnsi="Times New Roman" w:eastAsia="宋体" w:cs="宋体"/>
          <w:sz w:val="22"/>
          <w:szCs w:val="22"/>
        </w:rPr>
        <w:t>部门：浏阳市文化旅游广电体育局本级</w:t>
      </w:r>
    </w:p>
    <w:tbl>
      <w:tblPr>
        <w:tblStyle w:val="6"/>
        <w:tblW w:w="5121"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78"/>
        <w:gridCol w:w="3191"/>
        <w:gridCol w:w="925"/>
        <w:gridCol w:w="27"/>
        <w:gridCol w:w="1359"/>
        <w:gridCol w:w="2532"/>
        <w:gridCol w:w="30"/>
        <w:gridCol w:w="1006"/>
        <w:gridCol w:w="9"/>
        <w:gridCol w:w="955"/>
        <w:gridCol w:w="2589"/>
        <w:gridCol w:w="1248"/>
        <w:gridCol w:w="6"/>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rHeight w:val="312" w:hRule="atLeast"/>
          <w:tblCellSpacing w:w="0" w:type="dxa"/>
        </w:trPr>
        <w:tc>
          <w:tcPr>
            <w:tcW w:w="1744"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r>
              <w:rPr>
                <w:rFonts w:hint="eastAsia" w:ascii="Times New Roman" w:hAnsi="Times New Roman" w:eastAsia="宋体" w:cs="宋体"/>
                <w:sz w:val="22"/>
                <w:szCs w:val="22"/>
              </w:rPr>
              <w:t>人员经费</w:t>
            </w:r>
          </w:p>
        </w:tc>
        <w:tc>
          <w:tcPr>
            <w:tcW w:w="3250" w:type="pct"/>
            <w:gridSpan w:val="8"/>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r>
              <w:rPr>
                <w:rFonts w:hint="eastAsia" w:ascii="Times New Roman" w:hAnsi="Times New Roman" w:eastAsia="宋体" w:cs="宋体"/>
                <w:sz w:val="22"/>
                <w:szCs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 w:type="pct"/>
          <w:trHeight w:val="447" w:hRule="atLeas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科目编码</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科目名称</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决算数</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科目编码</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科目名称</w:t>
            </w:r>
          </w:p>
        </w:tc>
        <w:tc>
          <w:tcPr>
            <w:tcW w:w="349"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决算数</w:t>
            </w:r>
          </w:p>
        </w:tc>
        <w:tc>
          <w:tcPr>
            <w:tcW w:w="31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科目编码</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科目名称</w:t>
            </w:r>
          </w:p>
        </w:tc>
        <w:tc>
          <w:tcPr>
            <w:tcW w:w="419"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工资福利支出</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605.40</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商品和服务支出</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38.90</w:t>
            </w: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307</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债务利息及费用支出</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30101</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基本工资</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157.49</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30201</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办公费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30701</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国内债务付息</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30102</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津贴补贴</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112.30</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30202</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印刷费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30702</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国外债务付息</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30103</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奖金</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212.49</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30203</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咨询费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资本性支出</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30106</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伙食补助费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30204</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手续费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31001</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房屋建筑物购建</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30107</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绩效工资</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30205</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水费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31002</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办公设备购置</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30108</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机关事业单位基本养老保险缴费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42.59</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30206</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电费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31003</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专用设备购置</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30109</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职业年金缴费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14.09</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30207</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邮电费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31005</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基础设施建设</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30110</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职工基本医疗保险缴费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22.10</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30208</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取暖费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31006</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大型修缮</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30111</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公务员医疗补助缴费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9.47</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30209</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物业管理费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31007</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信息网络及软件购置更新</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30112</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其他社会保障缴费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2.91</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30211</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差旅费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31008</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物资储备</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30113</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住房公积金</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31.96</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30212</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因公出国（境）费用</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31009</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土地补偿</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30114</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医疗费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30213</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维修（护）费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31010</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安置补助</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30199</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其他工资福利支出</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30214</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租赁费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31011</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地上附着物和青苗补偿</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对个人和家庭的补助</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74.02</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30215</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会议费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31012</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拆迁补偿</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30301</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离休费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30216</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培训费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31013</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公务用车购置</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30302</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退休费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46.35</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30217</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公务接待费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31019</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其他交通工具购置</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30303</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退职（役）费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30218</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专用材料费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31021</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文物和陈列品购置</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30304</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抚恤金</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30224</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被装购置费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31022</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无形资产购置</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30305</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生活补助</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11.90</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30225</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专用燃料费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31099</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其他资本性支出</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30306</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救济费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30226</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劳务费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5.33</w:t>
            </w: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399</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其他支出</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30307</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医疗费补助</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30227</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委托业务费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39906</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赠与</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30308</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助学金</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30228</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工会经费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23.59</w:t>
            </w: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39907</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国家赔偿费用支出</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30309</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奖励金</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15.77</w:t>
            </w: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30229</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福利费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39908</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对民间非营利组织和群众性自治组织补贴</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30310</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个人农业生产补贴</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30231</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公务用车运行维护费</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39999</w:t>
            </w: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其他支出</w:t>
            </w: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30311</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代缴社会保险费</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30239</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其他交通费用</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6.16</w:t>
            </w: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30399</w:t>
            </w: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其他对个人和家庭的补助</w:t>
            </w: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30240</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税金及附加费用</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1.30</w:t>
            </w: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 w:type="pct"/>
          <w:tblCellSpacing w:w="0" w:type="dxa"/>
        </w:trPr>
        <w:tc>
          <w:tcPr>
            <w:tcW w:w="360"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sz w:val="24"/>
                <w:szCs w:val="24"/>
              </w:rPr>
            </w:pPr>
          </w:p>
        </w:tc>
        <w:tc>
          <w:tcPr>
            <w:tcW w:w="1066"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textAlignment w:val="auto"/>
              <w:rPr>
                <w:rFonts w:hint="eastAsia" w:ascii="Times New Roman" w:hAnsi="Times New Roman"/>
                <w:sz w:val="24"/>
                <w:szCs w:val="24"/>
              </w:rPr>
            </w:pPr>
          </w:p>
        </w:tc>
        <w:tc>
          <w:tcPr>
            <w:tcW w:w="317"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5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30299</w:t>
            </w:r>
          </w:p>
        </w:tc>
        <w:tc>
          <w:tcPr>
            <w:tcW w:w="84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其他商品和服务支出</w:t>
            </w:r>
          </w:p>
        </w:tc>
        <w:tc>
          <w:tcPr>
            <w:tcW w:w="34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2.52</w:t>
            </w:r>
          </w:p>
        </w:tc>
        <w:tc>
          <w:tcPr>
            <w:tcW w:w="32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865"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c>
          <w:tcPr>
            <w:tcW w:w="417" w:type="pct"/>
            <w:tcBorders>
              <w:top w:val="single" w:color="666666" w:sz="8" w:space="0"/>
              <w:left w:val="single" w:color="666666" w:sz="8" w:space="0"/>
              <w:bottom w:val="single" w:color="666666" w:sz="8" w:space="0"/>
              <w:right w:val="single" w:color="666666"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26"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人员经费合计</w:t>
            </w:r>
          </w:p>
        </w:tc>
        <w:tc>
          <w:tcPr>
            <w:tcW w:w="30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679.42</w:t>
            </w:r>
          </w:p>
        </w:tc>
        <w:tc>
          <w:tcPr>
            <w:tcW w:w="1319" w:type="pct"/>
            <w:gridSpan w:val="4"/>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公用经费合计</w:t>
            </w:r>
          </w:p>
        </w:tc>
        <w:tc>
          <w:tcPr>
            <w:tcW w:w="1945" w:type="pct"/>
            <w:gridSpan w:val="7"/>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38.90</w:t>
            </w:r>
          </w:p>
        </w:tc>
      </w:tr>
    </w:tbl>
    <w:p>
      <w:pPr>
        <w:pStyle w:val="5"/>
        <w:keepNext w:val="0"/>
        <w:keepLines w:val="0"/>
        <w:widowControl/>
        <w:suppressLineNumbers w:val="0"/>
        <w:ind w:left="0" w:right="0"/>
        <w:rPr>
          <w:rFonts w:hint="eastAsia" w:ascii="Times New Roman" w:hAnsi="Times New Roman" w:eastAsia="宋体" w:cs="宋体"/>
          <w:i w:val="0"/>
          <w:iCs w:val="0"/>
          <w:caps w:val="0"/>
          <w:color w:val="000000"/>
          <w:spacing w:val="0"/>
          <w:sz w:val="24"/>
          <w:szCs w:val="24"/>
          <w:lang w:val="en-US"/>
        </w:rPr>
      </w:pPr>
      <w:r>
        <w:rPr>
          <w:rFonts w:hint="eastAsia" w:ascii="Times New Roman" w:hAnsi="Times New Roman" w:eastAsia="宋体" w:cs="宋体"/>
          <w:i w:val="0"/>
          <w:iCs w:val="0"/>
          <w:caps w:val="0"/>
          <w:color w:val="000000"/>
          <w:spacing w:val="0"/>
          <w:sz w:val="24"/>
          <w:szCs w:val="24"/>
          <w:lang w:val="en-US"/>
        </w:rPr>
        <w:t> </w:t>
      </w:r>
    </w:p>
    <w:p>
      <w:pPr>
        <w:rPr>
          <w:rFonts w:hint="eastAsia" w:ascii="Times New Roman" w:hAnsi="Times New Roman" w:eastAsia="宋体" w:cs="宋体"/>
          <w:i w:val="0"/>
          <w:iCs w:val="0"/>
          <w:caps w:val="0"/>
          <w:color w:val="000000"/>
          <w:spacing w:val="0"/>
          <w:sz w:val="24"/>
          <w:szCs w:val="24"/>
          <w:lang w:val="en-US"/>
        </w:rPr>
      </w:pPr>
      <w:r>
        <w:rPr>
          <w:rFonts w:hint="eastAsia" w:ascii="Times New Roman" w:hAnsi="Times New Roman" w:eastAsia="宋体" w:cs="宋体"/>
          <w:i w:val="0"/>
          <w:iCs w:val="0"/>
          <w:caps w:val="0"/>
          <w:color w:val="000000"/>
          <w:spacing w:val="0"/>
          <w:sz w:val="24"/>
          <w:szCs w:val="24"/>
          <w:lang w:val="en-US"/>
        </w:rPr>
        <w:br w:type="page"/>
      </w:r>
    </w:p>
    <w:p>
      <w:pPr>
        <w:pStyle w:val="5"/>
        <w:keepNext w:val="0"/>
        <w:keepLines w:val="0"/>
        <w:widowControl/>
        <w:suppressLineNumbers w:val="0"/>
        <w:ind w:left="0" w:right="0"/>
        <w:jc w:val="center"/>
        <w:rPr>
          <w:rFonts w:hint="eastAsia" w:ascii="Times New Roman" w:hAnsi="Times New Roman" w:eastAsia="宋体" w:cs="宋体"/>
          <w:i w:val="0"/>
          <w:iCs w:val="0"/>
          <w:caps w:val="0"/>
          <w:color w:val="000000"/>
          <w:spacing w:val="0"/>
          <w:sz w:val="24"/>
          <w:szCs w:val="24"/>
          <w:lang w:val="en-US"/>
        </w:rPr>
      </w:pPr>
      <w:r>
        <w:rPr>
          <w:rFonts w:hint="eastAsia" w:ascii="Times New Roman" w:hAnsi="Times New Roman" w:eastAsia="方正小标宋简体" w:cs="方正小标宋简体"/>
          <w:sz w:val="36"/>
          <w:szCs w:val="36"/>
        </w:rPr>
        <w:t>一般公共预算财政拨款“三公”经费支出决算表</w:t>
      </w:r>
    </w:p>
    <w:p>
      <w:pPr>
        <w:keepNext w:val="0"/>
        <w:keepLines w:val="0"/>
        <w:widowControl/>
        <w:suppressLineNumbers w:val="0"/>
        <w:spacing w:before="0" w:beforeAutospacing="0" w:after="2" w:afterAutospacing="0"/>
        <w:ind w:left="0" w:right="0"/>
        <w:jc w:val="left"/>
        <w:rPr>
          <w:rFonts w:hint="default" w:ascii="Times New Roman" w:hAnsi="Times New Roman" w:cs="Calibri"/>
          <w:sz w:val="21"/>
          <w:szCs w:val="21"/>
        </w:rPr>
      </w:pPr>
      <w:r>
        <w:rPr>
          <w:rFonts w:hint="default" w:ascii="Times New Roman" w:hAnsi="Times New Roman" w:eastAsia="微软雅黑" w:cs="Calibri"/>
          <w:i w:val="0"/>
          <w:iCs w:val="0"/>
          <w:caps w:val="0"/>
          <w:color w:val="000000"/>
          <w:spacing w:val="0"/>
          <w:kern w:val="0"/>
          <w:sz w:val="21"/>
          <w:szCs w:val="21"/>
          <w:lang w:val="en-US" w:eastAsia="zh-CN" w:bidi="ar"/>
        </w:rPr>
        <w:t> </w:t>
      </w:r>
      <w:r>
        <w:rPr>
          <w:rFonts w:hint="eastAsia" w:ascii="Times New Roman" w:hAnsi="Times New Roman" w:eastAsia="宋体" w:cs="宋体"/>
          <w:sz w:val="22"/>
          <w:szCs w:val="22"/>
        </w:rPr>
        <w:t>部门：浏阳市文化旅游广电体育局本级</w:t>
      </w:r>
    </w:p>
    <w:tbl>
      <w:tblPr>
        <w:tblStyle w:val="6"/>
        <w:tblW w:w="5239"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67"/>
        <w:gridCol w:w="1264"/>
        <w:gridCol w:w="1382"/>
        <w:gridCol w:w="1734"/>
        <w:gridCol w:w="1219"/>
        <w:gridCol w:w="1438"/>
        <w:gridCol w:w="526"/>
        <w:gridCol w:w="1304"/>
        <w:gridCol w:w="1031"/>
        <w:gridCol w:w="1628"/>
        <w:gridCol w:w="1283"/>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850" w:type="pct"/>
            <w:gridSpan w:val="7"/>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预算数</w:t>
            </w:r>
          </w:p>
        </w:tc>
        <w:tc>
          <w:tcPr>
            <w:tcW w:w="2149" w:type="pct"/>
            <w:gridSpan w:val="5"/>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81"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合计</w:t>
            </w:r>
          </w:p>
        </w:tc>
        <w:tc>
          <w:tcPr>
            <w:tcW w:w="412"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因公出国（境）费</w:t>
            </w:r>
          </w:p>
        </w:tc>
        <w:tc>
          <w:tcPr>
            <w:tcW w:w="1415"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公务用车购置及运行费</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公务接待费</w:t>
            </w:r>
          </w:p>
        </w:tc>
        <w:tc>
          <w:tcPr>
            <w:tcW w:w="17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合计</w:t>
            </w:r>
          </w:p>
        </w:tc>
        <w:tc>
          <w:tcPr>
            <w:tcW w:w="42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因公出国（境）费</w:t>
            </w:r>
          </w:p>
        </w:tc>
        <w:tc>
          <w:tcPr>
            <w:tcW w:w="1287"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公务用车购置及运行费</w:t>
            </w:r>
          </w:p>
        </w:tc>
        <w:tc>
          <w:tcPr>
            <w:tcW w:w="43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381"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1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5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小计</w:t>
            </w:r>
          </w:p>
        </w:tc>
        <w:tc>
          <w:tcPr>
            <w:tcW w:w="5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公务用车购置费</w:t>
            </w:r>
          </w:p>
        </w:tc>
        <w:tc>
          <w:tcPr>
            <w:tcW w:w="3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公务用车运行费</w:t>
            </w:r>
          </w:p>
        </w:tc>
        <w:tc>
          <w:tcPr>
            <w:tcW w:w="469" w:type="pc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71" w:type="pc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25" w:type="pc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3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小计</w:t>
            </w:r>
          </w:p>
        </w:tc>
        <w:tc>
          <w:tcPr>
            <w:tcW w:w="5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公务用车购置费</w:t>
            </w:r>
          </w:p>
        </w:tc>
        <w:tc>
          <w:tcPr>
            <w:tcW w:w="41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公务用车运行费</w:t>
            </w:r>
          </w:p>
        </w:tc>
        <w:tc>
          <w:tcPr>
            <w:tcW w:w="435" w:type="pc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8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w:t>
            </w:r>
          </w:p>
        </w:tc>
        <w:tc>
          <w:tcPr>
            <w:tcW w:w="4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w:t>
            </w:r>
          </w:p>
        </w:tc>
        <w:tc>
          <w:tcPr>
            <w:tcW w:w="45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w:t>
            </w:r>
          </w:p>
        </w:tc>
        <w:tc>
          <w:tcPr>
            <w:tcW w:w="5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4</w:t>
            </w:r>
          </w:p>
        </w:tc>
        <w:tc>
          <w:tcPr>
            <w:tcW w:w="3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5</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6</w:t>
            </w:r>
          </w:p>
        </w:tc>
        <w:tc>
          <w:tcPr>
            <w:tcW w:w="17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7</w:t>
            </w:r>
          </w:p>
        </w:tc>
        <w:tc>
          <w:tcPr>
            <w:tcW w:w="42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8</w:t>
            </w:r>
          </w:p>
        </w:tc>
        <w:tc>
          <w:tcPr>
            <w:tcW w:w="33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9</w:t>
            </w:r>
          </w:p>
        </w:tc>
        <w:tc>
          <w:tcPr>
            <w:tcW w:w="5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10</w:t>
            </w:r>
          </w:p>
        </w:tc>
        <w:tc>
          <w:tcPr>
            <w:tcW w:w="41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11</w:t>
            </w:r>
          </w:p>
        </w:tc>
        <w:tc>
          <w:tcPr>
            <w:tcW w:w="43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8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right"/>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12.52</w:t>
            </w:r>
          </w:p>
        </w:tc>
        <w:tc>
          <w:tcPr>
            <w:tcW w:w="41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5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9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12.52</w:t>
            </w:r>
          </w:p>
        </w:tc>
        <w:tc>
          <w:tcPr>
            <w:tcW w:w="17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10.85</w:t>
            </w:r>
          </w:p>
        </w:tc>
        <w:tc>
          <w:tcPr>
            <w:tcW w:w="42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33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531"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1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0.00</w:t>
            </w:r>
          </w:p>
        </w:tc>
        <w:tc>
          <w:tcPr>
            <w:tcW w:w="435"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10.85</w:t>
            </w:r>
          </w:p>
        </w:tc>
      </w:tr>
    </w:tbl>
    <w:p>
      <w:pPr>
        <w:pStyle w:val="5"/>
        <w:keepNext w:val="0"/>
        <w:keepLines w:val="0"/>
        <w:widowControl/>
        <w:suppressLineNumbers w:val="0"/>
        <w:ind w:left="0" w:right="0"/>
        <w:jc w:val="left"/>
        <w:rPr>
          <w:rFonts w:hint="eastAsia" w:ascii="Times New Roman" w:hAnsi="Times New Roman" w:eastAsia="宋体" w:cs="宋体"/>
          <w:sz w:val="24"/>
          <w:szCs w:val="24"/>
        </w:rPr>
      </w:pPr>
      <w:r>
        <w:rPr>
          <w:rFonts w:hint="eastAsia" w:ascii="Times New Roman" w:hAnsi="Times New Roman" w:eastAsia="宋体" w:cs="宋体"/>
          <w:i w:val="0"/>
          <w:iCs w:val="0"/>
          <w:caps w:val="0"/>
          <w:color w:val="000000"/>
          <w:spacing w:val="0"/>
          <w:sz w:val="24"/>
          <w:szCs w:val="24"/>
          <w:lang w:val="en-US"/>
        </w:rPr>
        <w:t> </w:t>
      </w:r>
      <w:r>
        <w:rPr>
          <w:rFonts w:hint="eastAsia" w:ascii="Times New Roman" w:hAnsi="Times New Roman" w:eastAsia="宋体" w:cs="宋体"/>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p>
      <w:pPr>
        <w:keepNext w:val="0"/>
        <w:keepLines w:val="0"/>
        <w:widowControl/>
        <w:suppressLineNumbers w:val="0"/>
        <w:spacing w:before="0" w:beforeAutospacing="0" w:after="2" w:afterAutospacing="0"/>
        <w:ind w:left="0" w:right="0"/>
        <w:jc w:val="center"/>
        <w:rPr>
          <w:rFonts w:hint="default" w:ascii="Times New Roman" w:hAnsi="Times New Roman" w:cs="Calibri"/>
          <w:sz w:val="21"/>
          <w:szCs w:val="21"/>
        </w:rPr>
      </w:pPr>
      <w:r>
        <w:rPr>
          <w:rFonts w:hint="default" w:ascii="Times New Roman" w:hAnsi="Times New Roman" w:eastAsia="微软雅黑" w:cs="Calibri"/>
          <w:i w:val="0"/>
          <w:iCs w:val="0"/>
          <w:caps w:val="0"/>
          <w:color w:val="000000"/>
          <w:spacing w:val="0"/>
          <w:kern w:val="0"/>
          <w:sz w:val="21"/>
          <w:szCs w:val="21"/>
          <w:lang w:val="en-US" w:eastAsia="zh-CN" w:bidi="ar"/>
        </w:rPr>
        <w:t> </w:t>
      </w:r>
    </w:p>
    <w:p>
      <w:pPr>
        <w:pStyle w:val="5"/>
        <w:keepNext w:val="0"/>
        <w:keepLines w:val="0"/>
        <w:widowControl/>
        <w:suppressLineNumbers w:val="0"/>
        <w:ind w:left="0" w:right="0"/>
        <w:rPr>
          <w:rFonts w:hint="eastAsia" w:ascii="Times New Roman" w:hAnsi="Times New Roman" w:eastAsia="宋体" w:cs="宋体"/>
          <w:sz w:val="22"/>
          <w:szCs w:val="22"/>
        </w:rPr>
      </w:pPr>
    </w:p>
    <w:p>
      <w:pPr>
        <w:rPr>
          <w:rFonts w:hint="eastAsia" w:ascii="Times New Roman" w:hAnsi="Times New Roman" w:eastAsia="宋体" w:cs="宋体"/>
          <w:sz w:val="22"/>
          <w:szCs w:val="22"/>
        </w:rPr>
      </w:pPr>
      <w:r>
        <w:rPr>
          <w:rFonts w:hint="eastAsia" w:ascii="Times New Roman" w:hAnsi="Times New Roman" w:eastAsia="宋体" w:cs="宋体"/>
          <w:sz w:val="22"/>
          <w:szCs w:val="22"/>
        </w:rPr>
        <w:br w:type="page"/>
      </w:r>
    </w:p>
    <w:p>
      <w:pPr>
        <w:pStyle w:val="5"/>
        <w:keepNext w:val="0"/>
        <w:keepLines w:val="0"/>
        <w:widowControl/>
        <w:suppressLineNumbers w:val="0"/>
        <w:ind w:left="0" w:right="0"/>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政府性基金预算财政拨款收入支出决算表</w:t>
      </w:r>
    </w:p>
    <w:p>
      <w:pPr>
        <w:keepNext w:val="0"/>
        <w:keepLines w:val="0"/>
        <w:widowControl/>
        <w:suppressLineNumbers w:val="0"/>
        <w:jc w:val="left"/>
        <w:rPr>
          <w:rFonts w:ascii="Times New Roman" w:hAnsi="Times New Roman"/>
        </w:rPr>
      </w:pPr>
      <w:r>
        <w:rPr>
          <w:rFonts w:hint="eastAsia" w:ascii="Times New Roman" w:hAnsi="Times New Roman" w:eastAsia="宋体" w:cs="宋体"/>
          <w:sz w:val="22"/>
          <w:szCs w:val="22"/>
        </w:rPr>
        <w:t>部门：浏阳市文化旅游广电体育局本级</w:t>
      </w:r>
      <w:r>
        <w:rPr>
          <w:rFonts w:hint="eastAsia" w:ascii="Times New Roman" w:hAnsi="Times New Roman" w:eastAsia="宋体" w:cs="宋体"/>
          <w:sz w:val="22"/>
          <w:szCs w:val="22"/>
          <w:lang w:val="en-US" w:eastAsia="zh-CN"/>
        </w:rPr>
        <w:t xml:space="preserve">                                                                                     </w:t>
      </w:r>
      <w:r>
        <w:rPr>
          <w:rFonts w:hint="eastAsia" w:ascii="Times New Roman" w:hAnsi="Times New Roman" w:eastAsia="宋体" w:cs="宋体"/>
          <w:sz w:val="20"/>
          <w:szCs w:val="20"/>
        </w:rPr>
        <w:t>金额单位：万元</w:t>
      </w:r>
    </w:p>
    <w:tbl>
      <w:tblPr>
        <w:tblStyle w:val="6"/>
        <w:tblW w:w="5236"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08"/>
        <w:gridCol w:w="3716"/>
        <w:gridCol w:w="1184"/>
        <w:gridCol w:w="1460"/>
        <w:gridCol w:w="2344"/>
        <w:gridCol w:w="1460"/>
        <w:gridCol w:w="1442"/>
        <w:gridCol w:w="1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7" w:hRule="atLeast"/>
          <w:tblCellSpacing w:w="0" w:type="dxa"/>
          <w:jc w:val="center"/>
        </w:trPr>
        <w:tc>
          <w:tcPr>
            <w:tcW w:w="177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项目</w:t>
            </w:r>
          </w:p>
        </w:tc>
        <w:tc>
          <w:tcPr>
            <w:tcW w:w="38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年初结转和结余</w:t>
            </w:r>
          </w:p>
        </w:tc>
        <w:tc>
          <w:tcPr>
            <w:tcW w:w="47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本年收入</w:t>
            </w:r>
          </w:p>
        </w:tc>
        <w:tc>
          <w:tcPr>
            <w:tcW w:w="1714"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本年支出</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558"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2"/>
                <w:szCs w:val="22"/>
              </w:rPr>
            </w:pPr>
            <w:r>
              <w:rPr>
                <w:rFonts w:hint="eastAsia" w:ascii="Times New Roman" w:hAnsi="Times New Roman" w:eastAsia="宋体" w:cs="宋体"/>
                <w:sz w:val="22"/>
                <w:szCs w:val="22"/>
              </w:rPr>
              <w:t>功能分类科目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编码</w:t>
            </w:r>
          </w:p>
        </w:tc>
        <w:tc>
          <w:tcPr>
            <w:tcW w:w="1213"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科目名称</w:t>
            </w:r>
          </w:p>
        </w:tc>
        <w:tc>
          <w:tcPr>
            <w:tcW w:w="38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7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766"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小计</w:t>
            </w:r>
          </w:p>
        </w:tc>
        <w:tc>
          <w:tcPr>
            <w:tcW w:w="477"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基本支出</w:t>
            </w:r>
          </w:p>
        </w:tc>
        <w:tc>
          <w:tcPr>
            <w:tcW w:w="46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项目支出</w:t>
            </w:r>
          </w:p>
        </w:tc>
        <w:tc>
          <w:tcPr>
            <w:tcW w:w="649" w:type="pct"/>
            <w:vMerge w:val="restart"/>
            <w:tcBorders>
              <w:top w:val="single" w:color="666666" w:sz="8" w:space="0"/>
              <w:left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55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213"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8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7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76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7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6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64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blCellSpacing w:w="0" w:type="dxa"/>
          <w:jc w:val="center"/>
        </w:trPr>
        <w:tc>
          <w:tcPr>
            <w:tcW w:w="558"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213"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38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7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766"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77"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46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64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77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栏次</w:t>
            </w:r>
          </w:p>
        </w:tc>
        <w:tc>
          <w:tcPr>
            <w:tcW w:w="3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1</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w:t>
            </w:r>
          </w:p>
        </w:tc>
        <w:tc>
          <w:tcPr>
            <w:tcW w:w="7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3</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4</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772"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合计</w:t>
            </w:r>
          </w:p>
        </w:tc>
        <w:tc>
          <w:tcPr>
            <w:tcW w:w="3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792.98</w:t>
            </w:r>
          </w:p>
        </w:tc>
        <w:tc>
          <w:tcPr>
            <w:tcW w:w="7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792.98</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0</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792.98</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b/>
                <w:bCs/>
                <w:sz w:val="22"/>
                <w:szCs w:val="22"/>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5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w:t>
            </w:r>
          </w:p>
        </w:tc>
        <w:tc>
          <w:tcPr>
            <w:tcW w:w="121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文化旅游体育与传媒支出</w:t>
            </w:r>
          </w:p>
        </w:tc>
        <w:tc>
          <w:tcPr>
            <w:tcW w:w="3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7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5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20709</w:t>
            </w:r>
          </w:p>
        </w:tc>
        <w:tc>
          <w:tcPr>
            <w:tcW w:w="121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旅游发展基金支出</w:t>
            </w:r>
          </w:p>
        </w:tc>
        <w:tc>
          <w:tcPr>
            <w:tcW w:w="3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7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5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2070904</w:t>
            </w:r>
          </w:p>
        </w:tc>
        <w:tc>
          <w:tcPr>
            <w:tcW w:w="121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地方旅游开发项目补助</w:t>
            </w:r>
          </w:p>
        </w:tc>
        <w:tc>
          <w:tcPr>
            <w:tcW w:w="3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7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202.50</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5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229</w:t>
            </w:r>
          </w:p>
        </w:tc>
        <w:tc>
          <w:tcPr>
            <w:tcW w:w="121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其他支出</w:t>
            </w:r>
          </w:p>
        </w:tc>
        <w:tc>
          <w:tcPr>
            <w:tcW w:w="3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7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5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22960</w:t>
            </w:r>
          </w:p>
        </w:tc>
        <w:tc>
          <w:tcPr>
            <w:tcW w:w="121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彩票公益金安排的支出</w:t>
            </w:r>
          </w:p>
        </w:tc>
        <w:tc>
          <w:tcPr>
            <w:tcW w:w="3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7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5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2296003</w:t>
            </w:r>
          </w:p>
        </w:tc>
        <w:tc>
          <w:tcPr>
            <w:tcW w:w="121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用于体育事业的彩票公益金支出</w:t>
            </w:r>
          </w:p>
        </w:tc>
        <w:tc>
          <w:tcPr>
            <w:tcW w:w="3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7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531.71</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5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234</w:t>
            </w:r>
          </w:p>
        </w:tc>
        <w:tc>
          <w:tcPr>
            <w:tcW w:w="121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抗疫特别国债安排的支出</w:t>
            </w:r>
          </w:p>
        </w:tc>
        <w:tc>
          <w:tcPr>
            <w:tcW w:w="3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7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5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23402</w:t>
            </w:r>
          </w:p>
        </w:tc>
        <w:tc>
          <w:tcPr>
            <w:tcW w:w="121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抗疫相关支出</w:t>
            </w:r>
          </w:p>
        </w:tc>
        <w:tc>
          <w:tcPr>
            <w:tcW w:w="3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7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58"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2340201</w:t>
            </w:r>
          </w:p>
        </w:tc>
        <w:tc>
          <w:tcPr>
            <w:tcW w:w="1213"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rPr>
              <w:t>减免房租补贴</w:t>
            </w:r>
          </w:p>
        </w:tc>
        <w:tc>
          <w:tcPr>
            <w:tcW w:w="38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766"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477"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c>
          <w:tcPr>
            <w:tcW w:w="46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58.76</w:t>
            </w:r>
          </w:p>
        </w:tc>
        <w:tc>
          <w:tcPr>
            <w:tcW w:w="649"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2"/>
                <w:szCs w:val="22"/>
                <w:lang w:val="en-US"/>
              </w:rPr>
              <w:t>0</w:t>
            </w:r>
          </w:p>
        </w:tc>
      </w:tr>
    </w:tbl>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i w:val="0"/>
          <w:iCs w:val="0"/>
          <w:caps w:val="0"/>
          <w:color w:val="000000"/>
          <w:spacing w:val="0"/>
          <w:sz w:val="24"/>
          <w:szCs w:val="24"/>
          <w:lang w:val="en-US"/>
        </w:rPr>
        <w:t> </w:t>
      </w:r>
    </w:p>
    <w:p>
      <w:pPr>
        <w:keepNext w:val="0"/>
        <w:keepLines w:val="0"/>
        <w:widowControl/>
        <w:suppressLineNumbers w:val="0"/>
        <w:spacing w:before="0" w:beforeAutospacing="0" w:after="2" w:afterAutospacing="0"/>
        <w:ind w:left="0" w:right="0"/>
        <w:jc w:val="center"/>
        <w:rPr>
          <w:rFonts w:hint="default" w:ascii="Times New Roman" w:hAnsi="Times New Roman" w:cs="Calibri"/>
          <w:sz w:val="21"/>
          <w:szCs w:val="21"/>
        </w:rPr>
      </w:pPr>
      <w:r>
        <w:rPr>
          <w:rFonts w:hint="default" w:ascii="Times New Roman" w:hAnsi="Times New Roman" w:eastAsia="微软雅黑" w:cs="Calibri"/>
          <w:i w:val="0"/>
          <w:iCs w:val="0"/>
          <w:caps w:val="0"/>
          <w:color w:val="000000"/>
          <w:spacing w:val="0"/>
          <w:kern w:val="0"/>
          <w:sz w:val="21"/>
          <w:szCs w:val="21"/>
          <w:lang w:val="en-US" w:eastAsia="zh-CN" w:bidi="ar"/>
        </w:rPr>
        <w:t> </w:t>
      </w:r>
    </w:p>
    <w:p>
      <w:pPr>
        <w:rPr>
          <w:rFonts w:hint="eastAsia" w:ascii="Times New Roman" w:hAnsi="Times New Roman" w:eastAsia="宋体" w:cs="宋体"/>
          <w:sz w:val="22"/>
          <w:szCs w:val="22"/>
        </w:rPr>
      </w:pPr>
      <w:r>
        <w:rPr>
          <w:rFonts w:hint="eastAsia" w:ascii="Times New Roman" w:hAnsi="Times New Roman" w:eastAsia="宋体" w:cs="宋体"/>
          <w:sz w:val="22"/>
          <w:szCs w:val="22"/>
        </w:rPr>
        <w:br w:type="page"/>
      </w:r>
    </w:p>
    <w:p>
      <w:pPr>
        <w:pStyle w:val="5"/>
        <w:keepNext w:val="0"/>
        <w:keepLines w:val="0"/>
        <w:widowControl/>
        <w:suppressLineNumbers w:val="0"/>
        <w:ind w:left="0" w:right="0"/>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国有资本经营预算财政拨款支出决算表</w:t>
      </w:r>
    </w:p>
    <w:p>
      <w:pPr>
        <w:keepNext w:val="0"/>
        <w:keepLines w:val="0"/>
        <w:widowControl/>
        <w:suppressLineNumbers w:val="0"/>
        <w:jc w:val="left"/>
        <w:rPr>
          <w:rFonts w:ascii="Times New Roman" w:hAnsi="Times New Roman"/>
        </w:rPr>
      </w:pPr>
      <w:r>
        <w:rPr>
          <w:rFonts w:hint="eastAsia" w:ascii="Times New Roman" w:hAnsi="Times New Roman" w:eastAsia="宋体" w:cs="宋体"/>
          <w:sz w:val="22"/>
          <w:szCs w:val="22"/>
        </w:rPr>
        <w:t>部门：浏阳市文化旅游广电体育局本级</w:t>
      </w:r>
    </w:p>
    <w:tbl>
      <w:tblPr>
        <w:tblStyle w:val="6"/>
        <w:tblW w:w="4993"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57"/>
        <w:gridCol w:w="2361"/>
        <w:gridCol w:w="2224"/>
        <w:gridCol w:w="3923"/>
        <w:gridCol w:w="3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1788"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项目</w:t>
            </w:r>
          </w:p>
        </w:tc>
        <w:tc>
          <w:tcPr>
            <w:tcW w:w="3211" w:type="pct"/>
            <w:gridSpan w:val="3"/>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blCellSpacing w:w="0" w:type="dxa"/>
          <w:jc w:val="center"/>
        </w:trPr>
        <w:tc>
          <w:tcPr>
            <w:tcW w:w="97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功能分类科目编码</w:t>
            </w:r>
          </w:p>
        </w:tc>
        <w:tc>
          <w:tcPr>
            <w:tcW w:w="809"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科目名称</w:t>
            </w:r>
          </w:p>
        </w:tc>
        <w:tc>
          <w:tcPr>
            <w:tcW w:w="762"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合计</w:t>
            </w:r>
          </w:p>
        </w:tc>
        <w:tc>
          <w:tcPr>
            <w:tcW w:w="1344"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基本支出</w:t>
            </w:r>
          </w:p>
        </w:tc>
        <w:tc>
          <w:tcPr>
            <w:tcW w:w="1104" w:type="pct"/>
            <w:vMerge w:val="restar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blCellSpacing w:w="0" w:type="dxa"/>
          <w:jc w:val="center"/>
        </w:trPr>
        <w:tc>
          <w:tcPr>
            <w:tcW w:w="97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0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76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34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10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blCellSpacing w:w="0" w:type="dxa"/>
          <w:jc w:val="center"/>
        </w:trPr>
        <w:tc>
          <w:tcPr>
            <w:tcW w:w="97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809"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762"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34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104" w:type="pct"/>
            <w:vMerge w:val="continue"/>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788"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栏次</w:t>
            </w:r>
          </w:p>
        </w:tc>
        <w:tc>
          <w:tcPr>
            <w:tcW w:w="762"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1</w:t>
            </w:r>
          </w:p>
        </w:tc>
        <w:tc>
          <w:tcPr>
            <w:tcW w:w="134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2</w:t>
            </w:r>
          </w:p>
        </w:tc>
        <w:tc>
          <w:tcPr>
            <w:tcW w:w="1104" w:type="pct"/>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788" w:type="pct"/>
            <w:gridSpan w:val="2"/>
            <w:tcBorders>
              <w:top w:val="single" w:color="666666" w:sz="8" w:space="0"/>
              <w:left w:val="single" w:color="666666" w:sz="8" w:space="0"/>
              <w:bottom w:val="single" w:color="666666" w:sz="8" w:space="0"/>
              <w:right w:val="single" w:color="666666" w:sz="8" w:space="0"/>
            </w:tcBorders>
            <w:shd w:val="clear" w:color="auto" w:fill="auto"/>
            <w:vAlign w:val="center"/>
          </w:tcPr>
          <w:p>
            <w:pPr>
              <w:pStyle w:val="5"/>
              <w:keepNext w:val="0"/>
              <w:keepLines w:val="0"/>
              <w:widowControl/>
              <w:suppressLineNumbers w:val="0"/>
              <w:ind w:left="0" w:right="0"/>
              <w:jc w:val="center"/>
              <w:rPr>
                <w:rFonts w:hint="eastAsia" w:ascii="Times New Roman" w:hAnsi="Times New Roman" w:eastAsia="宋体" w:cs="宋体"/>
                <w:sz w:val="24"/>
                <w:szCs w:val="24"/>
              </w:rPr>
            </w:pPr>
            <w:r>
              <w:rPr>
                <w:rFonts w:hint="eastAsia" w:ascii="Times New Roman" w:hAnsi="Times New Roman" w:eastAsia="宋体" w:cs="宋体"/>
                <w:sz w:val="22"/>
                <w:szCs w:val="22"/>
              </w:rPr>
              <w:t>合计</w:t>
            </w:r>
          </w:p>
        </w:tc>
        <w:tc>
          <w:tcPr>
            <w:tcW w:w="762"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34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c>
          <w:tcPr>
            <w:tcW w:w="1104" w:type="pct"/>
            <w:tcBorders>
              <w:top w:val="single" w:color="666666" w:sz="8" w:space="0"/>
              <w:left w:val="single" w:color="666666" w:sz="8" w:space="0"/>
              <w:bottom w:val="single" w:color="666666" w:sz="8" w:space="0"/>
              <w:right w:val="single" w:color="666666" w:sz="8" w:space="0"/>
            </w:tcBorders>
            <w:shd w:val="clear" w:color="auto" w:fill="auto"/>
            <w:vAlign w:val="center"/>
          </w:tcPr>
          <w:p>
            <w:pPr>
              <w:rPr>
                <w:rFonts w:hint="eastAsia" w:ascii="Times New Roman" w:hAnsi="Times New Roman"/>
                <w:sz w:val="24"/>
                <w:szCs w:val="24"/>
              </w:rPr>
            </w:pPr>
          </w:p>
        </w:tc>
      </w:tr>
    </w:tbl>
    <w:p>
      <w:pPr>
        <w:pStyle w:val="5"/>
        <w:keepNext w:val="0"/>
        <w:keepLines w:val="0"/>
        <w:widowControl/>
        <w:suppressLineNumbers w:val="0"/>
        <w:ind w:left="0" w:right="0"/>
        <w:rPr>
          <w:rFonts w:hint="eastAsia" w:ascii="Times New Roman" w:hAnsi="Times New Roman" w:eastAsia="宋体" w:cs="宋体"/>
          <w:sz w:val="24"/>
          <w:szCs w:val="24"/>
        </w:rPr>
      </w:pPr>
      <w:r>
        <w:rPr>
          <w:rFonts w:hint="eastAsia" w:ascii="Times New Roman" w:hAnsi="Times New Roman" w:eastAsia="宋体" w:cs="宋体"/>
          <w:i w:val="0"/>
          <w:iCs w:val="0"/>
          <w:caps w:val="0"/>
          <w:color w:val="000000"/>
          <w:spacing w:val="0"/>
          <w:sz w:val="24"/>
          <w:szCs w:val="24"/>
          <w:lang w:val="en-US" w:eastAsia="zh-CN"/>
        </w:rPr>
        <w:t>注</w:t>
      </w:r>
      <w:r>
        <w:rPr>
          <w:rFonts w:hint="eastAsia" w:ascii="Times New Roman" w:hAnsi="Times New Roman" w:eastAsia="宋体" w:cs="宋体"/>
          <w:sz w:val="22"/>
          <w:szCs w:val="22"/>
        </w:rPr>
        <w:t>：本表反映部门本年度国有资本经营预算财政拨款支出情况。本单位没有国有资本经营预算财政拨款收入，也没有使用国有资本经营预算财政拨款安排的支出，故本表无数据。</w:t>
      </w:r>
    </w:p>
    <w:p>
      <w:pPr>
        <w:keepNext w:val="0"/>
        <w:keepLines w:val="0"/>
        <w:widowControl/>
        <w:suppressLineNumbers w:val="0"/>
        <w:jc w:val="left"/>
        <w:rPr>
          <w:rFonts w:ascii="Times New Roman" w:hAnsi="Times New Roman"/>
        </w:rPr>
      </w:pPr>
    </w:p>
    <w:p>
      <w:pPr>
        <w:rPr>
          <w:rFonts w:hint="eastAsia" w:ascii="Times New Roman" w:hAnsi="Times New Roman" w:eastAsia="宋体" w:cs="宋体"/>
          <w:b/>
          <w:bCs/>
          <w:i w:val="0"/>
          <w:iCs w:val="0"/>
          <w:caps w:val="0"/>
          <w:color w:val="000000"/>
          <w:spacing w:val="0"/>
          <w:kern w:val="0"/>
          <w:sz w:val="36"/>
          <w:szCs w:val="36"/>
          <w:lang w:val="en-US" w:eastAsia="zh-CN" w:bidi="ar"/>
        </w:rPr>
      </w:pPr>
      <w:r>
        <w:rPr>
          <w:rFonts w:hint="eastAsia" w:ascii="Times New Roman" w:hAnsi="Times New Roman" w:eastAsia="宋体" w:cs="宋体"/>
          <w:b/>
          <w:bCs/>
          <w:i w:val="0"/>
          <w:iCs w:val="0"/>
          <w:caps w:val="0"/>
          <w:color w:val="000000"/>
          <w:spacing w:val="0"/>
          <w:kern w:val="0"/>
          <w:sz w:val="36"/>
          <w:szCs w:val="36"/>
          <w:lang w:val="en-US" w:eastAsia="zh-CN" w:bidi="ar"/>
        </w:rPr>
        <w:br w:type="page"/>
      </w:r>
    </w:p>
    <w:p>
      <w:pPr>
        <w:keepNext w:val="0"/>
        <w:keepLines w:val="0"/>
        <w:widowControl/>
        <w:suppressLineNumbers w:val="0"/>
        <w:spacing w:before="0" w:beforeAutospacing="0" w:after="2" w:afterAutospacing="0"/>
        <w:ind w:left="0" w:right="0"/>
        <w:jc w:val="center"/>
        <w:rPr>
          <w:rFonts w:hint="eastAsia" w:ascii="Times New Roman" w:hAnsi="Times New Roman" w:eastAsia="宋体" w:cs="宋体"/>
          <w:b/>
          <w:bCs/>
          <w:i w:val="0"/>
          <w:iCs w:val="0"/>
          <w:caps w:val="0"/>
          <w:color w:val="000000"/>
          <w:spacing w:val="0"/>
          <w:kern w:val="0"/>
          <w:sz w:val="36"/>
          <w:szCs w:val="36"/>
          <w:lang w:val="en-US" w:eastAsia="zh-CN" w:bidi="ar"/>
        </w:rPr>
        <w:sectPr>
          <w:pgSz w:w="16838" w:h="11906" w:orient="landscape"/>
          <w:pgMar w:top="1134" w:right="1134" w:bottom="1134" w:left="1134" w:header="851" w:footer="992" w:gutter="0"/>
          <w:cols w:space="0" w:num="1"/>
          <w:rtlGutter w:val="0"/>
          <w:docGrid w:type="lines" w:linePitch="321" w:charSpace="0"/>
        </w:sect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方正小标宋简体" w:cs="方正小标宋简体"/>
          <w:b w:val="0"/>
          <w:bCs w:val="0"/>
          <w:sz w:val="36"/>
          <w:szCs w:val="36"/>
        </w:rPr>
      </w:pPr>
      <w:r>
        <w:rPr>
          <w:rFonts w:hint="eastAsia" w:ascii="Times New Roman" w:hAnsi="Times New Roman" w:eastAsia="方正小标宋简体" w:cs="方正小标宋简体"/>
          <w:b w:val="0"/>
          <w:bCs w:val="0"/>
          <w:i w:val="0"/>
          <w:iCs w:val="0"/>
          <w:caps w:val="0"/>
          <w:color w:val="000000"/>
          <w:spacing w:val="0"/>
          <w:kern w:val="0"/>
          <w:sz w:val="36"/>
          <w:szCs w:val="36"/>
          <w:lang w:val="en-US" w:eastAsia="zh-CN" w:bidi="ar"/>
        </w:rPr>
        <w:t>第三部分  2020年度部门决算情况说明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jc w:val="both"/>
        <w:textAlignment w:val="auto"/>
        <w:rPr>
          <w:rFonts w:hint="default" w:ascii="Times New Roman" w:hAnsi="Times New Roman" w:cs="Calibri"/>
          <w:sz w:val="21"/>
          <w:szCs w:val="21"/>
        </w:rPr>
      </w:pPr>
      <w:r>
        <w:rPr>
          <w:rFonts w:hint="default" w:ascii="Times New Roman" w:hAnsi="Times New Roman" w:eastAsia="微软雅黑" w:cs="Calibri"/>
          <w:i w:val="0"/>
          <w:iCs w:val="0"/>
          <w:caps w:val="0"/>
          <w:color w:val="000000"/>
          <w:spacing w:val="0"/>
          <w:kern w:val="0"/>
          <w:sz w:val="21"/>
          <w:szCs w:val="21"/>
          <w:lang w:val="en-US" w:eastAsia="zh-CN" w:bidi="ar"/>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i w:val="0"/>
          <w:iCs w:val="0"/>
          <w:caps w:val="0"/>
          <w:color w:val="000000"/>
          <w:spacing w:val="0"/>
          <w:sz w:val="32"/>
          <w:szCs w:val="32"/>
        </w:rPr>
        <w:t>一、收入支出决算总体情况说明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年度收、支总计</w:t>
      </w:r>
      <w:r>
        <w:rPr>
          <w:rFonts w:hint="eastAsia" w:ascii="Times New Roman" w:hAnsi="Times New Roman" w:eastAsia="仿宋_GB2312" w:cs="仿宋_GB2312"/>
          <w:i w:val="0"/>
          <w:iCs w:val="0"/>
          <w:caps w:val="0"/>
          <w:color w:val="000000"/>
          <w:spacing w:val="0"/>
          <w:sz w:val="32"/>
          <w:szCs w:val="32"/>
          <w:lang w:val="en-US"/>
        </w:rPr>
        <w:t>4,302.22</w:t>
      </w:r>
      <w:r>
        <w:rPr>
          <w:rFonts w:hint="eastAsia" w:ascii="Times New Roman" w:hAnsi="Times New Roman" w:eastAsia="仿宋_GB2312" w:cs="仿宋_GB2312"/>
          <w:i w:val="0"/>
          <w:iCs w:val="0"/>
          <w:caps w:val="0"/>
          <w:color w:val="000000"/>
          <w:spacing w:val="0"/>
          <w:sz w:val="32"/>
          <w:szCs w:val="32"/>
        </w:rPr>
        <w:t>万元。与上一年度相比，收、支总计各增加</w:t>
      </w:r>
      <w:r>
        <w:rPr>
          <w:rFonts w:hint="eastAsia" w:ascii="Times New Roman" w:hAnsi="Times New Roman" w:eastAsia="仿宋_GB2312" w:cs="仿宋_GB2312"/>
          <w:i w:val="0"/>
          <w:iCs w:val="0"/>
          <w:caps w:val="0"/>
          <w:color w:val="000000"/>
          <w:spacing w:val="0"/>
          <w:sz w:val="32"/>
          <w:szCs w:val="32"/>
          <w:lang w:val="en-US"/>
        </w:rPr>
        <w:t>986.79</w:t>
      </w:r>
      <w:r>
        <w:rPr>
          <w:rFonts w:hint="eastAsia" w:ascii="Times New Roman" w:hAnsi="Times New Roman" w:eastAsia="仿宋_GB2312" w:cs="仿宋_GB2312"/>
          <w:i w:val="0"/>
          <w:iCs w:val="0"/>
          <w:caps w:val="0"/>
          <w:color w:val="000000"/>
          <w:spacing w:val="0"/>
          <w:sz w:val="32"/>
          <w:szCs w:val="32"/>
        </w:rPr>
        <w:t>万元，增长</w:t>
      </w:r>
      <w:r>
        <w:rPr>
          <w:rFonts w:hint="eastAsia" w:ascii="Times New Roman" w:hAnsi="Times New Roman" w:eastAsia="仿宋_GB2312" w:cs="仿宋_GB2312"/>
          <w:i w:val="0"/>
          <w:iCs w:val="0"/>
          <w:caps w:val="0"/>
          <w:color w:val="000000"/>
          <w:spacing w:val="0"/>
          <w:sz w:val="32"/>
          <w:szCs w:val="32"/>
          <w:lang w:val="en-US"/>
        </w:rPr>
        <w:t>29.76%</w:t>
      </w:r>
      <w:r>
        <w:rPr>
          <w:rFonts w:hint="eastAsia" w:ascii="Times New Roman" w:hAnsi="Times New Roman" w:eastAsia="仿宋_GB2312" w:cs="仿宋_GB2312"/>
          <w:i w:val="0"/>
          <w:iCs w:val="0"/>
          <w:caps w:val="0"/>
          <w:color w:val="000000"/>
          <w:spacing w:val="0"/>
          <w:sz w:val="32"/>
          <w:szCs w:val="32"/>
        </w:rPr>
        <w:t>。主要是因为</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二、收入决算情况说明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年度收入合计</w:t>
      </w:r>
      <w:r>
        <w:rPr>
          <w:rFonts w:hint="eastAsia" w:ascii="Times New Roman" w:hAnsi="Times New Roman" w:eastAsia="仿宋_GB2312" w:cs="仿宋_GB2312"/>
          <w:i w:val="0"/>
          <w:iCs w:val="0"/>
          <w:caps w:val="0"/>
          <w:color w:val="000000"/>
          <w:spacing w:val="0"/>
          <w:sz w:val="32"/>
          <w:szCs w:val="32"/>
          <w:lang w:val="en-US"/>
        </w:rPr>
        <w:t>4,302.22</w:t>
      </w:r>
      <w:r>
        <w:rPr>
          <w:rFonts w:hint="eastAsia" w:ascii="Times New Roman" w:hAnsi="Times New Roman" w:eastAsia="仿宋_GB2312" w:cs="仿宋_GB2312"/>
          <w:i w:val="0"/>
          <w:iCs w:val="0"/>
          <w:caps w:val="0"/>
          <w:color w:val="000000"/>
          <w:spacing w:val="0"/>
          <w:sz w:val="32"/>
          <w:szCs w:val="32"/>
        </w:rPr>
        <w:t>万元，其中：财政拨款收入</w:t>
      </w:r>
      <w:r>
        <w:rPr>
          <w:rFonts w:hint="eastAsia" w:ascii="Times New Roman" w:hAnsi="Times New Roman" w:eastAsia="仿宋_GB2312" w:cs="仿宋_GB2312"/>
          <w:i w:val="0"/>
          <w:iCs w:val="0"/>
          <w:caps w:val="0"/>
          <w:color w:val="000000"/>
          <w:spacing w:val="0"/>
          <w:sz w:val="32"/>
          <w:szCs w:val="32"/>
          <w:lang w:val="en-US"/>
        </w:rPr>
        <w:t>3,929.18</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91.33%</w:t>
      </w:r>
      <w:r>
        <w:rPr>
          <w:rFonts w:hint="eastAsia" w:ascii="Times New Roman" w:hAnsi="Times New Roman" w:eastAsia="仿宋_GB2312" w:cs="仿宋_GB2312"/>
          <w:i w:val="0"/>
          <w:iCs w:val="0"/>
          <w:caps w:val="0"/>
          <w:color w:val="000000"/>
          <w:spacing w:val="0"/>
          <w:sz w:val="32"/>
          <w:szCs w:val="32"/>
        </w:rPr>
        <w:t>；上级补助收入</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；事业收入</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；经营收入</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；附属单位上缴收入</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；其他收入</w:t>
      </w:r>
      <w:r>
        <w:rPr>
          <w:rFonts w:hint="eastAsia" w:ascii="Times New Roman" w:hAnsi="Times New Roman" w:eastAsia="仿宋_GB2312" w:cs="仿宋_GB2312"/>
          <w:i w:val="0"/>
          <w:iCs w:val="0"/>
          <w:caps w:val="0"/>
          <w:color w:val="000000"/>
          <w:spacing w:val="0"/>
          <w:sz w:val="32"/>
          <w:szCs w:val="32"/>
          <w:lang w:val="en-US"/>
        </w:rPr>
        <w:t>373.05</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8.67%</w:t>
      </w:r>
      <w:r>
        <w:rPr>
          <w:rFonts w:hint="eastAsia" w:ascii="Times New Roman" w:hAnsi="Times New Roman" w:eastAsia="仿宋_GB2312" w:cs="仿宋_GB2312"/>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三、支出决算情况说明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年度支出合计</w:t>
      </w:r>
      <w:r>
        <w:rPr>
          <w:rFonts w:hint="eastAsia" w:ascii="Times New Roman" w:hAnsi="Times New Roman" w:eastAsia="仿宋_GB2312" w:cs="仿宋_GB2312"/>
          <w:i w:val="0"/>
          <w:iCs w:val="0"/>
          <w:caps w:val="0"/>
          <w:color w:val="000000"/>
          <w:spacing w:val="0"/>
          <w:sz w:val="32"/>
          <w:szCs w:val="32"/>
          <w:lang w:val="en-US"/>
        </w:rPr>
        <w:t>4,302.22</w:t>
      </w:r>
      <w:r>
        <w:rPr>
          <w:rFonts w:hint="eastAsia" w:ascii="Times New Roman" w:hAnsi="Times New Roman" w:eastAsia="仿宋_GB2312" w:cs="仿宋_GB2312"/>
          <w:i w:val="0"/>
          <w:iCs w:val="0"/>
          <w:caps w:val="0"/>
          <w:color w:val="000000"/>
          <w:spacing w:val="0"/>
          <w:sz w:val="32"/>
          <w:szCs w:val="32"/>
        </w:rPr>
        <w:t>万元，其中：基本支出</w:t>
      </w:r>
      <w:r>
        <w:rPr>
          <w:rFonts w:hint="eastAsia" w:ascii="Times New Roman" w:hAnsi="Times New Roman" w:eastAsia="仿宋_GB2312" w:cs="仿宋_GB2312"/>
          <w:i w:val="0"/>
          <w:iCs w:val="0"/>
          <w:caps w:val="0"/>
          <w:color w:val="000000"/>
          <w:spacing w:val="0"/>
          <w:sz w:val="32"/>
          <w:szCs w:val="32"/>
          <w:lang w:val="en-US"/>
        </w:rPr>
        <w:t>718.32</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16.7%</w:t>
      </w:r>
      <w:r>
        <w:rPr>
          <w:rFonts w:hint="eastAsia" w:ascii="Times New Roman" w:hAnsi="Times New Roman" w:eastAsia="仿宋_GB2312" w:cs="仿宋_GB2312"/>
          <w:i w:val="0"/>
          <w:iCs w:val="0"/>
          <w:caps w:val="0"/>
          <w:color w:val="000000"/>
          <w:spacing w:val="0"/>
          <w:sz w:val="32"/>
          <w:szCs w:val="32"/>
        </w:rPr>
        <w:t>；项目支出</w:t>
      </w:r>
      <w:r>
        <w:rPr>
          <w:rFonts w:hint="eastAsia" w:ascii="Times New Roman" w:hAnsi="Times New Roman" w:eastAsia="仿宋_GB2312" w:cs="仿宋_GB2312"/>
          <w:i w:val="0"/>
          <w:iCs w:val="0"/>
          <w:caps w:val="0"/>
          <w:color w:val="000000"/>
          <w:spacing w:val="0"/>
          <w:sz w:val="32"/>
          <w:szCs w:val="32"/>
          <w:lang w:val="en-US"/>
        </w:rPr>
        <w:t>3,583.9</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83.3%</w:t>
      </w:r>
      <w:r>
        <w:rPr>
          <w:rFonts w:hint="eastAsia" w:ascii="Times New Roman" w:hAnsi="Times New Roman" w:eastAsia="仿宋_GB2312" w:cs="仿宋_GB2312"/>
          <w:i w:val="0"/>
          <w:iCs w:val="0"/>
          <w:caps w:val="0"/>
          <w:color w:val="000000"/>
          <w:spacing w:val="0"/>
          <w:sz w:val="32"/>
          <w:szCs w:val="32"/>
        </w:rPr>
        <w:t>；上缴上级支出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；经营支出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；对附属单位补助支出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四、财政拨款收入支出决算总体情况说明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年度财政拨款收、支总计</w:t>
      </w:r>
      <w:r>
        <w:rPr>
          <w:rFonts w:hint="eastAsia" w:ascii="Times New Roman" w:hAnsi="Times New Roman" w:eastAsia="仿宋_GB2312" w:cs="仿宋_GB2312"/>
          <w:i w:val="0"/>
          <w:iCs w:val="0"/>
          <w:caps w:val="0"/>
          <w:color w:val="000000"/>
          <w:spacing w:val="0"/>
          <w:sz w:val="32"/>
          <w:szCs w:val="32"/>
          <w:lang w:val="en-US"/>
        </w:rPr>
        <w:t>3,929.18</w:t>
      </w:r>
      <w:r>
        <w:rPr>
          <w:rFonts w:hint="eastAsia" w:ascii="Times New Roman" w:hAnsi="Times New Roman" w:eastAsia="仿宋_GB2312" w:cs="仿宋_GB2312"/>
          <w:i w:val="0"/>
          <w:iCs w:val="0"/>
          <w:caps w:val="0"/>
          <w:color w:val="000000"/>
          <w:spacing w:val="0"/>
          <w:sz w:val="32"/>
          <w:szCs w:val="32"/>
        </w:rPr>
        <w:t>万元。与上一年度相比，财政拨款收、支总计各增加</w:t>
      </w:r>
      <w:r>
        <w:rPr>
          <w:rFonts w:hint="eastAsia" w:ascii="Times New Roman" w:hAnsi="Times New Roman" w:eastAsia="仿宋_GB2312" w:cs="仿宋_GB2312"/>
          <w:i w:val="0"/>
          <w:iCs w:val="0"/>
          <w:caps w:val="0"/>
          <w:color w:val="000000"/>
          <w:spacing w:val="0"/>
          <w:sz w:val="32"/>
          <w:szCs w:val="32"/>
          <w:lang w:val="en-US"/>
        </w:rPr>
        <w:t>732.75</w:t>
      </w:r>
      <w:r>
        <w:rPr>
          <w:rFonts w:hint="eastAsia" w:ascii="Times New Roman" w:hAnsi="Times New Roman" w:eastAsia="仿宋_GB2312" w:cs="仿宋_GB2312"/>
          <w:i w:val="0"/>
          <w:iCs w:val="0"/>
          <w:caps w:val="0"/>
          <w:color w:val="000000"/>
          <w:spacing w:val="0"/>
          <w:sz w:val="32"/>
          <w:szCs w:val="32"/>
        </w:rPr>
        <w:t>万元，增长</w:t>
      </w:r>
      <w:r>
        <w:rPr>
          <w:rFonts w:hint="eastAsia" w:ascii="Times New Roman" w:hAnsi="Times New Roman" w:eastAsia="仿宋_GB2312" w:cs="仿宋_GB2312"/>
          <w:i w:val="0"/>
          <w:iCs w:val="0"/>
          <w:caps w:val="0"/>
          <w:color w:val="000000"/>
          <w:spacing w:val="0"/>
          <w:sz w:val="32"/>
          <w:szCs w:val="32"/>
          <w:lang w:val="en-US"/>
        </w:rPr>
        <w:t>22.92%</w:t>
      </w:r>
      <w:r>
        <w:rPr>
          <w:rFonts w:hint="eastAsia" w:ascii="Times New Roman" w:hAnsi="Times New Roman" w:eastAsia="仿宋_GB2312" w:cs="仿宋_GB2312"/>
          <w:i w:val="0"/>
          <w:iCs w:val="0"/>
          <w:caps w:val="0"/>
          <w:color w:val="000000"/>
          <w:spacing w:val="0"/>
          <w:sz w:val="32"/>
          <w:szCs w:val="32"/>
        </w:rPr>
        <w:t>。主要是因为</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五、一般公共预算财政拨款支出决算情况说明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楷体_GB2312" w:cs="楷体_GB2312"/>
          <w:b w:val="0"/>
          <w:bCs w:val="0"/>
          <w:i w:val="0"/>
          <w:iCs w:val="0"/>
          <w:caps w:val="0"/>
          <w:color w:val="000000"/>
          <w:spacing w:val="0"/>
          <w:sz w:val="32"/>
          <w:szCs w:val="32"/>
        </w:rPr>
      </w:pPr>
      <w:r>
        <w:rPr>
          <w:rFonts w:hint="eastAsia" w:ascii="Times New Roman" w:hAnsi="Times New Roman" w:eastAsia="楷体_GB2312" w:cs="楷体_GB2312"/>
          <w:b w:val="0"/>
          <w:bCs w:val="0"/>
          <w:i w:val="0"/>
          <w:iCs w:val="0"/>
          <w:caps w:val="0"/>
          <w:color w:val="000000"/>
          <w:spacing w:val="0"/>
          <w:sz w:val="32"/>
          <w:szCs w:val="32"/>
        </w:rPr>
        <w:t>（一）财政拨款支出决算总体情况</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年度财政拨款支出</w:t>
      </w:r>
      <w:r>
        <w:rPr>
          <w:rFonts w:hint="eastAsia" w:ascii="Times New Roman" w:hAnsi="Times New Roman" w:eastAsia="仿宋_GB2312" w:cs="仿宋_GB2312"/>
          <w:i w:val="0"/>
          <w:iCs w:val="0"/>
          <w:caps w:val="0"/>
          <w:color w:val="000000"/>
          <w:spacing w:val="0"/>
          <w:sz w:val="32"/>
          <w:szCs w:val="32"/>
          <w:lang w:val="en-US"/>
        </w:rPr>
        <w:t>3,136.2</w:t>
      </w:r>
      <w:r>
        <w:rPr>
          <w:rFonts w:hint="eastAsia" w:ascii="Times New Roman" w:hAnsi="Times New Roman" w:eastAsia="仿宋_GB2312" w:cs="仿宋_GB2312"/>
          <w:i w:val="0"/>
          <w:iCs w:val="0"/>
          <w:caps w:val="0"/>
          <w:color w:val="000000"/>
          <w:spacing w:val="0"/>
          <w:sz w:val="32"/>
          <w:szCs w:val="32"/>
        </w:rPr>
        <w:t>万元，占本年支出合计的</w:t>
      </w:r>
      <w:r>
        <w:rPr>
          <w:rFonts w:hint="eastAsia" w:ascii="Times New Roman" w:hAnsi="Times New Roman" w:eastAsia="仿宋_GB2312" w:cs="仿宋_GB2312"/>
          <w:i w:val="0"/>
          <w:iCs w:val="0"/>
          <w:caps w:val="0"/>
          <w:color w:val="000000"/>
          <w:spacing w:val="0"/>
          <w:sz w:val="32"/>
          <w:szCs w:val="32"/>
          <w:lang w:val="en-US"/>
        </w:rPr>
        <w:t>72.9%</w:t>
      </w:r>
      <w:r>
        <w:rPr>
          <w:rFonts w:hint="eastAsia" w:ascii="Times New Roman" w:hAnsi="Times New Roman" w:eastAsia="仿宋_GB2312" w:cs="仿宋_GB2312"/>
          <w:i w:val="0"/>
          <w:iCs w:val="0"/>
          <w:caps w:val="0"/>
          <w:color w:val="000000"/>
          <w:spacing w:val="0"/>
          <w:sz w:val="32"/>
          <w:szCs w:val="32"/>
        </w:rPr>
        <w:t>。与上一年度相比，财政拨款支出增加</w:t>
      </w:r>
      <w:r>
        <w:rPr>
          <w:rFonts w:hint="eastAsia" w:ascii="Times New Roman" w:hAnsi="Times New Roman" w:eastAsia="仿宋_GB2312" w:cs="仿宋_GB2312"/>
          <w:i w:val="0"/>
          <w:iCs w:val="0"/>
          <w:caps w:val="0"/>
          <w:color w:val="000000"/>
          <w:spacing w:val="0"/>
          <w:sz w:val="32"/>
          <w:szCs w:val="32"/>
          <w:lang w:val="en-US"/>
        </w:rPr>
        <w:t>70.35</w:t>
      </w:r>
      <w:r>
        <w:rPr>
          <w:rFonts w:hint="eastAsia" w:ascii="Times New Roman" w:hAnsi="Times New Roman" w:eastAsia="仿宋_GB2312" w:cs="仿宋_GB2312"/>
          <w:i w:val="0"/>
          <w:iCs w:val="0"/>
          <w:caps w:val="0"/>
          <w:color w:val="000000"/>
          <w:spacing w:val="0"/>
          <w:sz w:val="32"/>
          <w:szCs w:val="32"/>
        </w:rPr>
        <w:t>万元，增长</w:t>
      </w:r>
      <w:r>
        <w:rPr>
          <w:rFonts w:hint="eastAsia" w:ascii="Times New Roman" w:hAnsi="Times New Roman" w:eastAsia="仿宋_GB2312" w:cs="仿宋_GB2312"/>
          <w:i w:val="0"/>
          <w:iCs w:val="0"/>
          <w:caps w:val="0"/>
          <w:color w:val="000000"/>
          <w:spacing w:val="0"/>
          <w:sz w:val="32"/>
          <w:szCs w:val="32"/>
          <w:lang w:val="en-US"/>
        </w:rPr>
        <w:t>2.29%</w:t>
      </w:r>
      <w:r>
        <w:rPr>
          <w:rFonts w:hint="eastAsia" w:ascii="Times New Roman" w:hAnsi="Times New Roman" w:eastAsia="仿宋_GB2312" w:cs="仿宋_GB2312"/>
          <w:i w:val="0"/>
          <w:iCs w:val="0"/>
          <w:caps w:val="0"/>
          <w:color w:val="000000"/>
          <w:spacing w:val="0"/>
          <w:sz w:val="32"/>
          <w:szCs w:val="32"/>
        </w:rPr>
        <w:t>。主要是因为</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楷体_GB2312" w:cs="楷体_GB2312"/>
          <w:b w:val="0"/>
          <w:bCs w:val="0"/>
          <w:i w:val="0"/>
          <w:iCs w:val="0"/>
          <w:caps w:val="0"/>
          <w:color w:val="000000"/>
          <w:spacing w:val="0"/>
          <w:sz w:val="32"/>
          <w:szCs w:val="32"/>
        </w:rPr>
      </w:pPr>
      <w:r>
        <w:rPr>
          <w:rFonts w:hint="eastAsia" w:ascii="Times New Roman" w:hAnsi="Times New Roman" w:eastAsia="楷体_GB2312" w:cs="楷体_GB2312"/>
          <w:b w:val="0"/>
          <w:bCs w:val="0"/>
          <w:i w:val="0"/>
          <w:iCs w:val="0"/>
          <w:caps w:val="0"/>
          <w:color w:val="000000"/>
          <w:spacing w:val="0"/>
          <w:sz w:val="32"/>
          <w:szCs w:val="32"/>
        </w:rPr>
        <w:t>（二）财政拨款支出决算结构情况</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年度财政拨款支出</w:t>
      </w:r>
      <w:r>
        <w:rPr>
          <w:rFonts w:hint="eastAsia" w:ascii="Times New Roman" w:hAnsi="Times New Roman" w:eastAsia="仿宋_GB2312" w:cs="仿宋_GB2312"/>
          <w:i w:val="0"/>
          <w:iCs w:val="0"/>
          <w:caps w:val="0"/>
          <w:color w:val="000000"/>
          <w:spacing w:val="0"/>
          <w:sz w:val="32"/>
          <w:szCs w:val="32"/>
          <w:lang w:val="en-US"/>
        </w:rPr>
        <w:t>3,136.2</w:t>
      </w:r>
      <w:r>
        <w:rPr>
          <w:rFonts w:hint="eastAsia" w:ascii="Times New Roman" w:hAnsi="Times New Roman" w:eastAsia="仿宋_GB2312" w:cs="仿宋_GB2312"/>
          <w:i w:val="0"/>
          <w:iCs w:val="0"/>
          <w:caps w:val="0"/>
          <w:color w:val="000000"/>
          <w:spacing w:val="0"/>
          <w:sz w:val="32"/>
          <w:szCs w:val="32"/>
        </w:rPr>
        <w:t>万元，主要用于以下方面：一般公共服务支出</w:t>
      </w:r>
      <w:r>
        <w:rPr>
          <w:rFonts w:hint="eastAsia" w:ascii="Times New Roman" w:hAnsi="Times New Roman" w:eastAsia="仿宋_GB2312" w:cs="仿宋_GB2312"/>
          <w:i w:val="0"/>
          <w:iCs w:val="0"/>
          <w:caps w:val="0"/>
          <w:color w:val="000000"/>
          <w:spacing w:val="0"/>
          <w:sz w:val="32"/>
          <w:szCs w:val="32"/>
          <w:lang w:val="en-US"/>
        </w:rPr>
        <w:t>5.5</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0.18%</w:t>
      </w:r>
      <w:r>
        <w:rPr>
          <w:rFonts w:hint="eastAsia" w:ascii="Times New Roman" w:hAnsi="Times New Roman" w:eastAsia="仿宋_GB2312" w:cs="仿宋_GB2312"/>
          <w:i w:val="0"/>
          <w:iCs w:val="0"/>
          <w:caps w:val="0"/>
          <w:color w:val="000000"/>
          <w:spacing w:val="0"/>
          <w:sz w:val="32"/>
          <w:szCs w:val="32"/>
        </w:rPr>
        <w:t>；教育支出</w:t>
      </w:r>
      <w:r>
        <w:rPr>
          <w:rFonts w:hint="eastAsia" w:ascii="Times New Roman" w:hAnsi="Times New Roman" w:eastAsia="仿宋_GB2312" w:cs="仿宋_GB2312"/>
          <w:i w:val="0"/>
          <w:iCs w:val="0"/>
          <w:caps w:val="0"/>
          <w:color w:val="000000"/>
          <w:spacing w:val="0"/>
          <w:sz w:val="32"/>
          <w:szCs w:val="32"/>
          <w:lang w:val="en-US"/>
        </w:rPr>
        <w:t>8</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0.26%</w:t>
      </w:r>
      <w:r>
        <w:rPr>
          <w:rFonts w:hint="eastAsia" w:ascii="Times New Roman" w:hAnsi="Times New Roman" w:eastAsia="仿宋_GB2312" w:cs="仿宋_GB2312"/>
          <w:i w:val="0"/>
          <w:iCs w:val="0"/>
          <w:caps w:val="0"/>
          <w:color w:val="000000"/>
          <w:spacing w:val="0"/>
          <w:sz w:val="32"/>
          <w:szCs w:val="32"/>
        </w:rPr>
        <w:t>；文化旅游体育与传媒支出</w:t>
      </w:r>
      <w:r>
        <w:rPr>
          <w:rFonts w:hint="eastAsia" w:ascii="Times New Roman" w:hAnsi="Times New Roman" w:eastAsia="仿宋_GB2312" w:cs="仿宋_GB2312"/>
          <w:i w:val="0"/>
          <w:iCs w:val="0"/>
          <w:caps w:val="0"/>
          <w:color w:val="000000"/>
          <w:spacing w:val="0"/>
          <w:sz w:val="32"/>
          <w:szCs w:val="32"/>
          <w:lang w:val="en-US"/>
        </w:rPr>
        <w:t>3,052.64</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97.33%</w:t>
      </w:r>
      <w:r>
        <w:rPr>
          <w:rFonts w:hint="eastAsia" w:ascii="Times New Roman" w:hAnsi="Times New Roman" w:eastAsia="仿宋_GB2312" w:cs="仿宋_GB2312"/>
          <w:i w:val="0"/>
          <w:iCs w:val="0"/>
          <w:caps w:val="0"/>
          <w:color w:val="000000"/>
          <w:spacing w:val="0"/>
          <w:sz w:val="32"/>
          <w:szCs w:val="32"/>
        </w:rPr>
        <w:t>；社会保障和就业支出</w:t>
      </w:r>
      <w:r>
        <w:rPr>
          <w:rFonts w:hint="eastAsia" w:ascii="Times New Roman" w:hAnsi="Times New Roman" w:eastAsia="仿宋_GB2312" w:cs="仿宋_GB2312"/>
          <w:i w:val="0"/>
          <w:iCs w:val="0"/>
          <w:caps w:val="0"/>
          <w:color w:val="000000"/>
          <w:spacing w:val="0"/>
          <w:sz w:val="32"/>
          <w:szCs w:val="32"/>
          <w:lang w:val="en-US"/>
        </w:rPr>
        <w:t>68.06</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2.17%</w:t>
      </w:r>
      <w:r>
        <w:rPr>
          <w:rFonts w:hint="eastAsia" w:ascii="Times New Roman" w:hAnsi="Times New Roman" w:eastAsia="仿宋_GB2312" w:cs="仿宋_GB2312"/>
          <w:i w:val="0"/>
          <w:iCs w:val="0"/>
          <w:caps w:val="0"/>
          <w:color w:val="000000"/>
          <w:spacing w:val="0"/>
          <w:sz w:val="32"/>
          <w:szCs w:val="32"/>
        </w:rPr>
        <w:t>；农林水支出</w:t>
      </w:r>
      <w:r>
        <w:rPr>
          <w:rFonts w:hint="eastAsia" w:ascii="Times New Roman" w:hAnsi="Times New Roman" w:eastAsia="仿宋_GB2312" w:cs="仿宋_GB2312"/>
          <w:i w:val="0"/>
          <w:iCs w:val="0"/>
          <w:caps w:val="0"/>
          <w:color w:val="000000"/>
          <w:spacing w:val="0"/>
          <w:sz w:val="32"/>
          <w:szCs w:val="32"/>
          <w:lang w:val="en-US"/>
        </w:rPr>
        <w:t>2</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0.06%</w:t>
      </w:r>
      <w:r>
        <w:rPr>
          <w:rFonts w:hint="eastAsia" w:ascii="Times New Roman" w:hAnsi="Times New Roman" w:eastAsia="仿宋_GB2312" w:cs="仿宋_GB2312"/>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楷体_GB2312" w:cs="楷体_GB2312"/>
          <w:b w:val="0"/>
          <w:bCs w:val="0"/>
          <w:i w:val="0"/>
          <w:iCs w:val="0"/>
          <w:caps w:val="0"/>
          <w:color w:val="000000"/>
          <w:spacing w:val="0"/>
          <w:sz w:val="32"/>
          <w:szCs w:val="32"/>
        </w:rPr>
      </w:pPr>
      <w:r>
        <w:rPr>
          <w:rFonts w:hint="eastAsia" w:ascii="Times New Roman" w:hAnsi="Times New Roman" w:eastAsia="楷体_GB2312" w:cs="楷体_GB2312"/>
          <w:b w:val="0"/>
          <w:bCs w:val="0"/>
          <w:i w:val="0"/>
          <w:iCs w:val="0"/>
          <w:caps w:val="0"/>
          <w:color w:val="000000"/>
          <w:spacing w:val="0"/>
          <w:sz w:val="32"/>
          <w:szCs w:val="32"/>
        </w:rPr>
        <w:t>（三）财政拨款支出决算具体情况</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年度财政拨款支出年初预算数为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万元，支出决算数为</w:t>
      </w:r>
      <w:r>
        <w:rPr>
          <w:rFonts w:hint="eastAsia" w:ascii="Times New Roman" w:hAnsi="Times New Roman" w:eastAsia="仿宋_GB2312" w:cs="仿宋_GB2312"/>
          <w:i w:val="0"/>
          <w:iCs w:val="0"/>
          <w:caps w:val="0"/>
          <w:color w:val="000000"/>
          <w:spacing w:val="0"/>
          <w:sz w:val="32"/>
          <w:szCs w:val="32"/>
          <w:lang w:val="en-US"/>
        </w:rPr>
        <w:t>3,136.2</w:t>
      </w:r>
      <w:r>
        <w:rPr>
          <w:rFonts w:hint="eastAsia" w:ascii="Times New Roman" w:hAnsi="Times New Roman" w:eastAsia="仿宋_GB2312" w:cs="仿宋_GB2312"/>
          <w:i w:val="0"/>
          <w:iCs w:val="0"/>
          <w:caps w:val="0"/>
          <w:color w:val="000000"/>
          <w:spacing w:val="0"/>
          <w:sz w:val="32"/>
          <w:szCs w:val="32"/>
        </w:rPr>
        <w:t>万元，超出年初预算的</w:t>
      </w:r>
      <w:r>
        <w:rPr>
          <w:rFonts w:hint="eastAsia" w:ascii="Times New Roman" w:hAnsi="Times New Roman" w:eastAsia="仿宋_GB2312" w:cs="仿宋_GB2312"/>
          <w:i w:val="0"/>
          <w:iCs w:val="0"/>
          <w:caps w:val="0"/>
          <w:color w:val="000000"/>
          <w:spacing w:val="0"/>
          <w:sz w:val="32"/>
          <w:szCs w:val="32"/>
          <w:lang w:val="en-US"/>
        </w:rPr>
        <w:t>100%</w:t>
      </w:r>
      <w:r>
        <w:rPr>
          <w:rFonts w:hint="eastAsia" w:ascii="Times New Roman" w:hAnsi="Times New Roman" w:eastAsia="仿宋_GB2312" w:cs="仿宋_GB2312"/>
          <w:i w:val="0"/>
          <w:iCs w:val="0"/>
          <w:caps w:val="0"/>
          <w:color w:val="000000"/>
          <w:spacing w:val="0"/>
          <w:sz w:val="32"/>
          <w:szCs w:val="32"/>
        </w:rPr>
        <w:t>，其中：</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1</w:t>
      </w:r>
      <w:r>
        <w:rPr>
          <w:rStyle w:val="8"/>
          <w:rFonts w:hint="eastAsia" w:ascii="Times New Roman" w:hAnsi="Times New Roman" w:eastAsia="仿宋_GB2312" w:cs="仿宋_GB2312"/>
          <w:b w:val="0"/>
          <w:bCs/>
          <w:i w:val="0"/>
          <w:iCs w:val="0"/>
          <w:caps w:val="0"/>
          <w:color w:val="000000"/>
          <w:spacing w:val="0"/>
          <w:sz w:val="32"/>
          <w:szCs w:val="32"/>
        </w:rPr>
        <w:t>、一般公共服务支出（类）发展与改革事务（款）其他发展与改革事务支出（项）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3</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w:t>
      </w:r>
      <w:bookmarkStart w:id="0" w:name="_GoBack"/>
      <w:bookmarkEnd w:id="0"/>
      <w:r>
        <w:rPr>
          <w:rFonts w:hint="eastAsia" w:ascii="Times New Roman" w:hAnsi="Times New Roman" w:eastAsia="仿宋_GB2312" w:cs="仿宋_GB2312"/>
          <w:i w:val="0"/>
          <w:iCs w:val="0"/>
          <w:caps w:val="0"/>
          <w:color w:val="000000"/>
          <w:spacing w:val="0"/>
          <w:sz w:val="32"/>
          <w:szCs w:val="32"/>
          <w:lang w:eastAsia="zh-CN"/>
        </w:rPr>
        <w:t>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2</w:t>
      </w:r>
      <w:r>
        <w:rPr>
          <w:rStyle w:val="8"/>
          <w:rFonts w:hint="eastAsia" w:ascii="Times New Roman" w:hAnsi="Times New Roman" w:eastAsia="仿宋_GB2312" w:cs="仿宋_GB2312"/>
          <w:b w:val="0"/>
          <w:bCs/>
          <w:i w:val="0"/>
          <w:iCs w:val="0"/>
          <w:caps w:val="0"/>
          <w:color w:val="000000"/>
          <w:spacing w:val="0"/>
          <w:sz w:val="32"/>
          <w:szCs w:val="32"/>
        </w:rPr>
        <w:t>、一般公共服务支出（类）统计信息事务（款）专项普查活动（项）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1.16</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3</w:t>
      </w:r>
      <w:r>
        <w:rPr>
          <w:rStyle w:val="8"/>
          <w:rFonts w:hint="eastAsia" w:ascii="Times New Roman" w:hAnsi="Times New Roman" w:eastAsia="仿宋_GB2312" w:cs="仿宋_GB2312"/>
          <w:b w:val="0"/>
          <w:bCs/>
          <w:i w:val="0"/>
          <w:iCs w:val="0"/>
          <w:caps w:val="0"/>
          <w:color w:val="000000"/>
          <w:spacing w:val="0"/>
          <w:sz w:val="32"/>
          <w:szCs w:val="32"/>
        </w:rPr>
        <w:t>、一般公共服务支出（类）组织事务（款）一般行政管理事务（项）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年初预算为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1.34</w:t>
      </w:r>
      <w:r>
        <w:rPr>
          <w:rFonts w:hint="eastAsia" w:ascii="Times New Roman" w:hAnsi="Times New Roman" w:eastAsia="仿宋_GB2312" w:cs="仿宋_GB2312"/>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4</w:t>
      </w:r>
      <w:r>
        <w:rPr>
          <w:rStyle w:val="8"/>
          <w:rFonts w:hint="eastAsia" w:ascii="Times New Roman" w:hAnsi="Times New Roman" w:eastAsia="仿宋_GB2312" w:cs="仿宋_GB2312"/>
          <w:b w:val="0"/>
          <w:bCs/>
          <w:i w:val="0"/>
          <w:iCs w:val="0"/>
          <w:caps w:val="0"/>
          <w:color w:val="000000"/>
          <w:spacing w:val="0"/>
          <w:sz w:val="32"/>
          <w:szCs w:val="32"/>
        </w:rPr>
        <w:t>、教育支出（类）普通教育（款）其他普通教育支出（项）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年初预算为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5</w:t>
      </w:r>
      <w:r>
        <w:rPr>
          <w:rFonts w:hint="eastAsia" w:ascii="Times New Roman" w:hAnsi="Times New Roman" w:eastAsia="仿宋_GB2312" w:cs="仿宋_GB2312"/>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5</w:t>
      </w:r>
      <w:r>
        <w:rPr>
          <w:rStyle w:val="8"/>
          <w:rFonts w:hint="eastAsia" w:ascii="Times New Roman" w:hAnsi="Times New Roman" w:eastAsia="仿宋_GB2312" w:cs="仿宋_GB2312"/>
          <w:b w:val="0"/>
          <w:bCs/>
          <w:i w:val="0"/>
          <w:iCs w:val="0"/>
          <w:caps w:val="0"/>
          <w:color w:val="000000"/>
          <w:spacing w:val="0"/>
          <w:sz w:val="32"/>
          <w:szCs w:val="32"/>
        </w:rPr>
        <w:t>、教育支出（类）其他教育支出（款）其他教育支出（项）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年初预算为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3</w:t>
      </w:r>
      <w:r>
        <w:rPr>
          <w:rFonts w:hint="eastAsia" w:ascii="Times New Roman" w:hAnsi="Times New Roman" w:eastAsia="仿宋_GB2312" w:cs="仿宋_GB2312"/>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6</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、文化旅游体育与传媒支出（类）文化和旅游（款）行政运行（项）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年初预算为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650.27</w:t>
      </w:r>
      <w:r>
        <w:rPr>
          <w:rFonts w:hint="eastAsia" w:ascii="Times New Roman" w:hAnsi="Times New Roman" w:eastAsia="仿宋_GB2312" w:cs="仿宋_GB2312"/>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7</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、文化旅游体育与传媒支出（类）文化和旅游（款）图书馆（项）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186.93</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8</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、文化旅游体育与传媒支出（类）文化和旅游（款）艺术表演场所（项）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年初预算为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223.65</w:t>
      </w:r>
      <w:r>
        <w:rPr>
          <w:rFonts w:hint="eastAsia" w:ascii="Times New Roman" w:hAnsi="Times New Roman" w:eastAsia="仿宋_GB2312" w:cs="仿宋_GB2312"/>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9</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、文化旅游体育与传媒支出（类）文化和旅游（款）文化活动（项）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年初预算为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190.48</w:t>
      </w:r>
      <w:r>
        <w:rPr>
          <w:rFonts w:hint="eastAsia" w:ascii="Times New Roman" w:hAnsi="Times New Roman" w:eastAsia="仿宋_GB2312" w:cs="仿宋_GB2312"/>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10</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、文化旅游体育与传媒支出（类）文化和旅游（款）群众文化（项）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15</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11</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、文化旅游体育与传媒支出（类）文化和旅游（款）文化创作与保护（项）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12.7</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12</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、文化旅游体育与传媒支出（类）文化和旅游（款）旅游宣传（项）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年初预算为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48.48</w:t>
      </w:r>
      <w:r>
        <w:rPr>
          <w:rFonts w:hint="eastAsia" w:ascii="Times New Roman" w:hAnsi="Times New Roman" w:eastAsia="仿宋_GB2312" w:cs="仿宋_GB2312"/>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13</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、文化旅游体育与传媒支出（类）文化和旅游（款）文化和旅游管理事务（项）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12.66</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14</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、文化旅游体育与传媒支出（类）文化和旅游（款）其他文化和旅游支出（项）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年初预算为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1,231.13</w:t>
      </w:r>
      <w:r>
        <w:rPr>
          <w:rFonts w:hint="eastAsia" w:ascii="Times New Roman" w:hAnsi="Times New Roman" w:eastAsia="仿宋_GB2312" w:cs="仿宋_GB2312"/>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15</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、文化旅游体育与传媒支出（类）文物（款）博物馆（项）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131.46</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16</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、文化旅游体育与传媒支出（类）体育（款）体育场馆（项）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3</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17</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、文化旅游体育与传媒支出（类）体育（款）群众体育（项）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12</w:t>
      </w:r>
      <w:r>
        <w:rPr>
          <w:rFonts w:hint="eastAsia" w:ascii="Times New Roman" w:hAnsi="Times New Roman" w:eastAsia="仿宋_GB2312" w:cs="仿宋_GB2312"/>
          <w:b w:val="0"/>
          <w:bCs/>
          <w:i w:val="0"/>
          <w:iCs w:val="0"/>
          <w:caps w:val="0"/>
          <w:color w:val="000000"/>
          <w:spacing w:val="0"/>
          <w:sz w:val="32"/>
          <w:szCs w:val="32"/>
        </w:rPr>
        <w:t>万元，年初无预算。决算</w:t>
      </w:r>
      <w:r>
        <w:rPr>
          <w:rFonts w:hint="eastAsia" w:ascii="Times New Roman" w:hAnsi="Times New Roman" w:eastAsia="仿宋_GB2312" w:cs="仿宋_GB2312"/>
          <w:i w:val="0"/>
          <w:iCs w:val="0"/>
          <w:caps w:val="0"/>
          <w:color w:val="000000"/>
          <w:spacing w:val="0"/>
          <w:sz w:val="32"/>
          <w:szCs w:val="32"/>
        </w:rPr>
        <w:t>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18</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、文化旅游体育与传媒支出（类）体育（款）其他体育支出（项）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24</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19</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、文化旅游体育与传媒支出（类）新闻出版电影（款）其他新闻出版电影支出（项）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年初预算为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8.41</w:t>
      </w:r>
      <w:r>
        <w:rPr>
          <w:rFonts w:hint="eastAsia" w:ascii="Times New Roman" w:hAnsi="Times New Roman" w:eastAsia="仿宋_GB2312" w:cs="仿宋_GB2312"/>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20</w:t>
      </w:r>
      <w:r>
        <w:rPr>
          <w:rStyle w:val="8"/>
          <w:rFonts w:hint="eastAsia" w:ascii="Times New Roman" w:hAnsi="Times New Roman" w:eastAsia="仿宋_GB2312" w:cs="仿宋_GB2312"/>
          <w:b w:val="0"/>
          <w:bCs/>
          <w:i w:val="0"/>
          <w:iCs w:val="0"/>
          <w:caps w:val="0"/>
          <w:color w:val="000000"/>
          <w:spacing w:val="0"/>
          <w:sz w:val="32"/>
          <w:szCs w:val="32"/>
        </w:rPr>
        <w:t>、文化旅游体育与传媒支出（类）其他文化旅游体育与传媒支出（款）其他文化旅游体育与传媒支出（项）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302.49</w:t>
      </w:r>
      <w:r>
        <w:rPr>
          <w:rFonts w:hint="eastAsia" w:ascii="Times New Roman" w:hAnsi="Times New Roman" w:eastAsia="仿宋_GB2312" w:cs="仿宋_GB2312"/>
          <w:b w:val="0"/>
          <w:bCs/>
          <w:i w:val="0"/>
          <w:iCs w:val="0"/>
          <w:caps w:val="0"/>
          <w:color w:val="000000"/>
          <w:spacing w:val="0"/>
          <w:sz w:val="32"/>
          <w:szCs w:val="32"/>
        </w:rPr>
        <w:t>万元，年初无预算。</w:t>
      </w:r>
      <w:r>
        <w:rPr>
          <w:rFonts w:hint="eastAsia" w:ascii="Times New Roman" w:hAnsi="Times New Roman" w:eastAsia="仿宋_GB2312" w:cs="仿宋_GB2312"/>
          <w:i w:val="0"/>
          <w:iCs w:val="0"/>
          <w:caps w:val="0"/>
          <w:color w:val="000000"/>
          <w:spacing w:val="0"/>
          <w:sz w:val="32"/>
          <w:szCs w:val="32"/>
        </w:rPr>
        <w:t>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21</w:t>
      </w:r>
      <w:r>
        <w:rPr>
          <w:rStyle w:val="8"/>
          <w:rFonts w:hint="eastAsia" w:ascii="Times New Roman" w:hAnsi="Times New Roman" w:eastAsia="仿宋_GB2312" w:cs="仿宋_GB2312"/>
          <w:b w:val="0"/>
          <w:bCs/>
          <w:i w:val="0"/>
          <w:iCs w:val="0"/>
          <w:caps w:val="0"/>
          <w:color w:val="000000"/>
          <w:spacing w:val="0"/>
          <w:sz w:val="32"/>
          <w:szCs w:val="32"/>
        </w:rPr>
        <w:t>、社会保障和就业支出（类）行政事业单位养老支出（款）行政单位离退休（项）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56.98</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22</w:t>
      </w:r>
      <w:r>
        <w:rPr>
          <w:rStyle w:val="8"/>
          <w:rFonts w:hint="eastAsia" w:ascii="Times New Roman" w:hAnsi="Times New Roman" w:eastAsia="仿宋_GB2312" w:cs="仿宋_GB2312"/>
          <w:b w:val="0"/>
          <w:bCs/>
          <w:i w:val="0"/>
          <w:iCs w:val="0"/>
          <w:caps w:val="0"/>
          <w:color w:val="000000"/>
          <w:spacing w:val="0"/>
          <w:sz w:val="32"/>
          <w:szCs w:val="32"/>
        </w:rPr>
        <w:t>、社会保障和就业支出（类）行政事业单位养老支出（款）机关事业单位职业年金缴费支出（项）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11.07</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Style w:val="8"/>
          <w:rFonts w:hint="eastAsia" w:ascii="Times New Roman" w:hAnsi="Times New Roman" w:eastAsia="仿宋_GB2312" w:cs="仿宋_GB2312"/>
          <w:b w:val="0"/>
          <w:bCs/>
          <w:i w:val="0"/>
          <w:iCs w:val="0"/>
          <w:caps w:val="0"/>
          <w:color w:val="000000"/>
          <w:spacing w:val="0"/>
          <w:sz w:val="32"/>
          <w:szCs w:val="32"/>
          <w:lang w:val="en-US"/>
        </w:rPr>
        <w:t>23</w:t>
      </w:r>
      <w:r>
        <w:rPr>
          <w:rStyle w:val="8"/>
          <w:rFonts w:hint="eastAsia" w:ascii="Times New Roman" w:hAnsi="Times New Roman" w:eastAsia="仿宋_GB2312" w:cs="仿宋_GB2312"/>
          <w:b w:val="0"/>
          <w:bCs/>
          <w:i w:val="0"/>
          <w:iCs w:val="0"/>
          <w:caps w:val="0"/>
          <w:color w:val="000000"/>
          <w:spacing w:val="0"/>
          <w:sz w:val="32"/>
          <w:szCs w:val="32"/>
        </w:rPr>
        <w:t>、农林水支出（类）农业农村（款）其他农业农村支出（项）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i w:val="0"/>
          <w:iCs w:val="0"/>
          <w:caps w:val="0"/>
          <w:color w:val="000000"/>
          <w:spacing w:val="0"/>
          <w:sz w:val="32"/>
          <w:szCs w:val="32"/>
        </w:rPr>
        <w:t>年初预算为</w:t>
      </w:r>
      <w:r>
        <w:rPr>
          <w:rFonts w:hint="eastAsia" w:ascii="Times New Roman" w:hAnsi="Times New Roman" w:eastAsia="仿宋_GB2312" w:cs="仿宋_GB2312"/>
          <w:b w:val="0"/>
          <w:bCs/>
          <w:i w:val="0"/>
          <w:iCs w:val="0"/>
          <w:caps w:val="0"/>
          <w:color w:val="000000"/>
          <w:spacing w:val="0"/>
          <w:sz w:val="32"/>
          <w:szCs w:val="32"/>
          <w:lang w:val="en-US"/>
        </w:rPr>
        <w:t>0</w:t>
      </w:r>
      <w:r>
        <w:rPr>
          <w:rFonts w:hint="eastAsia" w:ascii="Times New Roman" w:hAnsi="Times New Roman" w:eastAsia="仿宋_GB2312" w:cs="仿宋_GB2312"/>
          <w:b w:val="0"/>
          <w:bCs/>
          <w:i w:val="0"/>
          <w:iCs w:val="0"/>
          <w:caps w:val="0"/>
          <w:color w:val="000000"/>
          <w:spacing w:val="0"/>
          <w:sz w:val="32"/>
          <w:szCs w:val="32"/>
        </w:rPr>
        <w:t>万元，支出决算为</w:t>
      </w:r>
      <w:r>
        <w:rPr>
          <w:rFonts w:hint="eastAsia" w:ascii="Times New Roman" w:hAnsi="Times New Roman" w:eastAsia="仿宋_GB2312" w:cs="仿宋_GB2312"/>
          <w:b w:val="0"/>
          <w:bCs/>
          <w:i w:val="0"/>
          <w:iCs w:val="0"/>
          <w:caps w:val="0"/>
          <w:color w:val="000000"/>
          <w:spacing w:val="0"/>
          <w:sz w:val="32"/>
          <w:szCs w:val="32"/>
          <w:lang w:val="en-US"/>
        </w:rPr>
        <w:t>2</w:t>
      </w:r>
      <w:r>
        <w:rPr>
          <w:rFonts w:hint="eastAsia" w:ascii="Times New Roman" w:hAnsi="Times New Roman" w:eastAsia="仿宋_GB2312" w:cs="仿宋_GB2312"/>
          <w:b w:val="0"/>
          <w:bCs/>
          <w:i w:val="0"/>
          <w:iCs w:val="0"/>
          <w:caps w:val="0"/>
          <w:color w:val="000000"/>
          <w:spacing w:val="0"/>
          <w:sz w:val="32"/>
          <w:szCs w:val="32"/>
        </w:rPr>
        <w:t>万元，年初无预算。决算数大于年初预算数的主要原因是</w:t>
      </w:r>
      <w:r>
        <w:rPr>
          <w:rFonts w:hint="eastAsia" w:ascii="Times New Roman" w:hAnsi="Times New Roman" w:eastAsia="仿宋_GB2312" w:cs="仿宋_GB2312"/>
          <w:i w:val="0"/>
          <w:iCs w:val="0"/>
          <w:caps w:val="0"/>
          <w:color w:val="000000"/>
          <w:spacing w:val="0"/>
          <w:sz w:val="32"/>
          <w:szCs w:val="32"/>
          <w:lang w:eastAsia="zh-CN"/>
        </w:rPr>
        <w:t>项目经费</w:t>
      </w:r>
      <w:r>
        <w:rPr>
          <w:rFonts w:hint="eastAsia" w:ascii="Times New Roman" w:hAnsi="Times New Roman" w:eastAsia="仿宋_GB2312" w:cs="仿宋_GB2312"/>
          <w:i w:val="0"/>
          <w:iCs w:val="0"/>
          <w:caps w:val="0"/>
          <w:color w:val="000000"/>
          <w:spacing w:val="0"/>
          <w:sz w:val="32"/>
          <w:szCs w:val="32"/>
        </w:rPr>
        <w:t>增加</w:t>
      </w:r>
      <w:r>
        <w:rPr>
          <w:rFonts w:hint="eastAsia" w:ascii="Times New Roman" w:hAnsi="Times New Roman" w:eastAsia="仿宋_GB2312" w:cs="仿宋_GB2312"/>
          <w:b w:val="0"/>
          <w:bCs/>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i w:val="0"/>
          <w:iCs w:val="0"/>
          <w:caps w:val="0"/>
          <w:color w:val="000000"/>
          <w:spacing w:val="0"/>
          <w:sz w:val="32"/>
          <w:szCs w:val="32"/>
        </w:rPr>
        <w:t>六、一般公共预算财政拨款基本支出决算情况说明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 2020</w:t>
      </w:r>
      <w:r>
        <w:rPr>
          <w:rFonts w:hint="eastAsia" w:ascii="Times New Roman" w:hAnsi="Times New Roman" w:eastAsia="仿宋_GB2312" w:cs="仿宋_GB2312"/>
          <w:i w:val="0"/>
          <w:iCs w:val="0"/>
          <w:caps w:val="0"/>
          <w:color w:val="000000"/>
          <w:spacing w:val="0"/>
          <w:sz w:val="32"/>
          <w:szCs w:val="32"/>
        </w:rPr>
        <w:t>年度财政拨款基本支出</w:t>
      </w:r>
      <w:r>
        <w:rPr>
          <w:rFonts w:hint="eastAsia" w:ascii="Times New Roman" w:hAnsi="Times New Roman" w:eastAsia="仿宋_GB2312" w:cs="仿宋_GB2312"/>
          <w:i w:val="0"/>
          <w:iCs w:val="0"/>
          <w:caps w:val="0"/>
          <w:color w:val="000000"/>
          <w:spacing w:val="0"/>
          <w:sz w:val="32"/>
          <w:szCs w:val="32"/>
          <w:lang w:val="en-US"/>
        </w:rPr>
        <w:t>718.32</w:t>
      </w:r>
      <w:r>
        <w:rPr>
          <w:rFonts w:hint="eastAsia" w:ascii="Times New Roman" w:hAnsi="Times New Roman" w:eastAsia="仿宋_GB2312" w:cs="仿宋_GB2312"/>
          <w:i w:val="0"/>
          <w:iCs w:val="0"/>
          <w:caps w:val="0"/>
          <w:color w:val="000000"/>
          <w:spacing w:val="0"/>
          <w:sz w:val="32"/>
          <w:szCs w:val="32"/>
        </w:rPr>
        <w:t>万元，其中：人员经费</w:t>
      </w:r>
      <w:r>
        <w:rPr>
          <w:rFonts w:hint="eastAsia" w:ascii="Times New Roman" w:hAnsi="Times New Roman" w:eastAsia="仿宋_GB2312" w:cs="仿宋_GB2312"/>
          <w:i w:val="0"/>
          <w:iCs w:val="0"/>
          <w:caps w:val="0"/>
          <w:color w:val="000000"/>
          <w:spacing w:val="0"/>
          <w:sz w:val="32"/>
          <w:szCs w:val="32"/>
          <w:lang w:val="en-US"/>
        </w:rPr>
        <w:t>679.42</w:t>
      </w:r>
      <w:r>
        <w:rPr>
          <w:rFonts w:hint="eastAsia" w:ascii="Times New Roman" w:hAnsi="Times New Roman" w:eastAsia="仿宋_GB2312" w:cs="仿宋_GB2312"/>
          <w:i w:val="0"/>
          <w:iCs w:val="0"/>
          <w:caps w:val="0"/>
          <w:color w:val="000000"/>
          <w:spacing w:val="0"/>
          <w:sz w:val="32"/>
          <w:szCs w:val="32"/>
        </w:rPr>
        <w:t>万元，占基本支出的</w:t>
      </w:r>
      <w:r>
        <w:rPr>
          <w:rFonts w:hint="eastAsia" w:ascii="Times New Roman" w:hAnsi="Times New Roman" w:eastAsia="仿宋_GB2312" w:cs="仿宋_GB2312"/>
          <w:i w:val="0"/>
          <w:iCs w:val="0"/>
          <w:caps w:val="0"/>
          <w:color w:val="000000"/>
          <w:spacing w:val="0"/>
          <w:sz w:val="32"/>
          <w:szCs w:val="32"/>
          <w:lang w:val="en-US"/>
        </w:rPr>
        <w:t>94.58%</w:t>
      </w:r>
      <w:r>
        <w:rPr>
          <w:rFonts w:hint="eastAsia" w:ascii="Times New Roman" w:hAnsi="Times New Roman" w:eastAsia="仿宋_GB2312" w:cs="仿宋_GB2312"/>
          <w:i w:val="0"/>
          <w:iCs w:val="0"/>
          <w:caps w:val="0"/>
          <w:color w:val="000000"/>
          <w:spacing w:val="0"/>
          <w:sz w:val="32"/>
          <w:szCs w:val="32"/>
        </w:rPr>
        <w:t>，主要包括：基本工资、津贴补贴、奖金、机关事业单位基本养老保险缴费、职业年金缴费、职工基本医疗保险缴费、公务员医疗补助缴费、其他社会保障缴费、住房公积金、退休费、生活补助、奖励金。公用经费</w:t>
      </w:r>
      <w:r>
        <w:rPr>
          <w:rFonts w:hint="eastAsia" w:ascii="Times New Roman" w:hAnsi="Times New Roman" w:eastAsia="仿宋_GB2312" w:cs="仿宋_GB2312"/>
          <w:i w:val="0"/>
          <w:iCs w:val="0"/>
          <w:caps w:val="0"/>
          <w:color w:val="000000"/>
          <w:spacing w:val="0"/>
          <w:sz w:val="32"/>
          <w:szCs w:val="32"/>
          <w:lang w:val="en-US"/>
        </w:rPr>
        <w:t>38.9</w:t>
      </w:r>
      <w:r>
        <w:rPr>
          <w:rFonts w:hint="eastAsia" w:ascii="Times New Roman" w:hAnsi="Times New Roman" w:eastAsia="仿宋_GB2312" w:cs="仿宋_GB2312"/>
          <w:i w:val="0"/>
          <w:iCs w:val="0"/>
          <w:caps w:val="0"/>
          <w:color w:val="000000"/>
          <w:spacing w:val="0"/>
          <w:sz w:val="32"/>
          <w:szCs w:val="32"/>
        </w:rPr>
        <w:t>万元，占基本支出的</w:t>
      </w:r>
      <w:r>
        <w:rPr>
          <w:rFonts w:hint="eastAsia" w:ascii="Times New Roman" w:hAnsi="Times New Roman" w:eastAsia="仿宋_GB2312" w:cs="仿宋_GB2312"/>
          <w:i w:val="0"/>
          <w:iCs w:val="0"/>
          <w:caps w:val="0"/>
          <w:color w:val="000000"/>
          <w:spacing w:val="0"/>
          <w:sz w:val="32"/>
          <w:szCs w:val="32"/>
          <w:lang w:val="en-US"/>
        </w:rPr>
        <w:t>5.42%</w:t>
      </w:r>
      <w:r>
        <w:rPr>
          <w:rFonts w:hint="eastAsia" w:ascii="Times New Roman" w:hAnsi="Times New Roman" w:eastAsia="仿宋_GB2312" w:cs="仿宋_GB2312"/>
          <w:i w:val="0"/>
          <w:iCs w:val="0"/>
          <w:caps w:val="0"/>
          <w:color w:val="000000"/>
          <w:spacing w:val="0"/>
          <w:sz w:val="32"/>
          <w:szCs w:val="32"/>
        </w:rPr>
        <w:t>，主要包括：劳务费、工会经费、其他交通费用、税金及附加费用、其他商品和服务支出。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七、一般公共预算财政拨款三公经费支出决算情况说明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楷体_GB2312" w:cs="楷体_GB2312"/>
          <w:b/>
          <w:bCs/>
          <w:i w:val="0"/>
          <w:iCs w:val="0"/>
          <w:caps w:val="0"/>
          <w:color w:val="000000"/>
          <w:spacing w:val="0"/>
          <w:sz w:val="32"/>
          <w:szCs w:val="32"/>
        </w:rPr>
      </w:pPr>
      <w:r>
        <w:rPr>
          <w:rFonts w:hint="eastAsia" w:ascii="Times New Roman" w:hAnsi="Times New Roman" w:eastAsia="楷体_GB2312" w:cs="楷体_GB2312"/>
          <w:b/>
          <w:bCs/>
          <w:i w:val="0"/>
          <w:iCs w:val="0"/>
          <w:caps w:val="0"/>
          <w:color w:val="000000"/>
          <w:spacing w:val="0"/>
          <w:sz w:val="32"/>
          <w:szCs w:val="32"/>
        </w:rPr>
        <w:t>（一）“三公”经费财政拨款支出决算总体情况说明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年度“三公”经费财政拨款支出预算为</w:t>
      </w:r>
      <w:r>
        <w:rPr>
          <w:rFonts w:hint="eastAsia" w:ascii="Times New Roman" w:hAnsi="Times New Roman" w:eastAsia="仿宋_GB2312" w:cs="仿宋_GB2312"/>
          <w:i w:val="0"/>
          <w:iCs w:val="0"/>
          <w:caps w:val="0"/>
          <w:color w:val="000000"/>
          <w:spacing w:val="0"/>
          <w:sz w:val="32"/>
          <w:szCs w:val="32"/>
          <w:lang w:val="en-US"/>
        </w:rPr>
        <w:t>12.52</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10.85</w:t>
      </w:r>
      <w:r>
        <w:rPr>
          <w:rFonts w:hint="eastAsia" w:ascii="Times New Roman" w:hAnsi="Times New Roman" w:eastAsia="仿宋_GB2312" w:cs="仿宋_GB2312"/>
          <w:i w:val="0"/>
          <w:iCs w:val="0"/>
          <w:caps w:val="0"/>
          <w:color w:val="000000"/>
          <w:spacing w:val="0"/>
          <w:sz w:val="32"/>
          <w:szCs w:val="32"/>
        </w:rPr>
        <w:t>万元，完成预算的</w:t>
      </w:r>
      <w:r>
        <w:rPr>
          <w:rFonts w:hint="eastAsia" w:ascii="Times New Roman" w:hAnsi="Times New Roman" w:eastAsia="仿宋_GB2312" w:cs="仿宋_GB2312"/>
          <w:i w:val="0"/>
          <w:iCs w:val="0"/>
          <w:caps w:val="0"/>
          <w:color w:val="000000"/>
          <w:spacing w:val="0"/>
          <w:sz w:val="32"/>
          <w:szCs w:val="32"/>
          <w:lang w:val="en-US"/>
        </w:rPr>
        <w:t>86.66%</w:t>
      </w:r>
      <w:r>
        <w:rPr>
          <w:rFonts w:hint="eastAsia" w:ascii="Times New Roman" w:hAnsi="Times New Roman" w:eastAsia="仿宋_GB2312" w:cs="仿宋_GB2312"/>
          <w:i w:val="0"/>
          <w:iCs w:val="0"/>
          <w:caps w:val="0"/>
          <w:color w:val="000000"/>
          <w:spacing w:val="0"/>
          <w:sz w:val="32"/>
          <w:szCs w:val="32"/>
        </w:rPr>
        <w:t>，其中：</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因公出国（境）费支出预算为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万元，决算数与预算数一致，我单位严格按预算执行决算，与上年相比减少</w:t>
      </w:r>
      <w:r>
        <w:rPr>
          <w:rFonts w:hint="eastAsia" w:ascii="Times New Roman" w:hAnsi="Times New Roman" w:eastAsia="仿宋_GB2312" w:cs="仿宋_GB2312"/>
          <w:i w:val="0"/>
          <w:iCs w:val="0"/>
          <w:caps w:val="0"/>
          <w:color w:val="000000"/>
          <w:spacing w:val="0"/>
          <w:sz w:val="32"/>
          <w:szCs w:val="32"/>
          <w:lang w:val="en-US"/>
        </w:rPr>
        <w:t>8</w:t>
      </w:r>
      <w:r>
        <w:rPr>
          <w:rFonts w:hint="eastAsia" w:ascii="Times New Roman" w:hAnsi="Times New Roman" w:eastAsia="仿宋_GB2312" w:cs="仿宋_GB2312"/>
          <w:i w:val="0"/>
          <w:iCs w:val="0"/>
          <w:caps w:val="0"/>
          <w:color w:val="000000"/>
          <w:spacing w:val="0"/>
          <w:sz w:val="32"/>
          <w:szCs w:val="32"/>
        </w:rPr>
        <w:t>万元，下降</w:t>
      </w:r>
      <w:r>
        <w:rPr>
          <w:rFonts w:hint="eastAsia" w:ascii="Times New Roman" w:hAnsi="Times New Roman" w:eastAsia="仿宋_GB2312" w:cs="仿宋_GB2312"/>
          <w:i w:val="0"/>
          <w:iCs w:val="0"/>
          <w:caps w:val="0"/>
          <w:color w:val="000000"/>
          <w:spacing w:val="0"/>
          <w:sz w:val="32"/>
          <w:szCs w:val="32"/>
          <w:lang w:val="en-US"/>
        </w:rPr>
        <w:t>100%</w:t>
      </w:r>
      <w:r>
        <w:rPr>
          <w:rFonts w:hint="eastAsia" w:ascii="Times New Roman" w:hAnsi="Times New Roman" w:eastAsia="仿宋_GB2312" w:cs="仿宋_GB2312"/>
          <w:i w:val="0"/>
          <w:iCs w:val="0"/>
          <w:caps w:val="0"/>
          <w:color w:val="000000"/>
          <w:spacing w:val="0"/>
          <w:sz w:val="32"/>
          <w:szCs w:val="32"/>
        </w:rPr>
        <w:t>，下降的主要原因是实行厉行节约，因公出国（境）费用减少。</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公务接待费支出预算为</w:t>
      </w:r>
      <w:r>
        <w:rPr>
          <w:rFonts w:hint="eastAsia" w:ascii="Times New Roman" w:hAnsi="Times New Roman" w:eastAsia="仿宋_GB2312" w:cs="仿宋_GB2312"/>
          <w:i w:val="0"/>
          <w:iCs w:val="0"/>
          <w:caps w:val="0"/>
          <w:color w:val="000000"/>
          <w:spacing w:val="0"/>
          <w:sz w:val="32"/>
          <w:szCs w:val="32"/>
          <w:lang w:val="en-US"/>
        </w:rPr>
        <w:t>12.52</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10.85</w:t>
      </w:r>
      <w:r>
        <w:rPr>
          <w:rFonts w:hint="eastAsia" w:ascii="Times New Roman" w:hAnsi="Times New Roman" w:eastAsia="仿宋_GB2312" w:cs="仿宋_GB2312"/>
          <w:i w:val="0"/>
          <w:iCs w:val="0"/>
          <w:caps w:val="0"/>
          <w:color w:val="000000"/>
          <w:spacing w:val="0"/>
          <w:sz w:val="32"/>
          <w:szCs w:val="32"/>
        </w:rPr>
        <w:t>万元，完成预算的</w:t>
      </w:r>
      <w:r>
        <w:rPr>
          <w:rFonts w:hint="eastAsia" w:ascii="Times New Roman" w:hAnsi="Times New Roman" w:eastAsia="仿宋_GB2312" w:cs="仿宋_GB2312"/>
          <w:i w:val="0"/>
          <w:iCs w:val="0"/>
          <w:caps w:val="0"/>
          <w:color w:val="000000"/>
          <w:spacing w:val="0"/>
          <w:sz w:val="32"/>
          <w:szCs w:val="32"/>
          <w:lang w:val="en-US"/>
        </w:rPr>
        <w:t>86.66%</w:t>
      </w:r>
      <w:r>
        <w:rPr>
          <w:rFonts w:hint="eastAsia" w:ascii="Times New Roman" w:hAnsi="Times New Roman" w:eastAsia="仿宋_GB2312" w:cs="仿宋_GB2312"/>
          <w:i w:val="0"/>
          <w:iCs w:val="0"/>
          <w:caps w:val="0"/>
          <w:color w:val="000000"/>
          <w:spacing w:val="0"/>
          <w:sz w:val="32"/>
          <w:szCs w:val="32"/>
        </w:rPr>
        <w:t>，决算数小于预算数的主要原因是实行厉行节约，公务接待减少 ，与上年相比减少</w:t>
      </w:r>
      <w:r>
        <w:rPr>
          <w:rFonts w:hint="eastAsia" w:ascii="Times New Roman" w:hAnsi="Times New Roman" w:eastAsia="仿宋_GB2312" w:cs="仿宋_GB2312"/>
          <w:i w:val="0"/>
          <w:iCs w:val="0"/>
          <w:caps w:val="0"/>
          <w:color w:val="000000"/>
          <w:spacing w:val="0"/>
          <w:sz w:val="32"/>
          <w:szCs w:val="32"/>
          <w:lang w:val="en-US"/>
        </w:rPr>
        <w:t>1.15</w:t>
      </w:r>
      <w:r>
        <w:rPr>
          <w:rFonts w:hint="eastAsia" w:ascii="Times New Roman" w:hAnsi="Times New Roman" w:eastAsia="仿宋_GB2312" w:cs="仿宋_GB2312"/>
          <w:i w:val="0"/>
          <w:iCs w:val="0"/>
          <w:caps w:val="0"/>
          <w:color w:val="000000"/>
          <w:spacing w:val="0"/>
          <w:sz w:val="32"/>
          <w:szCs w:val="32"/>
        </w:rPr>
        <w:t>万元，下降</w:t>
      </w:r>
      <w:r>
        <w:rPr>
          <w:rFonts w:hint="eastAsia" w:ascii="Times New Roman" w:hAnsi="Times New Roman" w:eastAsia="仿宋_GB2312" w:cs="仿宋_GB2312"/>
          <w:i w:val="0"/>
          <w:iCs w:val="0"/>
          <w:caps w:val="0"/>
          <w:color w:val="000000"/>
          <w:spacing w:val="0"/>
          <w:sz w:val="32"/>
          <w:szCs w:val="32"/>
          <w:lang w:val="en-US"/>
        </w:rPr>
        <w:t>9.58%</w:t>
      </w:r>
      <w:r>
        <w:rPr>
          <w:rFonts w:hint="eastAsia" w:ascii="Times New Roman" w:hAnsi="Times New Roman" w:eastAsia="仿宋_GB2312" w:cs="仿宋_GB2312"/>
          <w:i w:val="0"/>
          <w:iCs w:val="0"/>
          <w:caps w:val="0"/>
          <w:color w:val="000000"/>
          <w:spacing w:val="0"/>
          <w:sz w:val="32"/>
          <w:szCs w:val="32"/>
        </w:rPr>
        <w:t>，下降的主要原因是实行厉行节约，公务接待减少。</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公务用车购置费及运行维护费支出预算为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万元，支出决算为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万元，决算数与预算数一致，我单位严格按预算执行决算，与上年相比减少</w:t>
      </w:r>
      <w:r>
        <w:rPr>
          <w:rFonts w:hint="eastAsia" w:ascii="Times New Roman" w:hAnsi="Times New Roman" w:eastAsia="仿宋_GB2312" w:cs="仿宋_GB2312"/>
          <w:i w:val="0"/>
          <w:iCs w:val="0"/>
          <w:caps w:val="0"/>
          <w:color w:val="000000"/>
          <w:spacing w:val="0"/>
          <w:sz w:val="32"/>
          <w:szCs w:val="32"/>
          <w:lang w:val="en-US"/>
        </w:rPr>
        <w:t>9</w:t>
      </w:r>
      <w:r>
        <w:rPr>
          <w:rFonts w:hint="eastAsia" w:ascii="Times New Roman" w:hAnsi="Times New Roman" w:eastAsia="仿宋_GB2312" w:cs="仿宋_GB2312"/>
          <w:i w:val="0"/>
          <w:iCs w:val="0"/>
          <w:caps w:val="0"/>
          <w:color w:val="000000"/>
          <w:spacing w:val="0"/>
          <w:sz w:val="32"/>
          <w:szCs w:val="32"/>
        </w:rPr>
        <w:t>万元，下降</w:t>
      </w:r>
      <w:r>
        <w:rPr>
          <w:rFonts w:hint="eastAsia" w:ascii="Times New Roman" w:hAnsi="Times New Roman" w:eastAsia="仿宋_GB2312" w:cs="仿宋_GB2312"/>
          <w:i w:val="0"/>
          <w:iCs w:val="0"/>
          <w:caps w:val="0"/>
          <w:color w:val="000000"/>
          <w:spacing w:val="0"/>
          <w:sz w:val="32"/>
          <w:szCs w:val="32"/>
          <w:lang w:val="en-US"/>
        </w:rPr>
        <w:t>100%</w:t>
      </w:r>
      <w:r>
        <w:rPr>
          <w:rFonts w:hint="eastAsia" w:ascii="Times New Roman" w:hAnsi="Times New Roman" w:eastAsia="仿宋_GB2312" w:cs="仿宋_GB2312"/>
          <w:i w:val="0"/>
          <w:iCs w:val="0"/>
          <w:caps w:val="0"/>
          <w:color w:val="000000"/>
          <w:spacing w:val="0"/>
          <w:sz w:val="32"/>
          <w:szCs w:val="32"/>
        </w:rPr>
        <w:t>，下降的主要原因是公车改革后，我单位暂无公车。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楷体_GB2312" w:cs="楷体_GB2312"/>
          <w:b/>
          <w:bCs/>
          <w:i w:val="0"/>
          <w:iCs w:val="0"/>
          <w:caps w:val="0"/>
          <w:color w:val="000000"/>
          <w:spacing w:val="0"/>
          <w:sz w:val="32"/>
          <w:szCs w:val="32"/>
        </w:rPr>
      </w:pPr>
      <w:r>
        <w:rPr>
          <w:rFonts w:hint="eastAsia" w:ascii="Times New Roman" w:hAnsi="Times New Roman" w:eastAsia="楷体_GB2312" w:cs="楷体_GB2312"/>
          <w:b/>
          <w:bCs/>
          <w:i w:val="0"/>
          <w:iCs w:val="0"/>
          <w:caps w:val="0"/>
          <w:color w:val="000000"/>
          <w:spacing w:val="0"/>
          <w:sz w:val="32"/>
          <w:szCs w:val="32"/>
        </w:rPr>
        <w:t>（二）“三公”经费财政拨款支出决算具体情况说明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年度“三公”经费财政拨款支出决算中，公务接待费支出决算</w:t>
      </w:r>
      <w:r>
        <w:rPr>
          <w:rFonts w:hint="eastAsia" w:ascii="Times New Roman" w:hAnsi="Times New Roman" w:eastAsia="仿宋_GB2312" w:cs="仿宋_GB2312"/>
          <w:i w:val="0"/>
          <w:iCs w:val="0"/>
          <w:caps w:val="0"/>
          <w:color w:val="000000"/>
          <w:spacing w:val="0"/>
          <w:sz w:val="32"/>
          <w:szCs w:val="32"/>
          <w:lang w:val="en-US"/>
        </w:rPr>
        <w:t>10.85</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100%</w:t>
      </w:r>
      <w:r>
        <w:rPr>
          <w:rFonts w:hint="eastAsia" w:ascii="Times New Roman" w:hAnsi="Times New Roman" w:eastAsia="仿宋_GB2312" w:cs="仿宋_GB2312"/>
          <w:i w:val="0"/>
          <w:iCs w:val="0"/>
          <w:caps w:val="0"/>
          <w:color w:val="000000"/>
          <w:spacing w:val="0"/>
          <w:sz w:val="32"/>
          <w:szCs w:val="32"/>
        </w:rPr>
        <w:t>，因公出国（境）费支出决算</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，公务用车购置费及运行维护费支出决算</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万元，占</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。其中：</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1</w:t>
      </w:r>
      <w:r>
        <w:rPr>
          <w:rFonts w:hint="eastAsia" w:ascii="Times New Roman" w:hAnsi="Times New Roman" w:eastAsia="仿宋_GB2312" w:cs="仿宋_GB2312"/>
          <w:i w:val="0"/>
          <w:iCs w:val="0"/>
          <w:caps w:val="0"/>
          <w:color w:val="000000"/>
          <w:spacing w:val="0"/>
          <w:sz w:val="32"/>
          <w:szCs w:val="32"/>
        </w:rPr>
        <w:t>、因公出国（境）费支出决算为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万元，全年安排因公出国（境）团组</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个，累计</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人次，我单位</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年度无因公出国（境）费支出。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w:t>
      </w:r>
      <w:r>
        <w:rPr>
          <w:rFonts w:hint="eastAsia" w:ascii="Times New Roman" w:hAnsi="Times New Roman" w:eastAsia="仿宋_GB2312" w:cs="仿宋_GB2312"/>
          <w:i w:val="0"/>
          <w:iCs w:val="0"/>
          <w:caps w:val="0"/>
          <w:color w:val="000000"/>
          <w:spacing w:val="0"/>
          <w:sz w:val="32"/>
          <w:szCs w:val="32"/>
        </w:rPr>
        <w:t>、公务接待费支出决算为</w:t>
      </w:r>
      <w:r>
        <w:rPr>
          <w:rFonts w:hint="eastAsia" w:ascii="Times New Roman" w:hAnsi="Times New Roman" w:eastAsia="仿宋_GB2312" w:cs="仿宋_GB2312"/>
          <w:i w:val="0"/>
          <w:iCs w:val="0"/>
          <w:caps w:val="0"/>
          <w:color w:val="000000"/>
          <w:spacing w:val="0"/>
          <w:sz w:val="32"/>
          <w:szCs w:val="32"/>
          <w:lang w:val="en-US"/>
        </w:rPr>
        <w:t>10.85</w:t>
      </w:r>
      <w:r>
        <w:rPr>
          <w:rFonts w:hint="eastAsia" w:ascii="Times New Roman" w:hAnsi="Times New Roman" w:eastAsia="仿宋_GB2312" w:cs="仿宋_GB2312"/>
          <w:i w:val="0"/>
          <w:iCs w:val="0"/>
          <w:caps w:val="0"/>
          <w:color w:val="000000"/>
          <w:spacing w:val="0"/>
          <w:sz w:val="32"/>
          <w:szCs w:val="32"/>
        </w:rPr>
        <w:t>万元，全年共接待来访团组</w:t>
      </w:r>
      <w:r>
        <w:rPr>
          <w:rFonts w:hint="eastAsia" w:ascii="Times New Roman" w:hAnsi="Times New Roman" w:eastAsia="仿宋_GB2312" w:cs="仿宋_GB2312"/>
          <w:i w:val="0"/>
          <w:iCs w:val="0"/>
          <w:caps w:val="0"/>
          <w:color w:val="000000"/>
          <w:spacing w:val="0"/>
          <w:sz w:val="32"/>
          <w:szCs w:val="32"/>
          <w:lang w:val="en-US"/>
        </w:rPr>
        <w:t>55</w:t>
      </w:r>
      <w:r>
        <w:rPr>
          <w:rFonts w:hint="eastAsia" w:ascii="Times New Roman" w:hAnsi="Times New Roman" w:eastAsia="仿宋_GB2312" w:cs="仿宋_GB2312"/>
          <w:i w:val="0"/>
          <w:iCs w:val="0"/>
          <w:caps w:val="0"/>
          <w:color w:val="000000"/>
          <w:spacing w:val="0"/>
          <w:sz w:val="32"/>
          <w:szCs w:val="32"/>
        </w:rPr>
        <w:t>个、来宾</w:t>
      </w:r>
      <w:r>
        <w:rPr>
          <w:rFonts w:hint="eastAsia" w:ascii="Times New Roman" w:hAnsi="Times New Roman" w:eastAsia="仿宋_GB2312" w:cs="仿宋_GB2312"/>
          <w:i w:val="0"/>
          <w:iCs w:val="0"/>
          <w:caps w:val="0"/>
          <w:color w:val="000000"/>
          <w:spacing w:val="0"/>
          <w:sz w:val="32"/>
          <w:szCs w:val="32"/>
          <w:lang w:val="en-US"/>
        </w:rPr>
        <w:t>1,000</w:t>
      </w:r>
      <w:r>
        <w:rPr>
          <w:rFonts w:hint="eastAsia" w:ascii="Times New Roman" w:hAnsi="Times New Roman" w:eastAsia="仿宋_GB2312" w:cs="仿宋_GB2312"/>
          <w:i w:val="0"/>
          <w:iCs w:val="0"/>
          <w:caps w:val="0"/>
          <w:color w:val="000000"/>
          <w:spacing w:val="0"/>
          <w:sz w:val="32"/>
          <w:szCs w:val="32"/>
        </w:rPr>
        <w:t>人次，主要是文化、旅游、体育等业务活动考察指导发生的接待支出。发生的接待支出。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3</w:t>
      </w:r>
      <w:r>
        <w:rPr>
          <w:rFonts w:hint="eastAsia" w:ascii="Times New Roman" w:hAnsi="Times New Roman" w:eastAsia="仿宋_GB2312" w:cs="仿宋_GB2312"/>
          <w:i w:val="0"/>
          <w:iCs w:val="0"/>
          <w:caps w:val="0"/>
          <w:color w:val="000000"/>
          <w:spacing w:val="0"/>
          <w:sz w:val="32"/>
          <w:szCs w:val="32"/>
        </w:rPr>
        <w:t>、公务用车购置费及运行维护费支出决算为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万元，其中：公务用车购置费</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万元。公务用车运行维护费</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万元，截至</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w:t>
      </w:r>
      <w:r>
        <w:rPr>
          <w:rFonts w:hint="eastAsia" w:ascii="Times New Roman" w:hAnsi="Times New Roman" w:eastAsia="仿宋_GB2312" w:cs="仿宋_GB2312"/>
          <w:i w:val="0"/>
          <w:iCs w:val="0"/>
          <w:caps w:val="0"/>
          <w:color w:val="000000"/>
          <w:spacing w:val="0"/>
          <w:sz w:val="32"/>
          <w:szCs w:val="32"/>
          <w:lang w:val="en-US"/>
        </w:rPr>
        <w:t>12</w:t>
      </w:r>
      <w:r>
        <w:rPr>
          <w:rFonts w:hint="eastAsia" w:ascii="Times New Roman" w:hAnsi="Times New Roman" w:eastAsia="仿宋_GB2312" w:cs="仿宋_GB2312"/>
          <w:i w:val="0"/>
          <w:iCs w:val="0"/>
          <w:caps w:val="0"/>
          <w:color w:val="000000"/>
          <w:spacing w:val="0"/>
          <w:sz w:val="32"/>
          <w:szCs w:val="32"/>
        </w:rPr>
        <w:t>月</w:t>
      </w:r>
      <w:r>
        <w:rPr>
          <w:rFonts w:hint="eastAsia" w:ascii="Times New Roman" w:hAnsi="Times New Roman" w:eastAsia="仿宋_GB2312" w:cs="仿宋_GB2312"/>
          <w:i w:val="0"/>
          <w:iCs w:val="0"/>
          <w:caps w:val="0"/>
          <w:color w:val="000000"/>
          <w:spacing w:val="0"/>
          <w:sz w:val="32"/>
          <w:szCs w:val="32"/>
          <w:lang w:val="en-US"/>
        </w:rPr>
        <w:t>31</w:t>
      </w:r>
      <w:r>
        <w:rPr>
          <w:rFonts w:hint="eastAsia" w:ascii="Times New Roman" w:hAnsi="Times New Roman" w:eastAsia="仿宋_GB2312" w:cs="仿宋_GB2312"/>
          <w:i w:val="0"/>
          <w:iCs w:val="0"/>
          <w:caps w:val="0"/>
          <w:color w:val="000000"/>
          <w:spacing w:val="0"/>
          <w:sz w:val="32"/>
          <w:szCs w:val="32"/>
        </w:rPr>
        <w:t>日，我单位开支财政拨款的公务用车保有量为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辆。我单位</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年度无公务用车购置费及运行维护费支出。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八、政府性基金预算收入支出决算情况</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年度政府性基金预算财政拨款收入</w:t>
      </w:r>
      <w:r>
        <w:rPr>
          <w:rFonts w:hint="eastAsia" w:ascii="Times New Roman" w:hAnsi="Times New Roman" w:eastAsia="仿宋_GB2312" w:cs="仿宋_GB2312"/>
          <w:i w:val="0"/>
          <w:iCs w:val="0"/>
          <w:caps w:val="0"/>
          <w:color w:val="000000"/>
          <w:spacing w:val="0"/>
          <w:sz w:val="32"/>
          <w:szCs w:val="32"/>
          <w:lang w:val="en-US"/>
        </w:rPr>
        <w:t>792.98</w:t>
      </w:r>
      <w:r>
        <w:rPr>
          <w:rFonts w:hint="eastAsia" w:ascii="Times New Roman" w:hAnsi="Times New Roman" w:eastAsia="仿宋_GB2312" w:cs="仿宋_GB2312"/>
          <w:i w:val="0"/>
          <w:iCs w:val="0"/>
          <w:caps w:val="0"/>
          <w:color w:val="000000"/>
          <w:spacing w:val="0"/>
          <w:sz w:val="32"/>
          <w:szCs w:val="32"/>
        </w:rPr>
        <w:t>万元；年初结转和结余</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万元；支出</w:t>
      </w:r>
      <w:r>
        <w:rPr>
          <w:rFonts w:hint="eastAsia" w:ascii="Times New Roman" w:hAnsi="Times New Roman" w:eastAsia="仿宋_GB2312" w:cs="仿宋_GB2312"/>
          <w:i w:val="0"/>
          <w:iCs w:val="0"/>
          <w:caps w:val="0"/>
          <w:color w:val="000000"/>
          <w:spacing w:val="0"/>
          <w:sz w:val="32"/>
          <w:szCs w:val="32"/>
          <w:lang w:val="en-US"/>
        </w:rPr>
        <w:t>792.98</w:t>
      </w:r>
      <w:r>
        <w:rPr>
          <w:rFonts w:hint="eastAsia" w:ascii="Times New Roman" w:hAnsi="Times New Roman" w:eastAsia="仿宋_GB2312" w:cs="仿宋_GB2312"/>
          <w:i w:val="0"/>
          <w:iCs w:val="0"/>
          <w:caps w:val="0"/>
          <w:color w:val="000000"/>
          <w:spacing w:val="0"/>
          <w:sz w:val="32"/>
          <w:szCs w:val="32"/>
        </w:rPr>
        <w:t>万元，其中基本支出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万元，项目支出</w:t>
      </w:r>
      <w:r>
        <w:rPr>
          <w:rFonts w:hint="eastAsia" w:ascii="Times New Roman" w:hAnsi="Times New Roman" w:eastAsia="仿宋_GB2312" w:cs="仿宋_GB2312"/>
          <w:i w:val="0"/>
          <w:iCs w:val="0"/>
          <w:caps w:val="0"/>
          <w:color w:val="000000"/>
          <w:spacing w:val="0"/>
          <w:sz w:val="32"/>
          <w:szCs w:val="32"/>
          <w:lang w:val="en-US"/>
        </w:rPr>
        <w:t>792.98</w:t>
      </w:r>
      <w:r>
        <w:rPr>
          <w:rFonts w:hint="eastAsia" w:ascii="Times New Roman" w:hAnsi="Times New Roman" w:eastAsia="仿宋_GB2312" w:cs="仿宋_GB2312"/>
          <w:i w:val="0"/>
          <w:iCs w:val="0"/>
          <w:caps w:val="0"/>
          <w:color w:val="000000"/>
          <w:spacing w:val="0"/>
          <w:sz w:val="32"/>
          <w:szCs w:val="32"/>
        </w:rPr>
        <w:t>万元；年末结转和结余</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九、关于机关运行经费支出说明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浏阳市文化旅游广电体育局本级</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年度机关运行经费支出</w:t>
      </w:r>
      <w:r>
        <w:rPr>
          <w:rFonts w:hint="eastAsia" w:ascii="Times New Roman" w:hAnsi="Times New Roman" w:eastAsia="仿宋_GB2312" w:cs="仿宋_GB2312"/>
          <w:i w:val="0"/>
          <w:iCs w:val="0"/>
          <w:caps w:val="0"/>
          <w:color w:val="000000"/>
          <w:spacing w:val="0"/>
          <w:sz w:val="32"/>
          <w:szCs w:val="32"/>
          <w:lang w:val="en-US"/>
        </w:rPr>
        <w:t>38.9</w:t>
      </w:r>
      <w:r>
        <w:rPr>
          <w:rFonts w:hint="eastAsia" w:ascii="Times New Roman" w:hAnsi="Times New Roman" w:eastAsia="仿宋_GB2312" w:cs="仿宋_GB2312"/>
          <w:i w:val="0"/>
          <w:iCs w:val="0"/>
          <w:caps w:val="0"/>
          <w:color w:val="000000"/>
          <w:spacing w:val="0"/>
          <w:sz w:val="32"/>
          <w:szCs w:val="32"/>
        </w:rPr>
        <w:t>万元，比年初预算数减少</w:t>
      </w:r>
      <w:r>
        <w:rPr>
          <w:rFonts w:hint="eastAsia" w:ascii="Times New Roman" w:hAnsi="Times New Roman" w:eastAsia="仿宋_GB2312" w:cs="仿宋_GB2312"/>
          <w:i w:val="0"/>
          <w:iCs w:val="0"/>
          <w:caps w:val="0"/>
          <w:color w:val="000000"/>
          <w:spacing w:val="0"/>
          <w:sz w:val="32"/>
          <w:szCs w:val="32"/>
          <w:lang w:val="en-US"/>
        </w:rPr>
        <w:t>3.1</w:t>
      </w:r>
      <w:r>
        <w:rPr>
          <w:rFonts w:hint="eastAsia" w:ascii="Times New Roman" w:hAnsi="Times New Roman" w:eastAsia="仿宋_GB2312" w:cs="仿宋_GB2312"/>
          <w:i w:val="0"/>
          <w:iCs w:val="0"/>
          <w:caps w:val="0"/>
          <w:color w:val="000000"/>
          <w:spacing w:val="0"/>
          <w:sz w:val="32"/>
          <w:szCs w:val="32"/>
        </w:rPr>
        <w:t>万元，下降</w:t>
      </w:r>
      <w:r>
        <w:rPr>
          <w:rFonts w:hint="eastAsia" w:ascii="Times New Roman" w:hAnsi="Times New Roman" w:eastAsia="仿宋_GB2312" w:cs="仿宋_GB2312"/>
          <w:i w:val="0"/>
          <w:iCs w:val="0"/>
          <w:caps w:val="0"/>
          <w:color w:val="000000"/>
          <w:spacing w:val="0"/>
          <w:sz w:val="32"/>
          <w:szCs w:val="32"/>
          <w:lang w:val="en-US"/>
        </w:rPr>
        <w:t>7.38%</w:t>
      </w:r>
      <w:r>
        <w:rPr>
          <w:rFonts w:hint="eastAsia" w:ascii="Times New Roman" w:hAnsi="Times New Roman" w:eastAsia="仿宋_GB2312" w:cs="仿宋_GB2312"/>
          <w:i w:val="0"/>
          <w:iCs w:val="0"/>
          <w:caps w:val="0"/>
          <w:color w:val="000000"/>
          <w:spacing w:val="0"/>
          <w:sz w:val="32"/>
          <w:szCs w:val="32"/>
        </w:rPr>
        <w:t>。主要原因是：机关抽调人员日常公用经费按人员所在单位进行预算。</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十、一般性支出情况</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年度浏阳市文化旅游广电体育局本级一般性支出</w:t>
      </w:r>
      <w:r>
        <w:rPr>
          <w:rFonts w:hint="eastAsia" w:ascii="Times New Roman" w:hAnsi="Times New Roman" w:eastAsia="仿宋_GB2312" w:cs="仿宋_GB2312"/>
          <w:i w:val="0"/>
          <w:iCs w:val="0"/>
          <w:caps w:val="0"/>
          <w:color w:val="000000"/>
          <w:spacing w:val="0"/>
          <w:sz w:val="32"/>
          <w:szCs w:val="32"/>
          <w:lang w:val="en-US"/>
        </w:rPr>
        <w:t>1,437.54</w:t>
      </w:r>
      <w:r>
        <w:rPr>
          <w:rFonts w:hint="eastAsia" w:ascii="Times New Roman" w:hAnsi="Times New Roman" w:eastAsia="仿宋_GB2312" w:cs="仿宋_GB2312"/>
          <w:i w:val="0"/>
          <w:iCs w:val="0"/>
          <w:caps w:val="0"/>
          <w:color w:val="000000"/>
          <w:spacing w:val="0"/>
          <w:sz w:val="32"/>
          <w:szCs w:val="32"/>
        </w:rPr>
        <w:t>万元，其中：会议费</w:t>
      </w:r>
      <w:r>
        <w:rPr>
          <w:rFonts w:hint="eastAsia" w:ascii="Times New Roman" w:hAnsi="Times New Roman" w:eastAsia="仿宋_GB2312" w:cs="仿宋_GB2312"/>
          <w:i w:val="0"/>
          <w:iCs w:val="0"/>
          <w:caps w:val="0"/>
          <w:color w:val="000000"/>
          <w:spacing w:val="0"/>
          <w:sz w:val="32"/>
          <w:szCs w:val="32"/>
          <w:lang w:val="en-US"/>
        </w:rPr>
        <w:t>6.03</w:t>
      </w:r>
      <w:r>
        <w:rPr>
          <w:rFonts w:hint="eastAsia" w:ascii="Times New Roman" w:hAnsi="Times New Roman" w:eastAsia="仿宋_GB2312" w:cs="仿宋_GB2312"/>
          <w:i w:val="0"/>
          <w:iCs w:val="0"/>
          <w:caps w:val="0"/>
          <w:color w:val="000000"/>
          <w:spacing w:val="0"/>
          <w:sz w:val="32"/>
          <w:szCs w:val="32"/>
        </w:rPr>
        <w:t>万元，召开全年社会体育指导员培训</w:t>
      </w:r>
      <w:r>
        <w:rPr>
          <w:rFonts w:hint="eastAsia" w:ascii="Times New Roman" w:hAnsi="Times New Roman" w:eastAsia="仿宋_GB2312" w:cs="仿宋_GB2312"/>
          <w:i w:val="0"/>
          <w:iCs w:val="0"/>
          <w:caps w:val="0"/>
          <w:color w:val="000000"/>
          <w:spacing w:val="0"/>
          <w:sz w:val="32"/>
          <w:szCs w:val="32"/>
          <w:lang w:val="en-US"/>
        </w:rPr>
        <w:t>1000</w:t>
      </w:r>
      <w:r>
        <w:rPr>
          <w:rFonts w:hint="eastAsia" w:ascii="Times New Roman" w:hAnsi="Times New Roman" w:eastAsia="仿宋_GB2312" w:cs="仿宋_GB2312"/>
          <w:i w:val="0"/>
          <w:iCs w:val="0"/>
          <w:caps w:val="0"/>
          <w:color w:val="000000"/>
          <w:spacing w:val="0"/>
          <w:sz w:val="32"/>
          <w:szCs w:val="32"/>
        </w:rPr>
        <w:t>余人，开展体育讲座，开办足球、乒乓球、篮球裁判员培训班；开支培训费</w:t>
      </w:r>
      <w:r>
        <w:rPr>
          <w:rFonts w:hint="eastAsia" w:ascii="Times New Roman" w:hAnsi="Times New Roman" w:eastAsia="仿宋_GB2312" w:cs="仿宋_GB2312"/>
          <w:i w:val="0"/>
          <w:iCs w:val="0"/>
          <w:caps w:val="0"/>
          <w:color w:val="000000"/>
          <w:spacing w:val="0"/>
          <w:sz w:val="32"/>
          <w:szCs w:val="32"/>
          <w:lang w:val="en-US"/>
        </w:rPr>
        <w:t>14</w:t>
      </w:r>
      <w:r>
        <w:rPr>
          <w:rFonts w:hint="eastAsia" w:ascii="Times New Roman" w:hAnsi="Times New Roman" w:eastAsia="仿宋_GB2312" w:cs="仿宋_GB2312"/>
          <w:i w:val="0"/>
          <w:iCs w:val="0"/>
          <w:caps w:val="0"/>
          <w:color w:val="000000"/>
          <w:spacing w:val="0"/>
          <w:sz w:val="32"/>
          <w:szCs w:val="32"/>
        </w:rPr>
        <w:t>万元，举办庚子年浏阳市秋季祭孔大典、浏阳市公共文化服务培训班和非遗代表性传承人培训；组织开展</w:t>
      </w:r>
      <w:r>
        <w:rPr>
          <w:rFonts w:hint="eastAsia" w:ascii="Times New Roman" w:hAnsi="Times New Roman" w:eastAsia="仿宋_GB2312" w:cs="仿宋_GB2312"/>
          <w:i w:val="0"/>
          <w:iCs w:val="0"/>
          <w:caps w:val="0"/>
          <w:color w:val="000000"/>
          <w:spacing w:val="0"/>
          <w:sz w:val="32"/>
          <w:szCs w:val="32"/>
          <w:lang w:val="en-US"/>
        </w:rPr>
        <w:t>2</w:t>
      </w:r>
      <w:r>
        <w:rPr>
          <w:rFonts w:hint="eastAsia" w:ascii="Times New Roman" w:hAnsi="Times New Roman" w:eastAsia="仿宋_GB2312" w:cs="仿宋_GB2312"/>
          <w:i w:val="0"/>
          <w:iCs w:val="0"/>
          <w:caps w:val="0"/>
          <w:color w:val="000000"/>
          <w:spacing w:val="0"/>
          <w:sz w:val="32"/>
          <w:szCs w:val="32"/>
        </w:rPr>
        <w:t>场“欢乐浏阳河”群众文艺活动；开展“文艺进景区”活动，创排大型实景情景剧《梦幻浏阳河》，并在沿溪镇浏河第一湾生态旅游度假区驻场演出等</w:t>
      </w:r>
      <w:r>
        <w:rPr>
          <w:rFonts w:hint="eastAsia" w:ascii="Times New Roman" w:hAnsi="Times New Roman" w:eastAsia="仿宋_GB2312" w:cs="仿宋_GB2312"/>
          <w:i w:val="0"/>
          <w:iCs w:val="0"/>
          <w:caps w:val="0"/>
          <w:color w:val="000000"/>
          <w:spacing w:val="0"/>
          <w:sz w:val="32"/>
          <w:szCs w:val="32"/>
          <w:lang w:val="en-US"/>
        </w:rPr>
        <w:t>89</w:t>
      </w:r>
      <w:r>
        <w:rPr>
          <w:rFonts w:hint="eastAsia" w:ascii="Times New Roman" w:hAnsi="Times New Roman" w:eastAsia="仿宋_GB2312" w:cs="仿宋_GB2312"/>
          <w:i w:val="0"/>
          <w:iCs w:val="0"/>
          <w:caps w:val="0"/>
          <w:color w:val="000000"/>
          <w:spacing w:val="0"/>
          <w:sz w:val="32"/>
          <w:szCs w:val="32"/>
        </w:rPr>
        <w:t>场。；办公费</w:t>
      </w:r>
      <w:r>
        <w:rPr>
          <w:rFonts w:hint="eastAsia" w:ascii="Times New Roman" w:hAnsi="Times New Roman" w:eastAsia="仿宋_GB2312" w:cs="仿宋_GB2312"/>
          <w:i w:val="0"/>
          <w:iCs w:val="0"/>
          <w:caps w:val="0"/>
          <w:color w:val="000000"/>
          <w:spacing w:val="0"/>
          <w:sz w:val="32"/>
          <w:szCs w:val="32"/>
          <w:lang w:val="en-US"/>
        </w:rPr>
        <w:t>65.72</w:t>
      </w:r>
      <w:r>
        <w:rPr>
          <w:rFonts w:hint="eastAsia" w:ascii="Times New Roman" w:hAnsi="Times New Roman" w:eastAsia="仿宋_GB2312" w:cs="仿宋_GB2312"/>
          <w:i w:val="0"/>
          <w:iCs w:val="0"/>
          <w:caps w:val="0"/>
          <w:color w:val="000000"/>
          <w:spacing w:val="0"/>
          <w:sz w:val="32"/>
          <w:szCs w:val="32"/>
        </w:rPr>
        <w:t>万元；印刷费</w:t>
      </w:r>
      <w:r>
        <w:rPr>
          <w:rFonts w:hint="eastAsia" w:ascii="Times New Roman" w:hAnsi="Times New Roman" w:eastAsia="仿宋_GB2312" w:cs="仿宋_GB2312"/>
          <w:i w:val="0"/>
          <w:iCs w:val="0"/>
          <w:caps w:val="0"/>
          <w:color w:val="000000"/>
          <w:spacing w:val="0"/>
          <w:sz w:val="32"/>
          <w:szCs w:val="32"/>
          <w:lang w:val="en-US"/>
        </w:rPr>
        <w:t>19.73</w:t>
      </w:r>
      <w:r>
        <w:rPr>
          <w:rFonts w:hint="eastAsia" w:ascii="Times New Roman" w:hAnsi="Times New Roman" w:eastAsia="仿宋_GB2312" w:cs="仿宋_GB2312"/>
          <w:i w:val="0"/>
          <w:iCs w:val="0"/>
          <w:caps w:val="0"/>
          <w:color w:val="000000"/>
          <w:spacing w:val="0"/>
          <w:sz w:val="32"/>
          <w:szCs w:val="32"/>
        </w:rPr>
        <w:t>万元；咨询费</w:t>
      </w:r>
      <w:r>
        <w:rPr>
          <w:rFonts w:hint="eastAsia" w:ascii="Times New Roman" w:hAnsi="Times New Roman" w:eastAsia="仿宋_GB2312" w:cs="仿宋_GB2312"/>
          <w:i w:val="0"/>
          <w:iCs w:val="0"/>
          <w:caps w:val="0"/>
          <w:color w:val="000000"/>
          <w:spacing w:val="0"/>
          <w:sz w:val="32"/>
          <w:szCs w:val="32"/>
          <w:lang w:val="en-US"/>
        </w:rPr>
        <w:t>17.43</w:t>
      </w:r>
      <w:r>
        <w:rPr>
          <w:rFonts w:hint="eastAsia" w:ascii="Times New Roman" w:hAnsi="Times New Roman" w:eastAsia="仿宋_GB2312" w:cs="仿宋_GB2312"/>
          <w:i w:val="0"/>
          <w:iCs w:val="0"/>
          <w:caps w:val="0"/>
          <w:color w:val="000000"/>
          <w:spacing w:val="0"/>
          <w:sz w:val="32"/>
          <w:szCs w:val="32"/>
        </w:rPr>
        <w:t>万元；水费</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万元；电费</w:t>
      </w:r>
      <w:r>
        <w:rPr>
          <w:rFonts w:hint="eastAsia" w:ascii="Times New Roman" w:hAnsi="Times New Roman" w:eastAsia="仿宋_GB2312" w:cs="仿宋_GB2312"/>
          <w:i w:val="0"/>
          <w:iCs w:val="0"/>
          <w:caps w:val="0"/>
          <w:color w:val="000000"/>
          <w:spacing w:val="0"/>
          <w:sz w:val="32"/>
          <w:szCs w:val="32"/>
          <w:lang w:val="en-US"/>
        </w:rPr>
        <w:t>8.79</w:t>
      </w:r>
      <w:r>
        <w:rPr>
          <w:rFonts w:hint="eastAsia" w:ascii="Times New Roman" w:hAnsi="Times New Roman" w:eastAsia="仿宋_GB2312" w:cs="仿宋_GB2312"/>
          <w:i w:val="0"/>
          <w:iCs w:val="0"/>
          <w:caps w:val="0"/>
          <w:color w:val="000000"/>
          <w:spacing w:val="0"/>
          <w:sz w:val="32"/>
          <w:szCs w:val="32"/>
        </w:rPr>
        <w:t>万元；邮电费</w:t>
      </w:r>
      <w:r>
        <w:rPr>
          <w:rFonts w:hint="eastAsia" w:ascii="Times New Roman" w:hAnsi="Times New Roman" w:eastAsia="仿宋_GB2312" w:cs="仿宋_GB2312"/>
          <w:i w:val="0"/>
          <w:iCs w:val="0"/>
          <w:caps w:val="0"/>
          <w:color w:val="000000"/>
          <w:spacing w:val="0"/>
          <w:sz w:val="32"/>
          <w:szCs w:val="32"/>
          <w:lang w:val="en-US"/>
        </w:rPr>
        <w:t>5.44</w:t>
      </w:r>
      <w:r>
        <w:rPr>
          <w:rFonts w:hint="eastAsia" w:ascii="Times New Roman" w:hAnsi="Times New Roman" w:eastAsia="仿宋_GB2312" w:cs="仿宋_GB2312"/>
          <w:i w:val="0"/>
          <w:iCs w:val="0"/>
          <w:caps w:val="0"/>
          <w:color w:val="000000"/>
          <w:spacing w:val="0"/>
          <w:sz w:val="32"/>
          <w:szCs w:val="32"/>
        </w:rPr>
        <w:t>万元；取暖费</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万元；物业管理费</w:t>
      </w:r>
      <w:r>
        <w:rPr>
          <w:rFonts w:hint="eastAsia" w:ascii="Times New Roman" w:hAnsi="Times New Roman" w:eastAsia="仿宋_GB2312" w:cs="仿宋_GB2312"/>
          <w:i w:val="0"/>
          <w:iCs w:val="0"/>
          <w:caps w:val="0"/>
          <w:color w:val="000000"/>
          <w:spacing w:val="0"/>
          <w:sz w:val="32"/>
          <w:szCs w:val="32"/>
          <w:lang w:val="en-US"/>
        </w:rPr>
        <w:t>16.66</w:t>
      </w:r>
      <w:r>
        <w:rPr>
          <w:rFonts w:hint="eastAsia" w:ascii="Times New Roman" w:hAnsi="Times New Roman" w:eastAsia="仿宋_GB2312" w:cs="仿宋_GB2312"/>
          <w:i w:val="0"/>
          <w:iCs w:val="0"/>
          <w:caps w:val="0"/>
          <w:color w:val="000000"/>
          <w:spacing w:val="0"/>
          <w:sz w:val="32"/>
          <w:szCs w:val="32"/>
        </w:rPr>
        <w:t>万元；差旅费</w:t>
      </w:r>
      <w:r>
        <w:rPr>
          <w:rFonts w:hint="eastAsia" w:ascii="Times New Roman" w:hAnsi="Times New Roman" w:eastAsia="仿宋_GB2312" w:cs="仿宋_GB2312"/>
          <w:i w:val="0"/>
          <w:iCs w:val="0"/>
          <w:caps w:val="0"/>
          <w:color w:val="000000"/>
          <w:spacing w:val="0"/>
          <w:sz w:val="32"/>
          <w:szCs w:val="32"/>
          <w:lang w:val="en-US"/>
        </w:rPr>
        <w:t>2.68</w:t>
      </w:r>
      <w:r>
        <w:rPr>
          <w:rFonts w:hint="eastAsia" w:ascii="Times New Roman" w:hAnsi="Times New Roman" w:eastAsia="仿宋_GB2312" w:cs="仿宋_GB2312"/>
          <w:i w:val="0"/>
          <w:iCs w:val="0"/>
          <w:caps w:val="0"/>
          <w:color w:val="000000"/>
          <w:spacing w:val="0"/>
          <w:sz w:val="32"/>
          <w:szCs w:val="32"/>
        </w:rPr>
        <w:t>万元；因公出国（境）费用</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万元；维修（护）费</w:t>
      </w:r>
      <w:r>
        <w:rPr>
          <w:rFonts w:hint="eastAsia" w:ascii="Times New Roman" w:hAnsi="Times New Roman" w:eastAsia="仿宋_GB2312" w:cs="仿宋_GB2312"/>
          <w:i w:val="0"/>
          <w:iCs w:val="0"/>
          <w:caps w:val="0"/>
          <w:color w:val="000000"/>
          <w:spacing w:val="0"/>
          <w:sz w:val="32"/>
          <w:szCs w:val="32"/>
          <w:lang w:val="en-US"/>
        </w:rPr>
        <w:t>48.25</w:t>
      </w:r>
      <w:r>
        <w:rPr>
          <w:rFonts w:hint="eastAsia" w:ascii="Times New Roman" w:hAnsi="Times New Roman" w:eastAsia="仿宋_GB2312" w:cs="仿宋_GB2312"/>
          <w:i w:val="0"/>
          <w:iCs w:val="0"/>
          <w:caps w:val="0"/>
          <w:color w:val="000000"/>
          <w:spacing w:val="0"/>
          <w:sz w:val="32"/>
          <w:szCs w:val="32"/>
        </w:rPr>
        <w:t>万元；租赁费</w:t>
      </w:r>
      <w:r>
        <w:rPr>
          <w:rFonts w:hint="eastAsia" w:ascii="Times New Roman" w:hAnsi="Times New Roman" w:eastAsia="仿宋_GB2312" w:cs="仿宋_GB2312"/>
          <w:i w:val="0"/>
          <w:iCs w:val="0"/>
          <w:caps w:val="0"/>
          <w:color w:val="000000"/>
          <w:spacing w:val="0"/>
          <w:sz w:val="32"/>
          <w:szCs w:val="32"/>
          <w:lang w:val="en-US"/>
        </w:rPr>
        <w:t>35.11</w:t>
      </w:r>
      <w:r>
        <w:rPr>
          <w:rFonts w:hint="eastAsia" w:ascii="Times New Roman" w:hAnsi="Times New Roman" w:eastAsia="仿宋_GB2312" w:cs="仿宋_GB2312"/>
          <w:i w:val="0"/>
          <w:iCs w:val="0"/>
          <w:caps w:val="0"/>
          <w:color w:val="000000"/>
          <w:spacing w:val="0"/>
          <w:sz w:val="32"/>
          <w:szCs w:val="32"/>
        </w:rPr>
        <w:t>万元；公务接待费</w:t>
      </w:r>
      <w:r>
        <w:rPr>
          <w:rFonts w:hint="eastAsia" w:ascii="Times New Roman" w:hAnsi="Times New Roman" w:eastAsia="仿宋_GB2312" w:cs="仿宋_GB2312"/>
          <w:i w:val="0"/>
          <w:iCs w:val="0"/>
          <w:caps w:val="0"/>
          <w:color w:val="000000"/>
          <w:spacing w:val="0"/>
          <w:sz w:val="32"/>
          <w:szCs w:val="32"/>
          <w:lang w:val="en-US"/>
        </w:rPr>
        <w:t>10.85</w:t>
      </w:r>
      <w:r>
        <w:rPr>
          <w:rFonts w:hint="eastAsia" w:ascii="Times New Roman" w:hAnsi="Times New Roman" w:eastAsia="仿宋_GB2312" w:cs="仿宋_GB2312"/>
          <w:i w:val="0"/>
          <w:iCs w:val="0"/>
          <w:caps w:val="0"/>
          <w:color w:val="000000"/>
          <w:spacing w:val="0"/>
          <w:sz w:val="32"/>
          <w:szCs w:val="32"/>
        </w:rPr>
        <w:t>万元；被装购置费</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万元；劳务费</w:t>
      </w:r>
      <w:r>
        <w:rPr>
          <w:rFonts w:hint="eastAsia" w:ascii="Times New Roman" w:hAnsi="Times New Roman" w:eastAsia="仿宋_GB2312" w:cs="仿宋_GB2312"/>
          <w:i w:val="0"/>
          <w:iCs w:val="0"/>
          <w:caps w:val="0"/>
          <w:color w:val="000000"/>
          <w:spacing w:val="0"/>
          <w:sz w:val="32"/>
          <w:szCs w:val="32"/>
          <w:lang w:val="en-US"/>
        </w:rPr>
        <w:t>65.99</w:t>
      </w:r>
      <w:r>
        <w:rPr>
          <w:rFonts w:hint="eastAsia" w:ascii="Times New Roman" w:hAnsi="Times New Roman" w:eastAsia="仿宋_GB2312" w:cs="仿宋_GB2312"/>
          <w:i w:val="0"/>
          <w:iCs w:val="0"/>
          <w:caps w:val="0"/>
          <w:color w:val="000000"/>
          <w:spacing w:val="0"/>
          <w:sz w:val="32"/>
          <w:szCs w:val="32"/>
        </w:rPr>
        <w:t>万元；委托业务费</w:t>
      </w:r>
      <w:r>
        <w:rPr>
          <w:rFonts w:hint="eastAsia" w:ascii="Times New Roman" w:hAnsi="Times New Roman" w:eastAsia="仿宋_GB2312" w:cs="仿宋_GB2312"/>
          <w:i w:val="0"/>
          <w:iCs w:val="0"/>
          <w:caps w:val="0"/>
          <w:color w:val="000000"/>
          <w:spacing w:val="0"/>
          <w:sz w:val="32"/>
          <w:szCs w:val="32"/>
          <w:lang w:val="en-US"/>
        </w:rPr>
        <w:t>1,058.8</w:t>
      </w:r>
      <w:r>
        <w:rPr>
          <w:rFonts w:hint="eastAsia" w:ascii="Times New Roman" w:hAnsi="Times New Roman" w:eastAsia="仿宋_GB2312" w:cs="仿宋_GB2312"/>
          <w:i w:val="0"/>
          <w:iCs w:val="0"/>
          <w:caps w:val="0"/>
          <w:color w:val="000000"/>
          <w:spacing w:val="0"/>
          <w:sz w:val="32"/>
          <w:szCs w:val="32"/>
        </w:rPr>
        <w:t>万元；公务用车运行维护费</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万元；其他交通费用</w:t>
      </w:r>
      <w:r>
        <w:rPr>
          <w:rFonts w:hint="eastAsia" w:ascii="Times New Roman" w:hAnsi="Times New Roman" w:eastAsia="仿宋_GB2312" w:cs="仿宋_GB2312"/>
          <w:i w:val="0"/>
          <w:iCs w:val="0"/>
          <w:caps w:val="0"/>
          <w:color w:val="000000"/>
          <w:spacing w:val="0"/>
          <w:sz w:val="32"/>
          <w:szCs w:val="32"/>
          <w:lang w:val="en-US"/>
        </w:rPr>
        <w:t>62.06</w:t>
      </w:r>
      <w:r>
        <w:rPr>
          <w:rFonts w:hint="eastAsia" w:ascii="Times New Roman" w:hAnsi="Times New Roman" w:eastAsia="仿宋_GB2312" w:cs="仿宋_GB2312"/>
          <w:i w:val="0"/>
          <w:iCs w:val="0"/>
          <w:caps w:val="0"/>
          <w:color w:val="000000"/>
          <w:spacing w:val="0"/>
          <w:sz w:val="32"/>
          <w:szCs w:val="32"/>
        </w:rPr>
        <w:t>万元；房屋建筑物购建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万元；办公设备购置</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万元；公务用车购置</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万元；其他交通工具购置</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十一、关于政府采购支出说明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浏阳市文化旅游广电体育局本级</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年度政府采购支出总额</w:t>
      </w:r>
      <w:r>
        <w:rPr>
          <w:rFonts w:hint="eastAsia" w:ascii="Times New Roman" w:hAnsi="Times New Roman" w:eastAsia="仿宋_GB2312" w:cs="仿宋_GB2312"/>
          <w:i w:val="0"/>
          <w:iCs w:val="0"/>
          <w:caps w:val="0"/>
          <w:color w:val="000000"/>
          <w:spacing w:val="0"/>
          <w:sz w:val="32"/>
          <w:szCs w:val="32"/>
          <w:lang w:val="en-US"/>
        </w:rPr>
        <w:t>1,669.26</w:t>
      </w:r>
      <w:r>
        <w:rPr>
          <w:rFonts w:hint="eastAsia" w:ascii="Times New Roman" w:hAnsi="Times New Roman" w:eastAsia="仿宋_GB2312" w:cs="仿宋_GB2312"/>
          <w:i w:val="0"/>
          <w:iCs w:val="0"/>
          <w:caps w:val="0"/>
          <w:color w:val="000000"/>
          <w:spacing w:val="0"/>
          <w:sz w:val="32"/>
          <w:szCs w:val="32"/>
        </w:rPr>
        <w:t>万元，其中：政府采购货物支出</w:t>
      </w:r>
      <w:r>
        <w:rPr>
          <w:rFonts w:hint="eastAsia" w:ascii="Times New Roman" w:hAnsi="Times New Roman" w:eastAsia="仿宋_GB2312" w:cs="仿宋_GB2312"/>
          <w:i w:val="0"/>
          <w:iCs w:val="0"/>
          <w:caps w:val="0"/>
          <w:color w:val="000000"/>
          <w:spacing w:val="0"/>
          <w:sz w:val="32"/>
          <w:szCs w:val="32"/>
          <w:lang w:val="en-US"/>
        </w:rPr>
        <w:t>249.13</w:t>
      </w:r>
      <w:r>
        <w:rPr>
          <w:rFonts w:hint="eastAsia" w:ascii="Times New Roman" w:hAnsi="Times New Roman" w:eastAsia="仿宋_GB2312" w:cs="仿宋_GB2312"/>
          <w:i w:val="0"/>
          <w:iCs w:val="0"/>
          <w:caps w:val="0"/>
          <w:color w:val="000000"/>
          <w:spacing w:val="0"/>
          <w:sz w:val="32"/>
          <w:szCs w:val="32"/>
        </w:rPr>
        <w:t>万元、政府采购工程支出</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万元、政府采购服务支出</w:t>
      </w:r>
      <w:r>
        <w:rPr>
          <w:rFonts w:hint="eastAsia" w:ascii="Times New Roman" w:hAnsi="Times New Roman" w:eastAsia="仿宋_GB2312" w:cs="仿宋_GB2312"/>
          <w:i w:val="0"/>
          <w:iCs w:val="0"/>
          <w:caps w:val="0"/>
          <w:color w:val="000000"/>
          <w:spacing w:val="0"/>
          <w:sz w:val="32"/>
          <w:szCs w:val="32"/>
          <w:lang w:val="en-US"/>
        </w:rPr>
        <w:t>1,420.13</w:t>
      </w:r>
      <w:r>
        <w:rPr>
          <w:rFonts w:hint="eastAsia" w:ascii="Times New Roman" w:hAnsi="Times New Roman" w:eastAsia="仿宋_GB2312" w:cs="仿宋_GB2312"/>
          <w:i w:val="0"/>
          <w:iCs w:val="0"/>
          <w:caps w:val="0"/>
          <w:color w:val="000000"/>
          <w:spacing w:val="0"/>
          <w:sz w:val="32"/>
          <w:szCs w:val="32"/>
        </w:rPr>
        <w:t>万元。授予中小企业合同金额</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万元，占政府采购支出总额的</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，其中：授予小微企业合同金额</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万元，占政府采购支出总额的</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十二、关于国有资产占用情况说明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rPr>
        <w:t>截至</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w:t>
      </w:r>
      <w:r>
        <w:rPr>
          <w:rFonts w:hint="eastAsia" w:ascii="Times New Roman" w:hAnsi="Times New Roman" w:eastAsia="仿宋_GB2312" w:cs="仿宋_GB2312"/>
          <w:i w:val="0"/>
          <w:iCs w:val="0"/>
          <w:caps w:val="0"/>
          <w:color w:val="000000"/>
          <w:spacing w:val="0"/>
          <w:sz w:val="32"/>
          <w:szCs w:val="32"/>
          <w:lang w:val="en-US"/>
        </w:rPr>
        <w:t>12</w:t>
      </w:r>
      <w:r>
        <w:rPr>
          <w:rFonts w:hint="eastAsia" w:ascii="Times New Roman" w:hAnsi="Times New Roman" w:eastAsia="仿宋_GB2312" w:cs="仿宋_GB2312"/>
          <w:i w:val="0"/>
          <w:iCs w:val="0"/>
          <w:caps w:val="0"/>
          <w:color w:val="000000"/>
          <w:spacing w:val="0"/>
          <w:sz w:val="32"/>
          <w:szCs w:val="32"/>
        </w:rPr>
        <w:t>月</w:t>
      </w:r>
      <w:r>
        <w:rPr>
          <w:rFonts w:hint="eastAsia" w:ascii="Times New Roman" w:hAnsi="Times New Roman" w:eastAsia="仿宋_GB2312" w:cs="仿宋_GB2312"/>
          <w:i w:val="0"/>
          <w:iCs w:val="0"/>
          <w:caps w:val="0"/>
          <w:color w:val="000000"/>
          <w:spacing w:val="0"/>
          <w:sz w:val="32"/>
          <w:szCs w:val="32"/>
          <w:lang w:val="en-US"/>
        </w:rPr>
        <w:t>31</w:t>
      </w:r>
      <w:r>
        <w:rPr>
          <w:rFonts w:hint="eastAsia" w:ascii="Times New Roman" w:hAnsi="Times New Roman" w:eastAsia="仿宋_GB2312" w:cs="仿宋_GB2312"/>
          <w:i w:val="0"/>
          <w:iCs w:val="0"/>
          <w:caps w:val="0"/>
          <w:color w:val="000000"/>
          <w:spacing w:val="0"/>
          <w:sz w:val="32"/>
          <w:szCs w:val="32"/>
        </w:rPr>
        <w:t>日，浏阳市文化旅游广电体育局本级共有车辆</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辆（台），其中：副部（省）级及以上领导用车</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辆、主要领导干部用车</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辆、机要通信用车</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辆、应急保障用车</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辆、执法执勤用车</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辆、特种专业技术用车</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辆、其他用车</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辆；单价</w:t>
      </w:r>
      <w:r>
        <w:rPr>
          <w:rFonts w:hint="eastAsia" w:ascii="Times New Roman" w:hAnsi="Times New Roman" w:eastAsia="仿宋_GB2312" w:cs="仿宋_GB2312"/>
          <w:i w:val="0"/>
          <w:iCs w:val="0"/>
          <w:caps w:val="0"/>
          <w:color w:val="000000"/>
          <w:spacing w:val="0"/>
          <w:sz w:val="32"/>
          <w:szCs w:val="32"/>
          <w:lang w:val="en-US"/>
        </w:rPr>
        <w:t>50</w:t>
      </w:r>
      <w:r>
        <w:rPr>
          <w:rFonts w:hint="eastAsia" w:ascii="Times New Roman" w:hAnsi="Times New Roman" w:eastAsia="仿宋_GB2312" w:cs="仿宋_GB2312"/>
          <w:i w:val="0"/>
          <w:iCs w:val="0"/>
          <w:caps w:val="0"/>
          <w:color w:val="000000"/>
          <w:spacing w:val="0"/>
          <w:sz w:val="32"/>
          <w:szCs w:val="32"/>
        </w:rPr>
        <w:t>万元（含）以上通用设备</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台（套），单价</w:t>
      </w:r>
      <w:r>
        <w:rPr>
          <w:rFonts w:hint="eastAsia" w:ascii="Times New Roman" w:hAnsi="Times New Roman" w:eastAsia="仿宋_GB2312" w:cs="仿宋_GB2312"/>
          <w:i w:val="0"/>
          <w:iCs w:val="0"/>
          <w:caps w:val="0"/>
          <w:color w:val="000000"/>
          <w:spacing w:val="0"/>
          <w:sz w:val="32"/>
          <w:szCs w:val="32"/>
          <w:lang w:val="en-US"/>
        </w:rPr>
        <w:t>100</w:t>
      </w:r>
      <w:r>
        <w:rPr>
          <w:rFonts w:hint="eastAsia" w:ascii="Times New Roman" w:hAnsi="Times New Roman" w:eastAsia="仿宋_GB2312" w:cs="仿宋_GB2312"/>
          <w:i w:val="0"/>
          <w:iCs w:val="0"/>
          <w:caps w:val="0"/>
          <w:color w:val="000000"/>
          <w:spacing w:val="0"/>
          <w:sz w:val="32"/>
          <w:szCs w:val="32"/>
        </w:rPr>
        <w:t>万元（含）以上专用设备</w:t>
      </w:r>
      <w:r>
        <w:rPr>
          <w:rFonts w:hint="eastAsia" w:ascii="Times New Roman" w:hAnsi="Times New Roman" w:eastAsia="仿宋_GB2312" w:cs="仿宋_GB2312"/>
          <w:i w:val="0"/>
          <w:iCs w:val="0"/>
          <w:caps w:val="0"/>
          <w:color w:val="000000"/>
          <w:spacing w:val="0"/>
          <w:sz w:val="32"/>
          <w:szCs w:val="32"/>
          <w:lang w:val="en-US"/>
        </w:rPr>
        <w:t>0</w:t>
      </w:r>
      <w:r>
        <w:rPr>
          <w:rFonts w:hint="eastAsia" w:ascii="Times New Roman" w:hAnsi="Times New Roman" w:eastAsia="仿宋_GB2312" w:cs="仿宋_GB2312"/>
          <w:i w:val="0"/>
          <w:iCs w:val="0"/>
          <w:caps w:val="0"/>
          <w:color w:val="000000"/>
          <w:spacing w:val="0"/>
          <w:sz w:val="32"/>
          <w:szCs w:val="32"/>
        </w:rPr>
        <w:t>台（套）。</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1"/>
        <w:textAlignment w:val="auto"/>
        <w:rPr>
          <w:rFonts w:hint="eastAsia" w:ascii="Times New Roman" w:hAnsi="Times New Roman" w:eastAsia="黑体" w:cs="黑体"/>
          <w:b w:val="0"/>
          <w:bCs w:val="0"/>
          <w:i w:val="0"/>
          <w:iCs w:val="0"/>
          <w:caps w:val="0"/>
          <w:color w:val="000000"/>
          <w:spacing w:val="0"/>
          <w:sz w:val="32"/>
          <w:szCs w:val="32"/>
        </w:rPr>
      </w:pPr>
      <w:r>
        <w:rPr>
          <w:rFonts w:hint="eastAsia" w:ascii="Times New Roman" w:hAnsi="Times New Roman" w:eastAsia="黑体" w:cs="黑体"/>
          <w:b w:val="0"/>
          <w:bCs w:val="0"/>
          <w:i w:val="0"/>
          <w:iCs w:val="0"/>
          <w:caps w:val="0"/>
          <w:color w:val="000000"/>
          <w:spacing w:val="0"/>
          <w:sz w:val="32"/>
          <w:szCs w:val="32"/>
        </w:rPr>
        <w:t>十三、关于</w:t>
      </w:r>
      <w:r>
        <w:rPr>
          <w:rFonts w:hint="eastAsia" w:ascii="Times New Roman" w:hAnsi="Times New Roman" w:eastAsia="黑体" w:cs="黑体"/>
          <w:b w:val="0"/>
          <w:bCs w:val="0"/>
          <w:i w:val="0"/>
          <w:iCs w:val="0"/>
          <w:caps w:val="0"/>
          <w:color w:val="000000"/>
          <w:spacing w:val="0"/>
          <w:sz w:val="32"/>
          <w:szCs w:val="32"/>
          <w:lang w:val="en-US"/>
        </w:rPr>
        <w:t>2020</w:t>
      </w:r>
      <w:r>
        <w:rPr>
          <w:rFonts w:hint="eastAsia" w:ascii="Times New Roman" w:hAnsi="Times New Roman" w:eastAsia="黑体" w:cs="黑体"/>
          <w:b w:val="0"/>
          <w:bCs w:val="0"/>
          <w:i w:val="0"/>
          <w:iCs w:val="0"/>
          <w:caps w:val="0"/>
          <w:color w:val="000000"/>
          <w:spacing w:val="0"/>
          <w:sz w:val="32"/>
          <w:szCs w:val="32"/>
        </w:rPr>
        <w:t>年度预算绩效情况说明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lang w:val="en-US"/>
        </w:rPr>
        <w:t>1</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lang w:val="en-US"/>
        </w:rPr>
        <w:t> </w:t>
      </w:r>
      <w:r>
        <w:rPr>
          <w:rFonts w:hint="eastAsia" w:ascii="Times New Roman" w:hAnsi="Times New Roman" w:eastAsia="仿宋_GB2312" w:cs="仿宋_GB2312"/>
          <w:i w:val="0"/>
          <w:iCs w:val="0"/>
          <w:caps w:val="0"/>
          <w:color w:val="000000"/>
          <w:spacing w:val="0"/>
          <w:sz w:val="32"/>
          <w:szCs w:val="32"/>
        </w:rPr>
        <w:t>加强党的建设</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吹响文体工作新号角。认真践行习近平新时代中国特色社会主义思想和党的十九大精神</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坚定信念</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不忘初心、牢记使命</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牢固树立“四个意识”</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坚定“四个自信”</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坚决做到“两个维护”</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旗帜鲜明讲政治</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落实党要管党</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全面从严治党的要求</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扎实推进支部“五化”建设。推进“以人兴文、德艺双馨”活动开展</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培养忠诚干净担当的高素质干部队伍。严实党的作风建设</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净化文体生态</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激励广大干部队伍在新时代敢担当、能作为的底气、勇气和志气。</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lang w:val="en-US"/>
        </w:rPr>
        <w:t>2</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lang w:val="en-US"/>
        </w:rPr>
        <w:t> </w:t>
      </w:r>
      <w:r>
        <w:rPr>
          <w:rFonts w:hint="eastAsia" w:ascii="Times New Roman" w:hAnsi="Times New Roman" w:eastAsia="仿宋_GB2312" w:cs="仿宋_GB2312"/>
          <w:i w:val="0"/>
          <w:iCs w:val="0"/>
          <w:caps w:val="0"/>
          <w:color w:val="000000"/>
          <w:spacing w:val="0"/>
          <w:sz w:val="32"/>
          <w:szCs w:val="32"/>
        </w:rPr>
        <w:t>提标设施建设</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开启公共文化新篇章。以项目建设为突破</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完善公共文化服务基础设施</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制定</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年重点文化工作计划表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召开公共文化服务工作部署会</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对文化线工作进行统筹安排</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制定《浏阳市</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年度</w:t>
      </w:r>
      <w:r>
        <w:rPr>
          <w:rFonts w:hint="eastAsia" w:ascii="Times New Roman" w:hAnsi="Times New Roman" w:eastAsia="仿宋_GB2312" w:cs="仿宋_GB2312"/>
          <w:i w:val="0"/>
          <w:iCs w:val="0"/>
          <w:caps w:val="0"/>
          <w:color w:val="000000"/>
          <w:spacing w:val="0"/>
          <w:sz w:val="32"/>
          <w:szCs w:val="32"/>
          <w:lang w:val="en-US"/>
        </w:rPr>
        <w:t>20</w:t>
      </w:r>
      <w:r>
        <w:rPr>
          <w:rFonts w:hint="eastAsia" w:ascii="Times New Roman" w:hAnsi="Times New Roman" w:eastAsia="仿宋_GB2312" w:cs="仿宋_GB2312"/>
          <w:i w:val="0"/>
          <w:iCs w:val="0"/>
          <w:caps w:val="0"/>
          <w:color w:val="000000"/>
          <w:spacing w:val="0"/>
          <w:sz w:val="32"/>
          <w:szCs w:val="32"/>
        </w:rPr>
        <w:t>个村</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社区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综合文化服务中心建设实施方案》</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组织召开</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年全市公共文化服务培训暨工作推进会议</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邀请文旅部公共文化服务巡讲专家开展《走进新生活</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放歌新时代》的主题培训</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全面提升文艺工作者的艺术素养</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制定</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年“百村千场文化进万家”惠民演出工作方案</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积极开展“文艺进景区”活动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创排大型实景情景剧《梦幻浏阳河》</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并在沿溪镇浏河第一湾生态旅游度假区驻场演出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开启文旅融合新篇章。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lang w:eastAsia="zh-CN"/>
        </w:rPr>
      </w:pPr>
      <w:r>
        <w:rPr>
          <w:rFonts w:hint="eastAsia" w:ascii="Times New Roman" w:hAnsi="Times New Roman" w:eastAsia="仿宋_GB2312" w:cs="仿宋_GB2312"/>
          <w:i w:val="0"/>
          <w:iCs w:val="0"/>
          <w:caps w:val="0"/>
          <w:color w:val="000000"/>
          <w:spacing w:val="0"/>
          <w:sz w:val="32"/>
          <w:szCs w:val="32"/>
          <w:lang w:val="en-US"/>
        </w:rPr>
        <w:t>3</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rPr>
        <w:t>实施精品工程</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激活文艺创作内生力。坚持以人民为中心的创作导向</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充分挖掘浏阳历史故事、革命故事、发展故事</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突出抓好历史题材、现实题材和少儿题材等作品的创作生产。结合文旅融合、抗击疫情、精准扶贫主题重点创作花鼓戏《天高地厚》《蹚出新路子》《谁也不是一座孤岛》等原创作品。打造具有浓郁浏阳本土特色的精品力作</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丰富人民的精神文化生活</w:t>
      </w:r>
      <w:r>
        <w:rPr>
          <w:rFonts w:hint="eastAsia" w:ascii="Times New Roman" w:hAnsi="Times New Roman" w:eastAsia="仿宋_GB2312" w:cs="仿宋_GB2312"/>
          <w:i w:val="0"/>
          <w:iCs w:val="0"/>
          <w:caps w:val="0"/>
          <w:color w:val="000000"/>
          <w:spacing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lang w:val="en-US"/>
        </w:rPr>
        <w:t>4</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lang w:val="en-US"/>
        </w:rPr>
        <w:t> </w:t>
      </w:r>
      <w:r>
        <w:rPr>
          <w:rFonts w:hint="eastAsia" w:ascii="Times New Roman" w:hAnsi="Times New Roman" w:eastAsia="仿宋_GB2312" w:cs="仿宋_GB2312"/>
          <w:i w:val="0"/>
          <w:iCs w:val="0"/>
          <w:caps w:val="0"/>
          <w:color w:val="000000"/>
          <w:spacing w:val="0"/>
          <w:sz w:val="32"/>
          <w:szCs w:val="32"/>
        </w:rPr>
        <w:t>推进多元发展</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构建地域文化品牌群。精心组织浏阳市举办电信</w:t>
      </w:r>
      <w:r>
        <w:rPr>
          <w:rFonts w:hint="eastAsia" w:ascii="Times New Roman" w:hAnsi="Times New Roman" w:eastAsia="仿宋_GB2312" w:cs="仿宋_GB2312"/>
          <w:i w:val="0"/>
          <w:iCs w:val="0"/>
          <w:caps w:val="0"/>
          <w:color w:val="000000"/>
          <w:spacing w:val="0"/>
          <w:sz w:val="32"/>
          <w:szCs w:val="32"/>
          <w:lang w:val="en-US"/>
        </w:rPr>
        <w:t>5G</w:t>
      </w:r>
      <w:r>
        <w:rPr>
          <w:rFonts w:hint="eastAsia" w:ascii="Times New Roman" w:hAnsi="Times New Roman" w:eastAsia="仿宋_GB2312" w:cs="仿宋_GB2312"/>
          <w:i w:val="0"/>
          <w:iCs w:val="0"/>
          <w:caps w:val="0"/>
          <w:color w:val="000000"/>
          <w:spacing w:val="0"/>
          <w:sz w:val="32"/>
          <w:szCs w:val="32"/>
        </w:rPr>
        <w:t>“新年杯”男子篮球赛</w:t>
      </w:r>
      <w:r>
        <w:rPr>
          <w:rFonts w:hint="eastAsia" w:ascii="Times New Roman" w:hAnsi="Times New Roman" w:eastAsia="仿宋_GB2312" w:cs="仿宋_GB2312"/>
          <w:i w:val="0"/>
          <w:iCs w:val="0"/>
          <w:caps w:val="0"/>
          <w:color w:val="000000"/>
          <w:spacing w:val="0"/>
          <w:sz w:val="32"/>
          <w:szCs w:val="32"/>
          <w:lang w:val="en-US"/>
        </w:rPr>
        <w:t>, </w:t>
      </w:r>
      <w:r>
        <w:rPr>
          <w:rFonts w:hint="eastAsia" w:ascii="Times New Roman" w:hAnsi="Times New Roman" w:eastAsia="仿宋_GB2312" w:cs="仿宋_GB2312"/>
          <w:i w:val="0"/>
          <w:iCs w:val="0"/>
          <w:caps w:val="0"/>
          <w:color w:val="000000"/>
          <w:spacing w:val="0"/>
          <w:sz w:val="32"/>
          <w:szCs w:val="32"/>
        </w:rPr>
        <w:t>第五届“恒阳杯”羽毛球比赛</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第四届“体彩杯”七人制足球赛</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浏阳市第七届职工气排球比赛</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第六届“三对三”篮球联赛</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年浏阳市传统体育非遗展演暨“湾田杯”青少年武术公开赛</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年健身舞蹈展示活动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第十九届湘赣边老年人运动会和冬季马路赛</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等群文活动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加大体教结合力度</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提升竞技体育新水平</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深入开展送戏、送图书、送体育器材下乡</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非遗项目、流动图书车、流动博物馆“五进”等工作</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开展“百村千场文化进万家”“文艺进景区”活动群众文化活动。做好文体惠民工程。培优经典剧目惠民演出活动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推进高雅艺术惠民活动常态化。浏阳市图书馆入选中国图书馆学会公布的</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年“书香城市</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县级市</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图书馆成为浏阳文旅新坐标</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被文化和旅游部定为“全国文旅融合试点单位”</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形成了“以城区为枢纽</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以浏阳河为主轴</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以大围山绿色旅游板块和‘苍坊旅游区——秋收起义纪念园’红色旅游板块为双翼”的全域旅游格局</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w:t>
      </w:r>
      <w:r>
        <w:rPr>
          <w:rFonts w:hint="eastAsia" w:ascii="Times New Roman" w:hAnsi="Times New Roman" w:eastAsia="仿宋_GB2312" w:cs="仿宋_GB2312"/>
          <w:i w:val="0"/>
          <w:iCs w:val="0"/>
          <w:caps w:val="0"/>
          <w:color w:val="000000"/>
          <w:spacing w:val="0"/>
          <w:sz w:val="32"/>
          <w:szCs w:val="32"/>
          <w:lang w:val="en-US"/>
        </w:rPr>
        <w:t>1</w:t>
      </w:r>
      <w:r>
        <w:rPr>
          <w:rFonts w:hint="eastAsia" w:ascii="Times New Roman" w:hAnsi="Times New Roman" w:eastAsia="仿宋_GB2312" w:cs="仿宋_GB2312"/>
          <w:i w:val="0"/>
          <w:iCs w:val="0"/>
          <w:caps w:val="0"/>
          <w:color w:val="000000"/>
          <w:spacing w:val="0"/>
          <w:sz w:val="32"/>
          <w:szCs w:val="32"/>
        </w:rPr>
        <w:t>月成功获评为“首批湖南省全域旅游示范区”。进一步推广文化志愿服务活动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引导社会力量广泛参与文化建设</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推进多元文化共融发展</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不断创新形式</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扩大辐射地域和服务对象</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增进人民群众文化获得感幸福感。</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lang w:val="en-US"/>
        </w:rPr>
        <w:t>5</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rPr>
        <w:t>加强文遗保护</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展现千年古县新光彩。以保护第一为导向</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切实推进文物保护和利用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传承发展优秀历史文化。参与和发动全市各乡镇</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街道</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组织开展“文化和自然遗产日”活动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做好了纪念红一方面军成立</w:t>
      </w:r>
      <w:r>
        <w:rPr>
          <w:rFonts w:hint="eastAsia" w:ascii="Times New Roman" w:hAnsi="Times New Roman" w:eastAsia="仿宋_GB2312" w:cs="仿宋_GB2312"/>
          <w:i w:val="0"/>
          <w:iCs w:val="0"/>
          <w:caps w:val="0"/>
          <w:color w:val="000000"/>
          <w:spacing w:val="0"/>
          <w:sz w:val="32"/>
          <w:szCs w:val="32"/>
          <w:lang w:val="en-US"/>
        </w:rPr>
        <w:t>90</w:t>
      </w:r>
      <w:r>
        <w:rPr>
          <w:rFonts w:hint="eastAsia" w:ascii="Times New Roman" w:hAnsi="Times New Roman" w:eastAsia="仿宋_GB2312" w:cs="仿宋_GB2312"/>
          <w:i w:val="0"/>
          <w:iCs w:val="0"/>
          <w:caps w:val="0"/>
          <w:color w:val="000000"/>
          <w:spacing w:val="0"/>
          <w:sz w:val="32"/>
          <w:szCs w:val="32"/>
        </w:rPr>
        <w:t>周年暨第六届湘鄂赣苏区历史研讨会四个红色旅游参观点系列工作</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活动顺利开展。组织举办了浏阳市革命文物讲解大赛</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进一步宣传和彰显浏阳革命文物的魅力</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同时为“秋收杯”湘赣边革命文物讲解大赛选拔参赛选手。积极组织做好了浏阳市全省革命文物保护项目申报、</w:t>
      </w:r>
      <w:r>
        <w:rPr>
          <w:rFonts w:hint="eastAsia" w:ascii="Times New Roman" w:hAnsi="Times New Roman" w:eastAsia="仿宋_GB2312" w:cs="仿宋_GB2312"/>
          <w:i w:val="0"/>
          <w:iCs w:val="0"/>
          <w:caps w:val="0"/>
          <w:color w:val="000000"/>
          <w:spacing w:val="0"/>
          <w:sz w:val="32"/>
          <w:szCs w:val="32"/>
          <w:lang w:val="en-US"/>
        </w:rPr>
        <w:t>2021</w:t>
      </w:r>
      <w:r>
        <w:rPr>
          <w:rFonts w:hint="eastAsia" w:ascii="Times New Roman" w:hAnsi="Times New Roman" w:eastAsia="仿宋_GB2312" w:cs="仿宋_GB2312"/>
          <w:i w:val="0"/>
          <w:iCs w:val="0"/>
          <w:caps w:val="0"/>
          <w:color w:val="000000"/>
          <w:spacing w:val="0"/>
          <w:sz w:val="32"/>
          <w:szCs w:val="32"/>
        </w:rPr>
        <w:t>年中央补助地方博物馆纪念馆和全国爱国主义教育示范基地陈列布展专项资金申报、长沙市重点革命旧址提质工程项目分类计划申报、《湖南文物保护利用创新发展百佳案例》和湖南省“十三五”博物馆十大陈列展览精品推介活动申报。对全市文物保护单位进行全面普查分析</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重点对保存状况差的文保单位进行抢救性维修。开展文物安全专项整治工作。配合做好浏阳新石器遗址调查工作和浏阳河流域文化生态保护试验区融合开发规划工作</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争取古港镇古城调勘工作取得重大突破。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lang w:val="en-US"/>
        </w:rPr>
      </w:pPr>
      <w:r>
        <w:rPr>
          <w:rFonts w:hint="eastAsia" w:ascii="Times New Roman" w:hAnsi="Times New Roman" w:eastAsia="仿宋_GB2312" w:cs="仿宋_GB2312"/>
          <w:i w:val="0"/>
          <w:iCs w:val="0"/>
          <w:caps w:val="0"/>
          <w:color w:val="000000"/>
          <w:spacing w:val="0"/>
          <w:sz w:val="32"/>
          <w:szCs w:val="32"/>
        </w:rPr>
        <w:t>深入保护非遗项目</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不断完善、充实非遗名录。联合宣传部、文化产业园出台了《浏阳市非物质文化遗产保护传承十条》</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从完善非遗保护名录体系、加强非遗传承人队伍建设等十个方面拿出有力举措</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并设立</w:t>
      </w:r>
      <w:r>
        <w:rPr>
          <w:rFonts w:hint="eastAsia" w:ascii="Times New Roman" w:hAnsi="Times New Roman" w:eastAsia="仿宋_GB2312" w:cs="仿宋_GB2312"/>
          <w:i w:val="0"/>
          <w:iCs w:val="0"/>
          <w:caps w:val="0"/>
          <w:color w:val="000000"/>
          <w:spacing w:val="0"/>
          <w:sz w:val="32"/>
          <w:szCs w:val="32"/>
          <w:lang w:val="en-US"/>
        </w:rPr>
        <w:t>100</w:t>
      </w:r>
      <w:r>
        <w:rPr>
          <w:rFonts w:hint="eastAsia" w:ascii="Times New Roman" w:hAnsi="Times New Roman" w:eastAsia="仿宋_GB2312" w:cs="仿宋_GB2312"/>
          <w:i w:val="0"/>
          <w:iCs w:val="0"/>
          <w:caps w:val="0"/>
          <w:color w:val="000000"/>
          <w:spacing w:val="0"/>
          <w:sz w:val="32"/>
          <w:szCs w:val="32"/>
        </w:rPr>
        <w:t>万市级非遗保护专项资金</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组织召开</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年浏阳市非遗代表性传承人培训暨非遗工作推进会</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邀请省文旅厅非遗处二级调研员窦雪松以《非物质文化遗产代表性传承人》为主题内容</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为</w:t>
      </w:r>
      <w:r>
        <w:rPr>
          <w:rFonts w:hint="eastAsia" w:ascii="Times New Roman" w:hAnsi="Times New Roman" w:eastAsia="仿宋_GB2312" w:cs="仿宋_GB2312"/>
          <w:i w:val="0"/>
          <w:iCs w:val="0"/>
          <w:caps w:val="0"/>
          <w:color w:val="000000"/>
          <w:spacing w:val="0"/>
          <w:sz w:val="32"/>
          <w:szCs w:val="32"/>
          <w:lang w:val="en-US"/>
        </w:rPr>
        <w:t>167</w:t>
      </w:r>
      <w:r>
        <w:rPr>
          <w:rFonts w:hint="eastAsia" w:ascii="Times New Roman" w:hAnsi="Times New Roman" w:eastAsia="仿宋_GB2312" w:cs="仿宋_GB2312"/>
          <w:i w:val="0"/>
          <w:iCs w:val="0"/>
          <w:caps w:val="0"/>
          <w:color w:val="000000"/>
          <w:spacing w:val="0"/>
          <w:sz w:val="32"/>
          <w:szCs w:val="32"/>
        </w:rPr>
        <w:t>名本级代表性非遗传承人进行培训</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举办庚子年浏阳市秋季祭孔大典、举办</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年浏阳市非遗宣传月系列活动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开展“匠心守艺 非遗焕新”非遗宣传月活动暨湘赣边</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大瑶</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首届烟花之“缘”欢乐节</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吸引</w:t>
      </w:r>
      <w:r>
        <w:rPr>
          <w:rFonts w:hint="eastAsia" w:ascii="Times New Roman" w:hAnsi="Times New Roman" w:eastAsia="仿宋_GB2312" w:cs="仿宋_GB2312"/>
          <w:i w:val="0"/>
          <w:iCs w:val="0"/>
          <w:caps w:val="0"/>
          <w:color w:val="000000"/>
          <w:spacing w:val="0"/>
          <w:sz w:val="32"/>
          <w:szCs w:val="32"/>
          <w:lang w:val="en-US"/>
        </w:rPr>
        <w:t>3.5</w:t>
      </w:r>
      <w:r>
        <w:rPr>
          <w:rFonts w:hint="eastAsia" w:ascii="Times New Roman" w:hAnsi="Times New Roman" w:eastAsia="仿宋_GB2312" w:cs="仿宋_GB2312"/>
          <w:i w:val="0"/>
          <w:iCs w:val="0"/>
          <w:caps w:val="0"/>
          <w:color w:val="000000"/>
          <w:spacing w:val="0"/>
          <w:sz w:val="32"/>
          <w:szCs w:val="32"/>
        </w:rPr>
        <w:t>万人次现场感受非遗魅力。</w:t>
      </w:r>
      <w:r>
        <w:rPr>
          <w:rFonts w:hint="eastAsia" w:ascii="Times New Roman" w:hAnsi="Times New Roman" w:eastAsia="仿宋_GB2312" w:cs="仿宋_GB2312"/>
          <w:i w:val="0"/>
          <w:iCs w:val="0"/>
          <w:caps w:val="0"/>
          <w:color w:val="000000"/>
          <w:spacing w:val="0"/>
          <w:sz w:val="32"/>
          <w:szCs w:val="32"/>
          <w:lang w:val="en-US"/>
        </w:rPr>
        <w:t>6</w:t>
      </w:r>
      <w:r>
        <w:rPr>
          <w:rFonts w:hint="eastAsia" w:ascii="Times New Roman" w:hAnsi="Times New Roman" w:eastAsia="仿宋_GB2312" w:cs="仿宋_GB2312"/>
          <w:i w:val="0"/>
          <w:iCs w:val="0"/>
          <w:caps w:val="0"/>
          <w:color w:val="000000"/>
          <w:spacing w:val="0"/>
          <w:sz w:val="32"/>
          <w:szCs w:val="32"/>
        </w:rPr>
        <w:t>月</w:t>
      </w:r>
      <w:r>
        <w:rPr>
          <w:rFonts w:hint="eastAsia" w:ascii="Times New Roman" w:hAnsi="Times New Roman" w:eastAsia="仿宋_GB2312" w:cs="仿宋_GB2312"/>
          <w:i w:val="0"/>
          <w:iCs w:val="0"/>
          <w:caps w:val="0"/>
          <w:color w:val="000000"/>
          <w:spacing w:val="0"/>
          <w:sz w:val="32"/>
          <w:szCs w:val="32"/>
          <w:lang w:val="en-US"/>
        </w:rPr>
        <w:t>13</w:t>
      </w:r>
      <w:r>
        <w:rPr>
          <w:rFonts w:hint="eastAsia" w:ascii="Times New Roman" w:hAnsi="Times New Roman" w:eastAsia="仿宋_GB2312" w:cs="仿宋_GB2312"/>
          <w:i w:val="0"/>
          <w:iCs w:val="0"/>
          <w:caps w:val="0"/>
          <w:color w:val="000000"/>
          <w:spacing w:val="0"/>
          <w:sz w:val="32"/>
          <w:szCs w:val="32"/>
        </w:rPr>
        <w:t>日在市图书馆以“非遗传承•健康生活”为主题的非遗项目展览</w:t>
      </w:r>
      <w:r>
        <w:rPr>
          <w:rFonts w:hint="eastAsia" w:ascii="Times New Roman" w:hAnsi="Times New Roman" w:eastAsia="仿宋_GB2312" w:cs="仿宋_GB2312"/>
          <w:i w:val="0"/>
          <w:iCs w:val="0"/>
          <w:caps w:val="0"/>
          <w:color w:val="000000"/>
          <w:spacing w:val="0"/>
          <w:sz w:val="32"/>
          <w:szCs w:val="32"/>
          <w:lang w:val="en-US"/>
        </w:rPr>
        <w:t>,6</w:t>
      </w:r>
      <w:r>
        <w:rPr>
          <w:rFonts w:hint="eastAsia" w:ascii="Times New Roman" w:hAnsi="Times New Roman" w:eastAsia="仿宋_GB2312" w:cs="仿宋_GB2312"/>
          <w:i w:val="0"/>
          <w:iCs w:val="0"/>
          <w:caps w:val="0"/>
          <w:color w:val="000000"/>
          <w:spacing w:val="0"/>
          <w:sz w:val="32"/>
          <w:szCs w:val="32"/>
        </w:rPr>
        <w:t>月</w:t>
      </w:r>
      <w:r>
        <w:rPr>
          <w:rFonts w:hint="eastAsia" w:ascii="Times New Roman" w:hAnsi="Times New Roman" w:eastAsia="仿宋_GB2312" w:cs="仿宋_GB2312"/>
          <w:i w:val="0"/>
          <w:iCs w:val="0"/>
          <w:caps w:val="0"/>
          <w:color w:val="000000"/>
          <w:spacing w:val="0"/>
          <w:sz w:val="32"/>
          <w:szCs w:val="32"/>
          <w:lang w:val="en-US"/>
        </w:rPr>
        <w:t>13</w:t>
      </w:r>
      <w:r>
        <w:rPr>
          <w:rFonts w:hint="eastAsia" w:ascii="Times New Roman" w:hAnsi="Times New Roman" w:eastAsia="仿宋_GB2312" w:cs="仿宋_GB2312"/>
          <w:i w:val="0"/>
          <w:iCs w:val="0"/>
          <w:caps w:val="0"/>
          <w:color w:val="000000"/>
          <w:spacing w:val="0"/>
          <w:sz w:val="32"/>
          <w:szCs w:val="32"/>
        </w:rPr>
        <w:t>日</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“田小狗的乡村记忆——李锋非遗影像展” 在浏阳市张坊镇道官冲古法造纸研学馆举行。授牌浏阳老火车站为非遗文创基地</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特聘浏阳夏布、古山贡纸、木活字印刷术等</w:t>
      </w:r>
      <w:r>
        <w:rPr>
          <w:rFonts w:hint="eastAsia" w:ascii="Times New Roman" w:hAnsi="Times New Roman" w:eastAsia="仿宋_GB2312" w:cs="仿宋_GB2312"/>
          <w:i w:val="0"/>
          <w:iCs w:val="0"/>
          <w:caps w:val="0"/>
          <w:color w:val="000000"/>
          <w:spacing w:val="0"/>
          <w:sz w:val="32"/>
          <w:szCs w:val="32"/>
          <w:lang w:val="en-US"/>
        </w:rPr>
        <w:t>13</w:t>
      </w:r>
      <w:r>
        <w:rPr>
          <w:rFonts w:hint="eastAsia" w:ascii="Times New Roman" w:hAnsi="Times New Roman" w:eastAsia="仿宋_GB2312" w:cs="仿宋_GB2312"/>
          <w:i w:val="0"/>
          <w:iCs w:val="0"/>
          <w:caps w:val="0"/>
          <w:color w:val="000000"/>
          <w:spacing w:val="0"/>
          <w:sz w:val="32"/>
          <w:szCs w:val="32"/>
        </w:rPr>
        <w:t>名浏阳非遗项目传承人担任非遗文化公益课堂老师</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定期讲授非遗文化</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展示技艺绝活</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让市民群众近距离体验传统文化的独特魅力。积极参加长沙市“夏之恋•端午行——越老越有味”非遗老手艺•百年老字号•长沙老街巷——老街新巷打卡游活动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邀请金牌导游、非遗传承人和嘉宾在文旅直播排位赛中宣传推介浏阳文旅资源和非物质文化遗产。加强活态传承</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大力推进戏曲、非遗等传统文化进校园活动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切实加强非遗保护工作。巩固文物大县和非遗大县的地位。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lang w:val="en-US"/>
        </w:rPr>
        <w:t>6</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rPr>
        <w:t>依托本土资源</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焕发文化产业新活力。积极依托各乡镇特色</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融合全市文体消费资源</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打造文化消费季活动。不断充实文化内涵</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做大、做优欧阳予倩艺术节、全省基层院团展演、机关运动会等重大文体品牌活动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打造一批主题鲜明的文体消费活动品牌</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进一步丰富群众文化生活</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激活文化消费市场。将浏阳夏布、古山贡纸等文创产品等纳入公共文化服务和文化消费试点范畴</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让传统文化焕发新活力。做好欧阳予倩大剧院维护维修项目相关工作</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电影惠民项目拓展及演出剧目的营销策划工作。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lang w:val="en-US"/>
        </w:rPr>
        <w:t>7</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lang w:val="en-US"/>
        </w:rPr>
        <w:t> </w:t>
      </w:r>
      <w:r>
        <w:rPr>
          <w:rFonts w:hint="eastAsia" w:ascii="Times New Roman" w:hAnsi="Times New Roman" w:eastAsia="仿宋_GB2312" w:cs="仿宋_GB2312"/>
          <w:i w:val="0"/>
          <w:iCs w:val="0"/>
          <w:caps w:val="0"/>
          <w:color w:val="000000"/>
          <w:spacing w:val="0"/>
          <w:sz w:val="32"/>
          <w:szCs w:val="32"/>
        </w:rPr>
        <w:t>深入体制改革</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蓄力文化市场新发展。进一步深化“放管服”改革和文化市场执法改革。进一步理顺行政管理和执法的关系</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加强依法行政</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进一步完善部门管理、行业自律、社会监督的长效管理机制</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推进行业规范发展</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推动文化市场健康发展。促进文化市场转型升级。完善文化市场黑名单制度。进一步抓好安全播出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确保全年播出无事故。继续深入开展“文化执法</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”活动。加大“扫黄打非”工作力度</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重点查处大案要案</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进一步规范出版物市场。深入推进“扫黄打非”进基层</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争创一个全国“扫黄打非”进基层“标兵单位”。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lang w:val="en-US"/>
        </w:rPr>
        <w:t>8</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lang w:val="en-US"/>
        </w:rPr>
        <w:t> </w:t>
      </w:r>
      <w:r>
        <w:rPr>
          <w:rFonts w:hint="eastAsia" w:ascii="Times New Roman" w:hAnsi="Times New Roman" w:eastAsia="仿宋_GB2312" w:cs="仿宋_GB2312"/>
          <w:i w:val="0"/>
          <w:iCs w:val="0"/>
          <w:caps w:val="0"/>
          <w:color w:val="000000"/>
          <w:spacing w:val="0"/>
          <w:sz w:val="32"/>
          <w:szCs w:val="32"/>
        </w:rPr>
        <w:t>做精大项目</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一是抓实</w:t>
      </w:r>
      <w:r>
        <w:rPr>
          <w:rFonts w:hint="eastAsia" w:ascii="Times New Roman" w:hAnsi="Times New Roman" w:eastAsia="仿宋_GB2312" w:cs="仿宋_GB2312"/>
          <w:i w:val="0"/>
          <w:iCs w:val="0"/>
          <w:caps w:val="0"/>
          <w:color w:val="000000"/>
          <w:spacing w:val="0"/>
          <w:sz w:val="32"/>
          <w:szCs w:val="32"/>
          <w:lang w:val="en-US"/>
        </w:rPr>
        <w:t>5A</w:t>
      </w:r>
      <w:r>
        <w:rPr>
          <w:rFonts w:hint="eastAsia" w:ascii="Times New Roman" w:hAnsi="Times New Roman" w:eastAsia="仿宋_GB2312" w:cs="仿宋_GB2312"/>
          <w:i w:val="0"/>
          <w:iCs w:val="0"/>
          <w:caps w:val="0"/>
          <w:color w:val="000000"/>
          <w:spacing w:val="0"/>
          <w:sz w:val="32"/>
          <w:szCs w:val="32"/>
        </w:rPr>
        <w:t>创建工作。指导浏阳苍坊旅游区创</w:t>
      </w:r>
      <w:r>
        <w:rPr>
          <w:rFonts w:hint="eastAsia" w:ascii="Times New Roman" w:hAnsi="Times New Roman" w:eastAsia="仿宋_GB2312" w:cs="仿宋_GB2312"/>
          <w:i w:val="0"/>
          <w:iCs w:val="0"/>
          <w:caps w:val="0"/>
          <w:color w:val="000000"/>
          <w:spacing w:val="0"/>
          <w:sz w:val="32"/>
          <w:szCs w:val="32"/>
          <w:lang w:val="en-US"/>
        </w:rPr>
        <w:t>5A,</w:t>
      </w:r>
      <w:r>
        <w:rPr>
          <w:rFonts w:hint="eastAsia" w:ascii="Times New Roman" w:hAnsi="Times New Roman" w:eastAsia="仿宋_GB2312" w:cs="仿宋_GB2312"/>
          <w:i w:val="0"/>
          <w:iCs w:val="0"/>
          <w:caps w:val="0"/>
          <w:color w:val="000000"/>
          <w:spacing w:val="0"/>
          <w:sz w:val="32"/>
          <w:szCs w:val="32"/>
        </w:rPr>
        <w:t>景区正在推进景区环线公路、研学营地基础配套工程</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已完成景区游客中心、苍坊旅游区、纪念馆等景点闸机系统和票务系统</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“人脸抓拍客流统计和周界红外入侵报警系统”</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景区智慧化程度得到提高。二是提质升级景区。“旅游</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农业”</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依托美丽乡村、田园综合体</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充分挖掘乡土文化</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推进了梅田湖村、芦塘村等一批乡村旅游重点村的建设</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田溪村入选为湖南省乡村旅游重点村和国家乡村旅游重点村。“旅游</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工业”</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根据《关于组织申报</w:t>
      </w:r>
      <w:r>
        <w:rPr>
          <w:rFonts w:hint="eastAsia" w:ascii="Times New Roman" w:hAnsi="Times New Roman" w:eastAsia="仿宋_GB2312" w:cs="仿宋_GB2312"/>
          <w:i w:val="0"/>
          <w:iCs w:val="0"/>
          <w:caps w:val="0"/>
          <w:color w:val="000000"/>
          <w:spacing w:val="0"/>
          <w:sz w:val="32"/>
          <w:szCs w:val="32"/>
          <w:lang w:val="en-US"/>
        </w:rPr>
        <w:t>2020</w:t>
      </w:r>
      <w:r>
        <w:rPr>
          <w:rFonts w:hint="eastAsia" w:ascii="Times New Roman" w:hAnsi="Times New Roman" w:eastAsia="仿宋_GB2312" w:cs="仿宋_GB2312"/>
          <w:i w:val="0"/>
          <w:iCs w:val="0"/>
          <w:caps w:val="0"/>
          <w:color w:val="000000"/>
          <w:spacing w:val="0"/>
          <w:sz w:val="32"/>
          <w:szCs w:val="32"/>
        </w:rPr>
        <w:t>年省级工业旅游示范点的通知》文件精神</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组织聪厨食品湘菜预制菜产业园、菊花石工业旅游示范点、湖南飘香食品有限公司申报省级工业旅游示范点</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现资料已提交上级部门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“旅游</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花炮”</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配合推进花炮进景区工程</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在城区、景区等</w:t>
      </w:r>
      <w:r>
        <w:rPr>
          <w:rFonts w:hint="eastAsia" w:ascii="Times New Roman" w:hAnsi="Times New Roman" w:eastAsia="仿宋_GB2312" w:cs="仿宋_GB2312"/>
          <w:i w:val="0"/>
          <w:iCs w:val="0"/>
          <w:caps w:val="0"/>
          <w:color w:val="000000"/>
          <w:spacing w:val="0"/>
          <w:sz w:val="32"/>
          <w:szCs w:val="32"/>
          <w:lang w:val="en-US"/>
        </w:rPr>
        <w:t>12</w:t>
      </w:r>
      <w:r>
        <w:rPr>
          <w:rFonts w:hint="eastAsia" w:ascii="Times New Roman" w:hAnsi="Times New Roman" w:eastAsia="仿宋_GB2312" w:cs="仿宋_GB2312"/>
          <w:i w:val="0"/>
          <w:iCs w:val="0"/>
          <w:caps w:val="0"/>
          <w:color w:val="000000"/>
          <w:spacing w:val="0"/>
          <w:sz w:val="32"/>
          <w:szCs w:val="32"/>
        </w:rPr>
        <w:t>个点布局</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实现花炮和旅游同频共振</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“旅游</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文化”</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推进“文艺精品进景区”工程</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在华盛山庄、浏河第一湾等景</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点搭建文旅融合大舞台</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实现文艺精品常态化演出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“旅游</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民宿”</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正在编制和出台《浏阳市关于促进民宿产业健康发展的意见》</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拟从突出规划引领、加强用地保障、优化审批流程等八大方面推动民宿产业健康发展。围绕“一河诗画</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满城烟花”浏阳城市品牌</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加大宣传推介力度</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形成高密度、多渠道、全方位的宣传攻势。一是统筹全市节会活动。开展“浏阳市十大文旅网红打卡地”“十佳夜间经济示范点”评选、“浏阳打卡记”等活动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将浏阳打造成为一座活力四射的网红城市</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启动“因为一道菜•爱上一座城”评选活动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推广浏阳特色美食</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形成打卡浏阳美食热潮</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举办中国红色旅游博览会浏阳分会场、第四届湖南文化旅游创新创意大赛</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以活动聚焦人气</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指导举办大围山国际杜鹃花节、浏阳河乡村美食文化节等文旅消费活动。二是做新做活媒体宣传。宣传实现“两个突出”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突出“新”</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借助抖音、快手以及今日头条等新媒体平台</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对外发布以“夜之光、乡之韵、网之红”为主题的短视频</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全方位推介文旅资源</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吸引更多游客来浏打卡消费。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lang w:val="en-US"/>
        </w:rPr>
        <w:t>9</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lang w:val="en-US"/>
        </w:rPr>
        <w:t> </w:t>
      </w:r>
      <w:r>
        <w:rPr>
          <w:rFonts w:hint="eastAsia" w:ascii="Times New Roman" w:hAnsi="Times New Roman" w:eastAsia="仿宋_GB2312" w:cs="仿宋_GB2312"/>
          <w:i w:val="0"/>
          <w:iCs w:val="0"/>
          <w:caps w:val="0"/>
          <w:color w:val="000000"/>
          <w:spacing w:val="0"/>
          <w:sz w:val="32"/>
          <w:szCs w:val="32"/>
        </w:rPr>
        <w:t>做好大融合</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丰富新兴业态。工业旅游方面</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加强与经开区、高新区、两型产业园对接</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进一步优化工业旅游线路</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将盐津铺子、湘典预制菜、湖南一朵、九道湾等企业纳入工业旅游线路之中</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弥补我市工业旅游短板。</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rPr>
        <w:t>乡村旅游方面</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结合乡村振兴、精准扶贫、国家级田园综合体及特色小镇建设</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按照“一镇一品牌、一村一特色”的原则</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指导“童话湾里”“诗画中州”“神秘西溪”等乡村旅游点做精乡村旅游</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实现特色化、个性化、主题化、创意化的成功转型</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为“周末来浏阳度假”的旅游品牌提供有力支撑。推动建设“黑山羊主题乐园”</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推动牧旅融合发展</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打造浏阳黑山羊综合体</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开发浏阳黑山羊特色旅游线路。</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rPr>
        <w:t>体育旅游方面</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充分利用周洛、凤凰峡、皇龙峡等八大漂流</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加勒比水世界、大围山狂野水世界两大水世界</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瑞祥冰雪世界、大围山野外滑雪场两大滑雪场以及沙市镇赤马湖风景区水上项目基地优势</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使体验式、互动式的运动成为我市旅游特色。探索举办“夜跑马拉松”活动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增加夜间旅游项目。</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rPr>
        <w:t>文旅融合方面</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整合红色文化、花炮文化、戏曲文化、客家文化等文化资源</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打造“旅游</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文化”经典旅游线路</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“旅游</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文化”</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推进“文艺精品进景区”工程</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在华盛山庄、浏河第一湾等景</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点搭建文旅融合大舞台</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实现文艺精品常态化演出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增强浏阳旅游的美誉度和知名度。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rPr>
        <w:t>旅游商品开发方面</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宣传实现“两个突出”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突出“新”</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借助抖音、快手以及今日头条等新媒体平台</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对外发布以“夜之光、乡之韵、网之红”为主题的短视频</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全方位推介文旅资源</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吸引更多游客来浏打卡消费</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突出“联”</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与</w:t>
      </w:r>
      <w:r>
        <w:rPr>
          <w:rFonts w:hint="eastAsia" w:ascii="Times New Roman" w:hAnsi="Times New Roman" w:eastAsia="仿宋_GB2312" w:cs="仿宋_GB2312"/>
          <w:i w:val="0"/>
          <w:iCs w:val="0"/>
          <w:caps w:val="0"/>
          <w:color w:val="000000"/>
          <w:spacing w:val="0"/>
          <w:sz w:val="32"/>
          <w:szCs w:val="32"/>
          <w:lang w:val="en-US"/>
        </w:rPr>
        <w:t>FM91.8</w:t>
      </w:r>
      <w:r>
        <w:rPr>
          <w:rFonts w:hint="eastAsia" w:ascii="Times New Roman" w:hAnsi="Times New Roman" w:eastAsia="仿宋_GB2312" w:cs="仿宋_GB2312"/>
          <w:i w:val="0"/>
          <w:iCs w:val="0"/>
          <w:caps w:val="0"/>
          <w:color w:val="000000"/>
          <w:spacing w:val="0"/>
          <w:sz w:val="32"/>
          <w:szCs w:val="32"/>
        </w:rPr>
        <w:t>交通频道、</w:t>
      </w:r>
      <w:r>
        <w:rPr>
          <w:rFonts w:hint="eastAsia" w:ascii="Times New Roman" w:hAnsi="Times New Roman" w:eastAsia="仿宋_GB2312" w:cs="仿宋_GB2312"/>
          <w:i w:val="0"/>
          <w:iCs w:val="0"/>
          <w:caps w:val="0"/>
          <w:color w:val="000000"/>
          <w:spacing w:val="0"/>
          <w:sz w:val="32"/>
          <w:szCs w:val="32"/>
          <w:lang w:val="en-US"/>
        </w:rPr>
        <w:t>FM102.8</w:t>
      </w:r>
      <w:r>
        <w:rPr>
          <w:rFonts w:hint="eastAsia" w:ascii="Times New Roman" w:hAnsi="Times New Roman" w:eastAsia="仿宋_GB2312" w:cs="仿宋_GB2312"/>
          <w:i w:val="0"/>
          <w:iCs w:val="0"/>
          <w:caps w:val="0"/>
          <w:color w:val="000000"/>
          <w:spacing w:val="0"/>
          <w:sz w:val="32"/>
          <w:szCs w:val="32"/>
        </w:rPr>
        <w:t>湖南新闻综合频道、长沙晚报、腾讯大湘网等</w:t>
      </w:r>
      <w:r>
        <w:rPr>
          <w:rFonts w:hint="eastAsia" w:ascii="Times New Roman" w:hAnsi="Times New Roman" w:eastAsia="仿宋_GB2312" w:cs="仿宋_GB2312"/>
          <w:i w:val="0"/>
          <w:iCs w:val="0"/>
          <w:caps w:val="0"/>
          <w:color w:val="000000"/>
          <w:spacing w:val="0"/>
          <w:sz w:val="32"/>
          <w:szCs w:val="32"/>
          <w:lang w:val="en-US"/>
        </w:rPr>
        <w:t>10</w:t>
      </w:r>
      <w:r>
        <w:rPr>
          <w:rFonts w:hint="eastAsia" w:ascii="Times New Roman" w:hAnsi="Times New Roman" w:eastAsia="仿宋_GB2312" w:cs="仿宋_GB2312"/>
          <w:i w:val="0"/>
          <w:iCs w:val="0"/>
          <w:caps w:val="0"/>
          <w:color w:val="000000"/>
          <w:spacing w:val="0"/>
          <w:sz w:val="32"/>
          <w:szCs w:val="32"/>
        </w:rPr>
        <w:t>家媒体开展深度合作</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运用多种营销手段</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在长沙地铁</w:t>
      </w:r>
      <w:r>
        <w:rPr>
          <w:rFonts w:hint="eastAsia" w:ascii="Times New Roman" w:hAnsi="Times New Roman" w:eastAsia="仿宋_GB2312" w:cs="仿宋_GB2312"/>
          <w:i w:val="0"/>
          <w:iCs w:val="0"/>
          <w:caps w:val="0"/>
          <w:color w:val="000000"/>
          <w:spacing w:val="0"/>
          <w:sz w:val="32"/>
          <w:szCs w:val="32"/>
          <w:lang w:val="en-US"/>
        </w:rPr>
        <w:t>5347</w:t>
      </w:r>
      <w:r>
        <w:rPr>
          <w:rFonts w:hint="eastAsia" w:ascii="Times New Roman" w:hAnsi="Times New Roman" w:eastAsia="仿宋_GB2312" w:cs="仿宋_GB2312"/>
          <w:i w:val="0"/>
          <w:iCs w:val="0"/>
          <w:caps w:val="0"/>
          <w:color w:val="000000"/>
          <w:spacing w:val="0"/>
          <w:sz w:val="32"/>
          <w:szCs w:val="32"/>
        </w:rPr>
        <w:t>块电视屏、</w:t>
      </w:r>
      <w:r>
        <w:rPr>
          <w:rFonts w:hint="eastAsia" w:ascii="Times New Roman" w:hAnsi="Times New Roman" w:eastAsia="仿宋_GB2312" w:cs="仿宋_GB2312"/>
          <w:i w:val="0"/>
          <w:iCs w:val="0"/>
          <w:caps w:val="0"/>
          <w:color w:val="000000"/>
          <w:spacing w:val="0"/>
          <w:sz w:val="32"/>
          <w:szCs w:val="32"/>
          <w:lang w:val="en-US"/>
        </w:rPr>
        <w:t>LED</w:t>
      </w:r>
      <w:r>
        <w:rPr>
          <w:rFonts w:hint="eastAsia" w:ascii="Times New Roman" w:hAnsi="Times New Roman" w:eastAsia="仿宋_GB2312" w:cs="仿宋_GB2312"/>
          <w:i w:val="0"/>
          <w:iCs w:val="0"/>
          <w:caps w:val="0"/>
          <w:color w:val="000000"/>
          <w:spacing w:val="0"/>
          <w:sz w:val="32"/>
          <w:szCs w:val="32"/>
        </w:rPr>
        <w:t>屏上轮番推介浏阳文旅资源</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与中国铁路</w:t>
      </w:r>
      <w:r>
        <w:rPr>
          <w:rFonts w:hint="eastAsia" w:ascii="Times New Roman" w:hAnsi="Times New Roman" w:eastAsia="仿宋_GB2312" w:cs="仿宋_GB2312"/>
          <w:i w:val="0"/>
          <w:iCs w:val="0"/>
          <w:caps w:val="0"/>
          <w:color w:val="000000"/>
          <w:spacing w:val="0"/>
          <w:sz w:val="32"/>
          <w:szCs w:val="32"/>
          <w:lang w:val="en-US"/>
        </w:rPr>
        <w:t>12306</w:t>
      </w:r>
      <w:r>
        <w:rPr>
          <w:rFonts w:hint="eastAsia" w:ascii="Times New Roman" w:hAnsi="Times New Roman" w:eastAsia="仿宋_GB2312" w:cs="仿宋_GB2312"/>
          <w:i w:val="0"/>
          <w:iCs w:val="0"/>
          <w:caps w:val="0"/>
          <w:color w:val="000000"/>
          <w:spacing w:val="0"/>
          <w:sz w:val="32"/>
          <w:szCs w:val="32"/>
        </w:rPr>
        <w:t>合作</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精准发送短信行程通知单</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在长沙高档社区投放道闸广告</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精准对接长沙“自驾游”游客</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有效带动周边游</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让浏阳成为游客出行的热门选择。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lang w:val="en-US"/>
        </w:rPr>
        <w:t>10</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rPr>
        <w:t>做强大体系</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优化服务体验。一是完成西溪磐石大峡谷、石牛寨、皇龙峡风</w:t>
      </w:r>
      <w:r>
        <w:rPr>
          <w:rFonts w:hint="eastAsia" w:ascii="Times New Roman" w:hAnsi="Times New Roman" w:eastAsia="仿宋_GB2312" w:cs="仿宋_GB2312"/>
          <w:i w:val="0"/>
          <w:iCs w:val="0"/>
          <w:caps w:val="0"/>
          <w:color w:val="000000"/>
          <w:spacing w:val="0"/>
          <w:sz w:val="32"/>
          <w:szCs w:val="32"/>
          <w:lang w:val="en-US"/>
        </w:rPr>
        <w:t>3A</w:t>
      </w:r>
      <w:r>
        <w:rPr>
          <w:rFonts w:hint="eastAsia" w:ascii="Times New Roman" w:hAnsi="Times New Roman" w:eastAsia="仿宋_GB2312" w:cs="仿宋_GB2312"/>
          <w:i w:val="0"/>
          <w:iCs w:val="0"/>
          <w:caps w:val="0"/>
          <w:color w:val="000000"/>
          <w:spacing w:val="0"/>
          <w:sz w:val="32"/>
          <w:szCs w:val="32"/>
        </w:rPr>
        <w:t>景区创建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西溪磐石大峡谷全面完善了景区标识牌、安全护栏、晒谷石风光桥等基础设施</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推出了磐石寨摄影基地、梦幻星空、仁气堂中医馆等项目</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正在推进品溪民宿、西溪乡舍民宿</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花炮博物馆正在进行全面提质改造</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皇龙峡正在全面更新旅游标识系统</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完善游客中心服务功能和布局</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石牛寨风景区已完成飞天魔毯、天空之境、高空平台、</w:t>
      </w:r>
      <w:r>
        <w:rPr>
          <w:rFonts w:hint="eastAsia" w:ascii="Times New Roman" w:hAnsi="Times New Roman" w:eastAsia="仿宋_GB2312" w:cs="仿宋_GB2312"/>
          <w:i w:val="0"/>
          <w:iCs w:val="0"/>
          <w:caps w:val="0"/>
          <w:color w:val="000000"/>
          <w:spacing w:val="0"/>
          <w:sz w:val="32"/>
          <w:szCs w:val="32"/>
          <w:lang w:val="en-US"/>
        </w:rPr>
        <w:t>150</w:t>
      </w:r>
      <w:r>
        <w:rPr>
          <w:rFonts w:hint="eastAsia" w:ascii="Times New Roman" w:hAnsi="Times New Roman" w:eastAsia="仿宋_GB2312" w:cs="仿宋_GB2312"/>
          <w:i w:val="0"/>
          <w:iCs w:val="0"/>
          <w:caps w:val="0"/>
          <w:color w:val="000000"/>
          <w:spacing w:val="0"/>
          <w:sz w:val="32"/>
          <w:szCs w:val="32"/>
        </w:rPr>
        <w:t>米栈道、两座旅游厕所、</w:t>
      </w:r>
      <w:r>
        <w:rPr>
          <w:rFonts w:hint="eastAsia" w:ascii="Times New Roman" w:hAnsi="Times New Roman" w:eastAsia="仿宋_GB2312" w:cs="仿宋_GB2312"/>
          <w:i w:val="0"/>
          <w:iCs w:val="0"/>
          <w:caps w:val="0"/>
          <w:color w:val="000000"/>
          <w:spacing w:val="0"/>
          <w:sz w:val="32"/>
          <w:szCs w:val="32"/>
          <w:lang w:val="en-US"/>
        </w:rPr>
        <w:t>2000</w:t>
      </w:r>
      <w:r>
        <w:rPr>
          <w:rFonts w:hint="eastAsia" w:ascii="Times New Roman" w:hAnsi="Times New Roman" w:eastAsia="仿宋_GB2312" w:cs="仿宋_GB2312"/>
          <w:i w:val="0"/>
          <w:iCs w:val="0"/>
          <w:caps w:val="0"/>
          <w:color w:val="000000"/>
          <w:spacing w:val="0"/>
          <w:sz w:val="32"/>
          <w:szCs w:val="32"/>
        </w:rPr>
        <w:t>平方米帐篷营地</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观景亭等项目建设</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浏河第一湾已落地亲子乐园、铁索桥、高空丛林、花田小火车、玫瑰花廊等项目。三是引入社会资本开发新项目。投资</w:t>
      </w:r>
      <w:r>
        <w:rPr>
          <w:rFonts w:hint="eastAsia" w:ascii="Times New Roman" w:hAnsi="Times New Roman" w:eastAsia="仿宋_GB2312" w:cs="仿宋_GB2312"/>
          <w:i w:val="0"/>
          <w:iCs w:val="0"/>
          <w:caps w:val="0"/>
          <w:color w:val="000000"/>
          <w:spacing w:val="0"/>
          <w:sz w:val="32"/>
          <w:szCs w:val="32"/>
          <w:lang w:val="en-US"/>
        </w:rPr>
        <w:t>1.2</w:t>
      </w:r>
      <w:r>
        <w:rPr>
          <w:rFonts w:hint="eastAsia" w:ascii="Times New Roman" w:hAnsi="Times New Roman" w:eastAsia="仿宋_GB2312" w:cs="仿宋_GB2312"/>
          <w:i w:val="0"/>
          <w:iCs w:val="0"/>
          <w:caps w:val="0"/>
          <w:color w:val="000000"/>
          <w:spacing w:val="0"/>
          <w:sz w:val="32"/>
          <w:szCs w:val="32"/>
        </w:rPr>
        <w:t>亿建设的集生态观光、客家文化、美食互动、休闲游乐于一体的官渡田螺小镇竣工开园</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浏阳首家以现代化玻璃房为主体建设的中华老种子博物馆完成建设</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正式开馆</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投资近</w:t>
      </w:r>
      <w:r>
        <w:rPr>
          <w:rFonts w:hint="eastAsia" w:ascii="Times New Roman" w:hAnsi="Times New Roman" w:eastAsia="仿宋_GB2312" w:cs="仿宋_GB2312"/>
          <w:i w:val="0"/>
          <w:iCs w:val="0"/>
          <w:caps w:val="0"/>
          <w:color w:val="000000"/>
          <w:spacing w:val="0"/>
          <w:sz w:val="32"/>
          <w:szCs w:val="32"/>
          <w:lang w:val="en-US"/>
        </w:rPr>
        <w:t>1</w:t>
      </w:r>
      <w:r>
        <w:rPr>
          <w:rFonts w:hint="eastAsia" w:ascii="Times New Roman" w:hAnsi="Times New Roman" w:eastAsia="仿宋_GB2312" w:cs="仿宋_GB2312"/>
          <w:i w:val="0"/>
          <w:iCs w:val="0"/>
          <w:caps w:val="0"/>
          <w:color w:val="000000"/>
          <w:spacing w:val="0"/>
          <w:sz w:val="32"/>
          <w:szCs w:val="32"/>
        </w:rPr>
        <w:t>个亿建设欢乐世界</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致力于打造儿童乐园新地标。积极推进旅游与一二三产业的深度融合。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i w:val="0"/>
          <w:iCs w:val="0"/>
          <w:caps w:val="0"/>
          <w:color w:val="000000"/>
          <w:spacing w:val="0"/>
          <w:sz w:val="32"/>
          <w:szCs w:val="32"/>
        </w:rPr>
      </w:pPr>
      <w:r>
        <w:rPr>
          <w:rFonts w:hint="eastAsia" w:ascii="Times New Roman" w:hAnsi="Times New Roman" w:eastAsia="仿宋_GB2312" w:cs="仿宋_GB2312"/>
          <w:i w:val="0"/>
          <w:iCs w:val="0"/>
          <w:caps w:val="0"/>
          <w:color w:val="000000"/>
          <w:spacing w:val="0"/>
          <w:sz w:val="32"/>
          <w:szCs w:val="32"/>
          <w:lang w:val="en-US"/>
        </w:rPr>
        <w:t>11</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lang w:val="en-US"/>
        </w:rPr>
        <w:t> </w:t>
      </w:r>
      <w:r>
        <w:rPr>
          <w:rFonts w:hint="eastAsia" w:ascii="Times New Roman" w:hAnsi="Times New Roman" w:eastAsia="仿宋_GB2312" w:cs="仿宋_GB2312"/>
          <w:i w:val="0"/>
          <w:iCs w:val="0"/>
          <w:caps w:val="0"/>
          <w:color w:val="000000"/>
          <w:spacing w:val="0"/>
          <w:sz w:val="32"/>
          <w:szCs w:val="32"/>
        </w:rPr>
        <w:t>做准大营销</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打响旅游品牌。一是加强旅游城市形象建设。找准能够充分彰显浏阳特色、体现浏阳旅游核心元素的旅游宣传口号和</w:t>
      </w:r>
      <w:r>
        <w:rPr>
          <w:rFonts w:hint="eastAsia" w:ascii="Times New Roman" w:hAnsi="Times New Roman" w:eastAsia="仿宋_GB2312" w:cs="仿宋_GB2312"/>
          <w:i w:val="0"/>
          <w:iCs w:val="0"/>
          <w:caps w:val="0"/>
          <w:color w:val="000000"/>
          <w:spacing w:val="0"/>
          <w:sz w:val="32"/>
          <w:szCs w:val="32"/>
          <w:lang w:val="en-US"/>
        </w:rPr>
        <w:t>LOGO,</w:t>
      </w:r>
      <w:r>
        <w:rPr>
          <w:rFonts w:hint="eastAsia" w:ascii="Times New Roman" w:hAnsi="Times New Roman" w:eastAsia="仿宋_GB2312" w:cs="仿宋_GB2312"/>
          <w:i w:val="0"/>
          <w:iCs w:val="0"/>
          <w:caps w:val="0"/>
          <w:color w:val="000000"/>
          <w:spacing w:val="0"/>
          <w:sz w:val="32"/>
          <w:szCs w:val="32"/>
        </w:rPr>
        <w:t>并加大宣传和推广力度</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使之深入人心。二是印制宣传资料</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印制《这里是浏阳•浏阳“三间”经济消费指南》</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浏阳市全域旅游口袋书</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《浏阳市民宿手绘地图语音版》《红色浏阳旅游手绘地图》和《湘鄂赣红色文化旅游手绘地图》</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以“美景”“美宿”“美食”“美品”</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进一步推动“三间”经济发展。三是做好整合营销文章。全面整合营销渠道、资金、资源</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通过多媒体、多形式、多举措实现大宣传、大营销、大推介</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打响浏阳旅游品牌</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提升浏阳旅游的知晓度和美誉度。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sz w:val="32"/>
          <w:szCs w:val="32"/>
          <w:lang w:val="en-US"/>
        </w:rPr>
        <w:t>12</w:t>
      </w:r>
      <w:r>
        <w:rPr>
          <w:rFonts w:hint="eastAsia" w:ascii="Times New Roman" w:hAnsi="Times New Roman" w:eastAsia="仿宋_GB2312" w:cs="仿宋_GB2312"/>
          <w:i w:val="0"/>
          <w:iCs w:val="0"/>
          <w:caps w:val="0"/>
          <w:color w:val="000000"/>
          <w:spacing w:val="0"/>
          <w:sz w:val="32"/>
          <w:szCs w:val="32"/>
          <w:lang w:val="en-US" w:eastAsia="zh-CN"/>
        </w:rPr>
        <w:t>、</w:t>
      </w:r>
      <w:r>
        <w:rPr>
          <w:rFonts w:hint="eastAsia" w:ascii="Times New Roman" w:hAnsi="Times New Roman" w:eastAsia="仿宋_GB2312" w:cs="仿宋_GB2312"/>
          <w:i w:val="0"/>
          <w:iCs w:val="0"/>
          <w:caps w:val="0"/>
          <w:color w:val="000000"/>
          <w:spacing w:val="0"/>
          <w:sz w:val="32"/>
          <w:szCs w:val="32"/>
          <w:lang w:val="en-US"/>
        </w:rPr>
        <w:t> </w:t>
      </w:r>
      <w:r>
        <w:rPr>
          <w:rFonts w:hint="eastAsia" w:ascii="Times New Roman" w:hAnsi="Times New Roman" w:eastAsia="仿宋_GB2312" w:cs="仿宋_GB2312"/>
          <w:i w:val="0"/>
          <w:iCs w:val="0"/>
          <w:caps w:val="0"/>
          <w:color w:val="000000"/>
          <w:spacing w:val="0"/>
          <w:sz w:val="32"/>
          <w:szCs w:val="32"/>
        </w:rPr>
        <w:t>做优大环境</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营造良好氛围。一是严格整治旅游市场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全面开展旅游市场专项秩序整治“利剑行动”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严厉查处旅行社无证经营、超范围宣传、导游无证带团等行为</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维护我市旅游市场健康发展。二是引入第三方专业安全检查公司</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提升安全检查的科学性</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开展涉旅企业安全培训等活动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确保旅游安全零事故。三是推进旅游市场诚信体系建设</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违法违规经营的旅游企业纳入失信管理体系</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建立企业“红黑榜”管理制度</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对失信企业加大惩戒力度。四是加强文明旅游引导。围绕全国文明城市创建工作</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带领旅游企业常态化开展文明旅游活动</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引导游客文明旅游、理性旅游</w:t>
      </w:r>
      <w:r>
        <w:rPr>
          <w:rFonts w:hint="eastAsia" w:ascii="Times New Roman" w:hAnsi="Times New Roman" w:eastAsia="仿宋_GB2312" w:cs="仿宋_GB2312"/>
          <w:i w:val="0"/>
          <w:iCs w:val="0"/>
          <w:caps w:val="0"/>
          <w:color w:val="000000"/>
          <w:spacing w:val="0"/>
          <w:sz w:val="32"/>
          <w:szCs w:val="32"/>
          <w:lang w:val="en-US"/>
        </w:rPr>
        <w:t>,</w:t>
      </w:r>
      <w:r>
        <w:rPr>
          <w:rFonts w:hint="eastAsia" w:ascii="Times New Roman" w:hAnsi="Times New Roman" w:eastAsia="仿宋_GB2312" w:cs="仿宋_GB2312"/>
          <w:i w:val="0"/>
          <w:iCs w:val="0"/>
          <w:caps w:val="0"/>
          <w:color w:val="000000"/>
          <w:spacing w:val="0"/>
          <w:sz w:val="32"/>
          <w:szCs w:val="32"/>
        </w:rPr>
        <w:t>营造文明和谐的旅游环境（详见附件）。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方正小标宋简体" w:cs="方正小标宋简体"/>
          <w:b w:val="0"/>
          <w:bCs w:val="0"/>
          <w:i w:val="0"/>
          <w:iCs w:val="0"/>
          <w:caps w:val="0"/>
          <w:color w:val="000000"/>
          <w:spacing w:val="0"/>
          <w:kern w:val="0"/>
          <w:sz w:val="36"/>
          <w:szCs w:val="36"/>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方正小标宋简体" w:cs="方正小标宋简体"/>
          <w:b w:val="0"/>
          <w:bCs w:val="0"/>
          <w:sz w:val="36"/>
          <w:szCs w:val="36"/>
        </w:rPr>
      </w:pPr>
      <w:r>
        <w:rPr>
          <w:rFonts w:hint="eastAsia" w:ascii="Times New Roman" w:hAnsi="Times New Roman" w:eastAsia="方正小标宋简体" w:cs="方正小标宋简体"/>
          <w:b w:val="0"/>
          <w:bCs w:val="0"/>
          <w:i w:val="0"/>
          <w:iCs w:val="0"/>
          <w:caps w:val="0"/>
          <w:color w:val="000000"/>
          <w:spacing w:val="0"/>
          <w:kern w:val="0"/>
          <w:sz w:val="36"/>
          <w:szCs w:val="36"/>
          <w:lang w:val="en-US" w:eastAsia="zh-CN" w:bidi="ar"/>
        </w:rPr>
        <w:t>第四部分 名词解释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财政拨款收入</w:t>
      </w:r>
      <w:r>
        <w:rPr>
          <w:rFonts w:hint="eastAsia" w:ascii="Times New Roman" w:hAnsi="Times New Roman" w:eastAsia="仿宋_GB2312" w:cs="仿宋_GB2312"/>
          <w:i w:val="0"/>
          <w:iCs w:val="0"/>
          <w:caps w:val="0"/>
          <w:color w:val="000000"/>
          <w:spacing w:val="0"/>
          <w:kern w:val="0"/>
          <w:sz w:val="32"/>
          <w:szCs w:val="32"/>
          <w:lang w:val="en-US" w:eastAsia="zh-CN" w:bidi="ar"/>
        </w:rPr>
        <w:t>：指财政当年拨付的资金。包括一般公共预算财政拨款和政府性基金财政拨款。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上级补助收入</w:t>
      </w:r>
      <w:r>
        <w:rPr>
          <w:rFonts w:hint="eastAsia" w:ascii="Times New Roman" w:hAnsi="Times New Roman" w:eastAsia="仿宋_GB2312" w:cs="仿宋_GB2312"/>
          <w:i w:val="0"/>
          <w:iCs w:val="0"/>
          <w:caps w:val="0"/>
          <w:color w:val="000000"/>
          <w:spacing w:val="0"/>
          <w:kern w:val="0"/>
          <w:sz w:val="32"/>
          <w:szCs w:val="32"/>
          <w:lang w:val="en-US" w:eastAsia="zh-CN" w:bidi="ar"/>
        </w:rPr>
        <w:t>：指事业单位从主管部门和上级单位取得的非财政补助收入。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事业收入：</w:t>
      </w:r>
      <w:r>
        <w:rPr>
          <w:rFonts w:hint="eastAsia" w:ascii="Times New Roman" w:hAnsi="Times New Roman" w:eastAsia="仿宋_GB2312" w:cs="仿宋_GB2312"/>
          <w:i w:val="0"/>
          <w:iCs w:val="0"/>
          <w:caps w:val="0"/>
          <w:color w:val="000000"/>
          <w:spacing w:val="0"/>
          <w:kern w:val="0"/>
          <w:sz w:val="32"/>
          <w:szCs w:val="32"/>
          <w:lang w:val="en-US" w:eastAsia="zh-CN" w:bidi="ar"/>
        </w:rPr>
        <w:t>指事业单位开展专业业务活动及辅助活动所取得的收入。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经营收入：</w:t>
      </w:r>
      <w:r>
        <w:rPr>
          <w:rFonts w:hint="eastAsia" w:ascii="Times New Roman" w:hAnsi="Times New Roman" w:eastAsia="仿宋_GB2312" w:cs="仿宋_GB2312"/>
          <w:i w:val="0"/>
          <w:iCs w:val="0"/>
          <w:caps w:val="0"/>
          <w:color w:val="000000"/>
          <w:spacing w:val="0"/>
          <w:kern w:val="0"/>
          <w:sz w:val="32"/>
          <w:szCs w:val="32"/>
          <w:lang w:val="en-US" w:eastAsia="zh-CN" w:bidi="ar"/>
        </w:rPr>
        <w:t>指事业单位在专业业务活动及其辅助活动之外开展非独立核算经营活动取得的收入。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附属单位上缴收入</w:t>
      </w:r>
      <w:r>
        <w:rPr>
          <w:rFonts w:hint="eastAsia" w:ascii="Times New Roman" w:hAnsi="Times New Roman" w:eastAsia="仿宋_GB2312" w:cs="仿宋_GB2312"/>
          <w:i w:val="0"/>
          <w:iCs w:val="0"/>
          <w:caps w:val="0"/>
          <w:color w:val="000000"/>
          <w:spacing w:val="0"/>
          <w:kern w:val="0"/>
          <w:sz w:val="32"/>
          <w:szCs w:val="32"/>
          <w:lang w:val="en-US" w:eastAsia="zh-CN" w:bidi="ar"/>
        </w:rPr>
        <w:t>：指事业单位附属独立核算单位按照有关规定上缴的收入。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其他收入</w:t>
      </w:r>
      <w:r>
        <w:rPr>
          <w:rFonts w:hint="eastAsia" w:ascii="Times New Roman" w:hAnsi="Times New Roman" w:eastAsia="仿宋_GB2312" w:cs="仿宋_GB2312"/>
          <w:i w:val="0"/>
          <w:iCs w:val="0"/>
          <w:caps w:val="0"/>
          <w:color w:val="000000"/>
          <w:spacing w:val="0"/>
          <w:kern w:val="0"/>
          <w:sz w:val="32"/>
          <w:szCs w:val="32"/>
          <w:lang w:val="en-US" w:eastAsia="zh-CN" w:bidi="ar"/>
        </w:rPr>
        <w:t>：指除上述“财政拨款收入”、“事业收入”、“经营收入”等以外的收入。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用事业基金弥补收支差额</w:t>
      </w:r>
      <w:r>
        <w:rPr>
          <w:rFonts w:hint="eastAsia" w:ascii="Times New Roman" w:hAnsi="Times New Roman" w:eastAsia="仿宋_GB2312" w:cs="仿宋_GB2312"/>
          <w:i w:val="0"/>
          <w:iCs w:val="0"/>
          <w:caps w:val="0"/>
          <w:color w:val="000000"/>
          <w:spacing w:val="0"/>
          <w:kern w:val="0"/>
          <w:sz w:val="32"/>
          <w:szCs w:val="32"/>
          <w:lang w:val="en-US" w:eastAsia="zh-CN" w:bidi="ar"/>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年初结转和结余</w:t>
      </w:r>
      <w:r>
        <w:rPr>
          <w:rFonts w:hint="eastAsia" w:ascii="Times New Roman" w:hAnsi="Times New Roman" w:eastAsia="仿宋_GB2312" w:cs="仿宋_GB2312"/>
          <w:i w:val="0"/>
          <w:iCs w:val="0"/>
          <w:caps w:val="0"/>
          <w:color w:val="000000"/>
          <w:spacing w:val="0"/>
          <w:kern w:val="0"/>
          <w:sz w:val="32"/>
          <w:szCs w:val="32"/>
          <w:lang w:val="en-US" w:eastAsia="zh-CN" w:bidi="ar"/>
        </w:rPr>
        <w:t>：指以前年度尚未完成、结转到本年按有关规定继续使用的资金。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结余分配</w:t>
      </w:r>
      <w:r>
        <w:rPr>
          <w:rFonts w:hint="eastAsia" w:ascii="Times New Roman" w:hAnsi="Times New Roman" w:eastAsia="仿宋_GB2312" w:cs="仿宋_GB2312"/>
          <w:i w:val="0"/>
          <w:iCs w:val="0"/>
          <w:caps w:val="0"/>
          <w:color w:val="000000"/>
          <w:spacing w:val="0"/>
          <w:kern w:val="0"/>
          <w:sz w:val="32"/>
          <w:szCs w:val="32"/>
          <w:lang w:val="en-US" w:eastAsia="zh-CN" w:bidi="ar"/>
        </w:rPr>
        <w:t>：指事业事位按规定从非财政补助结余中分配的事业基金和职工福利基金等。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年末结转和结余</w:t>
      </w:r>
      <w:r>
        <w:rPr>
          <w:rFonts w:hint="eastAsia" w:ascii="Times New Roman" w:hAnsi="Times New Roman" w:eastAsia="仿宋_GB2312" w:cs="仿宋_GB2312"/>
          <w:i w:val="0"/>
          <w:iCs w:val="0"/>
          <w:caps w:val="0"/>
          <w:color w:val="000000"/>
          <w:spacing w:val="0"/>
          <w:kern w:val="0"/>
          <w:sz w:val="32"/>
          <w:szCs w:val="32"/>
          <w:lang w:val="en-US" w:eastAsia="zh-CN" w:bidi="ar"/>
        </w:rPr>
        <w:t>：指本年度或以前年度预算安排、因客观条件发生变化无法按原计划实施，需要延迟到以后年度按有关规定继续使用的资金。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基本支出</w:t>
      </w:r>
      <w:r>
        <w:rPr>
          <w:rFonts w:hint="eastAsia" w:ascii="Times New Roman" w:hAnsi="Times New Roman" w:eastAsia="仿宋_GB2312" w:cs="仿宋_GB2312"/>
          <w:i w:val="0"/>
          <w:iCs w:val="0"/>
          <w:caps w:val="0"/>
          <w:color w:val="000000"/>
          <w:spacing w:val="0"/>
          <w:kern w:val="0"/>
          <w:sz w:val="32"/>
          <w:szCs w:val="32"/>
          <w:lang w:val="en-US" w:eastAsia="zh-CN" w:bidi="ar"/>
        </w:rPr>
        <w:t>：指为保障机构正常运转、完成日常工作任务而发生的人员支出和公用支出。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项目支出</w:t>
      </w:r>
      <w:r>
        <w:rPr>
          <w:rFonts w:hint="eastAsia" w:ascii="Times New Roman" w:hAnsi="Times New Roman" w:eastAsia="仿宋_GB2312" w:cs="仿宋_GB2312"/>
          <w:i w:val="0"/>
          <w:iCs w:val="0"/>
          <w:caps w:val="0"/>
          <w:color w:val="000000"/>
          <w:spacing w:val="0"/>
          <w:kern w:val="0"/>
          <w:sz w:val="32"/>
          <w:szCs w:val="32"/>
          <w:lang w:val="en-US" w:eastAsia="zh-CN" w:bidi="ar"/>
        </w:rPr>
        <w:t>：指在基本支出之外为完成特定行政任务和事业发展目标所发生的支出。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经营支出</w:t>
      </w:r>
      <w:r>
        <w:rPr>
          <w:rFonts w:hint="eastAsia" w:ascii="Times New Roman" w:hAnsi="Times New Roman" w:eastAsia="仿宋_GB2312" w:cs="仿宋_GB2312"/>
          <w:i w:val="0"/>
          <w:iCs w:val="0"/>
          <w:caps w:val="0"/>
          <w:color w:val="000000"/>
          <w:spacing w:val="0"/>
          <w:kern w:val="0"/>
          <w:sz w:val="32"/>
          <w:szCs w:val="32"/>
          <w:lang w:val="en-US" w:eastAsia="zh-CN" w:bidi="ar"/>
        </w:rPr>
        <w:t>：指事业单位在专业业务活动及其辅助活动之外开展非独立核算经营活动所发生的支出。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“三公”经费</w:t>
      </w:r>
      <w:r>
        <w:rPr>
          <w:rFonts w:hint="eastAsia" w:ascii="Times New Roman" w:hAnsi="Times New Roman" w:eastAsia="仿宋_GB2312" w:cs="仿宋_GB2312"/>
          <w:i w:val="0"/>
          <w:iCs w:val="0"/>
          <w:caps w:val="0"/>
          <w:color w:val="000000"/>
          <w:spacing w:val="0"/>
          <w:kern w:val="0"/>
          <w:sz w:val="32"/>
          <w:szCs w:val="32"/>
          <w:lang w:val="en-US" w:eastAsia="zh-CN" w:bidi="ar"/>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3"/>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i w:val="0"/>
          <w:iCs w:val="0"/>
          <w:caps w:val="0"/>
          <w:color w:val="000000"/>
          <w:spacing w:val="0"/>
          <w:kern w:val="0"/>
          <w:sz w:val="32"/>
          <w:szCs w:val="32"/>
          <w:lang w:val="en-US" w:eastAsia="zh-CN" w:bidi="ar"/>
        </w:rPr>
        <w:t>机关运行经费</w:t>
      </w:r>
      <w:r>
        <w:rPr>
          <w:rFonts w:hint="eastAsia" w:ascii="Times New Roman" w:hAnsi="Times New Roman" w:eastAsia="仿宋_GB2312" w:cs="仿宋_GB2312"/>
          <w:i w:val="0"/>
          <w:iCs w:val="0"/>
          <w:caps w:val="0"/>
          <w:color w:val="000000"/>
          <w:spacing w:val="0"/>
          <w:kern w:val="0"/>
          <w:sz w:val="32"/>
          <w:szCs w:val="32"/>
          <w:lang w:val="en-US" w:eastAsia="zh-CN" w:bidi="ar"/>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方正小标宋简体" w:cs="方正小标宋简体"/>
          <w:b w:val="0"/>
          <w:bCs w:val="0"/>
          <w:i w:val="0"/>
          <w:iCs w:val="0"/>
          <w:caps w:val="0"/>
          <w:color w:val="000000"/>
          <w:spacing w:val="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方正小标宋简体" w:cs="方正小标宋简体"/>
          <w:b w:val="0"/>
          <w:bCs w:val="0"/>
          <w:sz w:val="36"/>
          <w:szCs w:val="36"/>
        </w:rPr>
      </w:pPr>
      <w:r>
        <w:rPr>
          <w:rFonts w:hint="eastAsia" w:ascii="Times New Roman" w:hAnsi="Times New Roman" w:eastAsia="方正小标宋简体" w:cs="方正小标宋简体"/>
          <w:b w:val="0"/>
          <w:bCs w:val="0"/>
          <w:i w:val="0"/>
          <w:iCs w:val="0"/>
          <w:caps w:val="0"/>
          <w:color w:val="000000"/>
          <w:spacing w:val="0"/>
          <w:kern w:val="0"/>
          <w:sz w:val="36"/>
          <w:szCs w:val="36"/>
          <w:lang w:val="en-US" w:eastAsia="zh-CN" w:bidi="ar"/>
        </w:rPr>
        <w:t>第五部分 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800080"/>
          <w:spacing w:val="0"/>
          <w:kern w:val="0"/>
          <w:sz w:val="32"/>
          <w:szCs w:val="32"/>
          <w:u w:val="single"/>
          <w:shd w:val="clear" w:fill="FFFFFF"/>
          <w:lang w:val="en-US" w:eastAsia="zh-CN" w:bidi="ar"/>
        </w:rPr>
        <w:fldChar w:fldCharType="begin"/>
      </w:r>
      <w:r>
        <w:rPr>
          <w:rFonts w:hint="eastAsia" w:ascii="Times New Roman" w:hAnsi="Times New Roman" w:eastAsia="仿宋_GB2312" w:cs="仿宋_GB2312"/>
          <w:i w:val="0"/>
          <w:iCs w:val="0"/>
          <w:caps w:val="0"/>
          <w:color w:val="800080"/>
          <w:spacing w:val="0"/>
          <w:kern w:val="0"/>
          <w:sz w:val="32"/>
          <w:szCs w:val="32"/>
          <w:u w:val="single"/>
          <w:shd w:val="clear" w:fill="FFFFFF"/>
          <w:lang w:val="en-US" w:eastAsia="zh-CN" w:bidi="ar"/>
        </w:rPr>
        <w:instrText xml:space="preserve"> HYPERLINK "http://10.105.39.121/portal/home/downloadAttachment?attachGUID=377151de1aa84771adce2e5c5756ecdc" \t "H:/%E8%AE%A1%E8%B4%A2%E7%A7%91/2020%E5%B9%B4%E5%86%B3%E7%AE%97/2020%E5%B9%B4%E5%86%B3%E7%AE%97%E5%85%AC%E5%BC%80/_blank" </w:instrText>
      </w:r>
      <w:r>
        <w:rPr>
          <w:rFonts w:hint="eastAsia" w:ascii="Times New Roman" w:hAnsi="Times New Roman" w:eastAsia="仿宋_GB2312" w:cs="仿宋_GB2312"/>
          <w:i w:val="0"/>
          <w:iCs w:val="0"/>
          <w:caps w:val="0"/>
          <w:color w:val="800080"/>
          <w:spacing w:val="0"/>
          <w:kern w:val="0"/>
          <w:sz w:val="32"/>
          <w:szCs w:val="32"/>
          <w:u w:val="single"/>
          <w:shd w:val="clear" w:fill="FFFFFF"/>
          <w:lang w:val="en-US" w:eastAsia="zh-CN" w:bidi="ar"/>
        </w:rPr>
        <w:fldChar w:fldCharType="separate"/>
      </w:r>
      <w:r>
        <w:rPr>
          <w:rStyle w:val="9"/>
          <w:rFonts w:hint="eastAsia" w:ascii="Times New Roman" w:hAnsi="Times New Roman" w:eastAsia="仿宋_GB2312" w:cs="仿宋_GB2312"/>
          <w:i w:val="0"/>
          <w:iCs w:val="0"/>
          <w:caps w:val="0"/>
          <w:color w:val="800080"/>
          <w:spacing w:val="0"/>
          <w:sz w:val="32"/>
          <w:szCs w:val="32"/>
          <w:u w:val="single"/>
          <w:shd w:val="clear" w:fill="FFFFFF"/>
          <w:lang w:val="en-US"/>
        </w:rPr>
        <w:t>2020年部门整体支出绩效自评报告.docx</w:t>
      </w:r>
      <w:r>
        <w:rPr>
          <w:rFonts w:hint="eastAsia" w:ascii="Times New Roman" w:hAnsi="Times New Roman" w:eastAsia="仿宋_GB2312" w:cs="仿宋_GB2312"/>
          <w:i w:val="0"/>
          <w:iCs w:val="0"/>
          <w:caps w:val="0"/>
          <w:color w:val="800080"/>
          <w:spacing w:val="0"/>
          <w:kern w:val="0"/>
          <w:sz w:val="32"/>
          <w:szCs w:val="32"/>
          <w:u w:val="single"/>
          <w:shd w:val="clear" w:fill="FFFFFF"/>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kern w:val="0"/>
          <w:sz w:val="32"/>
          <w:szCs w:val="32"/>
          <w:lang w:val="en-US" w:eastAsia="zh-CN" w:bidi="ar"/>
        </w:rPr>
        <w:t> </w:t>
      </w:r>
    </w:p>
    <w:p>
      <w:pPr>
        <w:rPr>
          <w:rFonts w:hint="eastAsia" w:ascii="Times New Roman" w:hAnsi="Times New Roman" w:eastAsia="仿宋_GB2312" w:cs="仿宋_GB2312"/>
          <w:sz w:val="32"/>
          <w:szCs w:val="32"/>
        </w:rPr>
      </w:pPr>
    </w:p>
    <w:sectPr>
      <w:pgSz w:w="11906" w:h="16838"/>
      <w:pgMar w:top="1701" w:right="1361" w:bottom="1474" w:left="1474"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16BFD"/>
    <w:rsid w:val="2BFE7BD0"/>
    <w:rsid w:val="3EE47DD2"/>
    <w:rsid w:val="62226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2021-10-18T01:45:00Z</dcterms:created>
  <dc:creator>Administrator</dc:creator>
  <cp:lastModifiedBy>Administrator</cp:lastModifiedBy>
  <dcterms:modified xsi:type="dcterms:W3CDTF">2022-06-14T06:58:10Z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244B125A067D43FCAA24B8C35396BB2A</vt:lpwstr>
  </property>
</Properties>
</file>