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ind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shd w:val="clear" w:color="auto" w:fill="FFFFFF"/>
        </w:rPr>
        <w:t>一、总体情况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24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我局认真贯彻落实《中华人民共和国政府信息公开条例》精神，按照相关制度规范，以依法行政、提高效能，不断完善公开制度，拓宽公开领域，深化公开内容，规范公开流程，创新公开形式，扎实推进政府信息公开的各项工作，取得了一定成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24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加强组织领导，细化工作责任。以党组副书记、局长陈刚为组长，党组成员、副局长陈庆为副组长，各科室及局属单位负责人为成员的文旅广体局政府信息公开工作领导小组，负责推进、指导、协调、监督信息公开工作，下设办公室，由唐小格任办公室主任，徐开负责信息公开的日常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24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健全工作机制、强化公开效果。为进一步加强政府信息公开工作标准化和规范化建设，不断完善内部信息审核与报送制度，认真贯彻落实政府信息公开各项规定和要求，落实政府信息公开目标考核制度、审核制度、申请公开制度和责任追究制度，严格落实保密审查制度，细化工作标准，强化监督机制，确保信息公开工作稳定持续开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24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（三）创新方式方法，拓宽公开渠道。我局不断拓宽公开渠道，丰富公开载体，在充分利用好浏阳市政府门户网站的作用下，发挥“浏阳文旅”微信公众号</w:t>
      </w:r>
      <w:r>
        <w:rPr>
          <w:rFonts w:hint="eastAsia" w:ascii="仿宋_GB2312" w:hAnsi="仿宋_GB2312" w:eastAsia="仿宋_GB2312" w:cs="仿宋_GB2312"/>
          <w:sz w:val="32"/>
          <w:szCs w:val="32"/>
          <w:shd w:val="clear" w:color="auto" w:fill="FFFFFF"/>
          <w:lang w:eastAsia="zh-CN"/>
        </w:rPr>
        <w:t>、“浏阳文旅广体云”小程序等</w:t>
      </w:r>
      <w:r>
        <w:rPr>
          <w:rFonts w:hint="eastAsia" w:ascii="仿宋_GB2312" w:hAnsi="仿宋_GB2312" w:eastAsia="仿宋_GB2312" w:cs="仿宋_GB2312"/>
          <w:sz w:val="32"/>
          <w:szCs w:val="32"/>
          <w:shd w:val="clear" w:color="auto" w:fill="FFFFFF"/>
        </w:rPr>
        <w:t>作用，方便群众随时随地查询相关信息。</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24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bookmarkStart w:id="0" w:name="_GoBack"/>
      <w:bookmarkEnd w:id="0"/>
      <w:r>
        <w:rPr>
          <w:rFonts w:hint="eastAsia" w:ascii="仿宋_GB2312" w:hAnsi="仿宋_GB2312" w:eastAsia="仿宋_GB2312" w:cs="仿宋_GB2312"/>
          <w:sz w:val="32"/>
          <w:szCs w:val="32"/>
          <w:shd w:val="clear" w:color="auto" w:fill="FFFFFF"/>
        </w:rPr>
        <w:t>全年政府网发布工作动态</w:t>
      </w:r>
      <w:r>
        <w:rPr>
          <w:rFonts w:hint="eastAsia" w:ascii="仿宋_GB2312" w:hAnsi="仿宋_GB2312" w:eastAsia="仿宋_GB2312" w:cs="仿宋_GB2312"/>
          <w:sz w:val="32"/>
          <w:szCs w:val="32"/>
          <w:shd w:val="clear" w:color="auto" w:fill="FFFFFF"/>
          <w:lang w:val="en-US" w:eastAsia="zh-CN"/>
        </w:rPr>
        <w:t>63</w:t>
      </w:r>
      <w:r>
        <w:rPr>
          <w:rFonts w:hint="eastAsia" w:ascii="仿宋_GB2312" w:hAnsi="仿宋_GB2312" w:eastAsia="仿宋_GB2312" w:cs="仿宋_GB2312"/>
          <w:sz w:val="32"/>
          <w:szCs w:val="32"/>
          <w:shd w:val="clear" w:color="auto" w:fill="FFFFFF"/>
        </w:rPr>
        <w:t>篇，通知公告9篇，政策文件及解读</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篇，规划计划</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篇，统计信息</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篇，人事信息3篇，财政信息4</w:t>
      </w: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篇。</w:t>
      </w:r>
    </w:p>
    <w:p>
      <w:pPr>
        <w:pStyle w:val="4"/>
        <w:widowControl/>
        <w:shd w:val="clear" w:color="auto" w:fill="FFFFFF"/>
        <w:spacing w:beforeAutospacing="0" w:after="240" w:afterAutospacing="0"/>
        <w:ind w:firstLine="420"/>
        <w:jc w:val="both"/>
        <w:rPr>
          <w:rFonts w:hint="eastAsia" w:ascii="黑体" w:hAnsi="黑体" w:eastAsia="黑体" w:cs="黑体"/>
          <w:b w:val="0"/>
          <w:bCs/>
          <w:sz w:val="32"/>
          <w:szCs w:val="32"/>
        </w:rPr>
      </w:pPr>
      <w:r>
        <w:rPr>
          <w:rFonts w:hint="eastAsia" w:ascii="黑体" w:hAnsi="黑体" w:eastAsia="黑体" w:cs="黑体"/>
          <w:b w:val="0"/>
          <w:bCs/>
          <w:sz w:val="32"/>
          <w:szCs w:val="32"/>
          <w:shd w:val="clear" w:color="auto" w:fill="FFFFFF"/>
        </w:rPr>
        <w:t>二、主动公开政府信息情况</w:t>
      </w:r>
    </w:p>
    <w:tbl>
      <w:tblPr>
        <w:tblStyle w:val="5"/>
        <w:tblW w:w="8140" w:type="dxa"/>
        <w:jc w:val="center"/>
        <w:tblLayout w:type="fixed"/>
        <w:tblCellMar>
          <w:top w:w="0" w:type="dxa"/>
          <w:left w:w="0" w:type="dxa"/>
          <w:bottom w:w="0" w:type="dxa"/>
          <w:right w:w="0" w:type="dxa"/>
        </w:tblCellMar>
      </w:tblPr>
      <w:tblGrid>
        <w:gridCol w:w="3113"/>
        <w:gridCol w:w="1869"/>
        <w:gridCol w:w="1277"/>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本年新</w:t>
            </w:r>
            <w:r>
              <w:rPr>
                <w:rFonts w:hint="eastAsia" w:ascii="宋体" w:hAnsi="宋体" w:eastAsia="宋体" w:cs="宋体"/>
                <w:kern w:val="0"/>
                <w:sz w:val="20"/>
                <w:szCs w:val="20"/>
              </w:rPr>
              <w:br w:type="textWrapping"/>
            </w:r>
            <w:r>
              <w:rPr>
                <w:kern w:val="0"/>
                <w:sz w:val="20"/>
                <w:szCs w:val="20"/>
              </w:rPr>
              <w:t>制作数量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本年新</w:t>
            </w:r>
            <w:r>
              <w:rPr>
                <w:rFonts w:hint="eastAsia" w:ascii="宋体" w:hAnsi="宋体" w:eastAsia="宋体" w:cs="宋体"/>
                <w:kern w:val="0"/>
                <w:sz w:val="20"/>
                <w:szCs w:val="20"/>
              </w:rPr>
              <w:br w:type="textWrapping"/>
            </w:r>
            <w:r>
              <w:rPr>
                <w:kern w:val="0"/>
                <w:sz w:val="20"/>
                <w:szCs w:val="20"/>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规章</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规范性文件</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上一年项目数量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行政许可</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32</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加15</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47</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其他对外管理服务事项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45</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加60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105</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上一年项目数量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行政处罚</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195</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eastAsia="zh-CN"/>
              </w:rPr>
              <w:t>减</w:t>
            </w:r>
            <w:r>
              <w:rPr>
                <w:rFonts w:hint="eastAsia"/>
                <w:lang w:val="en-US" w:eastAsia="zh-CN"/>
              </w:rPr>
              <w:t>194</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1</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行政强制</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eastAsia="zh-CN"/>
              </w:rPr>
              <w:t>加</w:t>
            </w:r>
            <w:r>
              <w:rPr>
                <w:rFonts w:hint="eastAsia"/>
                <w:lang w:val="en-US" w:eastAsia="zh-CN"/>
              </w:rPr>
              <w:t>1</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1</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信息内容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上一年项目数量</w:t>
            </w:r>
          </w:p>
        </w:tc>
        <w:tc>
          <w:tcPr>
            <w:tcW w:w="3158"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行政事业性收费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1</w:t>
            </w:r>
          </w:p>
        </w:tc>
        <w:tc>
          <w:tcPr>
            <w:tcW w:w="3158"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减1</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信息内容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采购项目数量</w:t>
            </w:r>
          </w:p>
        </w:tc>
        <w:tc>
          <w:tcPr>
            <w:tcW w:w="3158"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政府集中采购</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18</w:t>
            </w:r>
          </w:p>
        </w:tc>
        <w:tc>
          <w:tcPr>
            <w:tcW w:w="3158"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jc w:val="center"/>
              <w:rPr>
                <w:rFonts w:hint="default" w:ascii="宋体" w:eastAsiaTheme="minorEastAsia"/>
                <w:sz w:val="24"/>
                <w:lang w:val="en-US" w:eastAsia="zh-CN"/>
              </w:rPr>
            </w:pPr>
            <w:r>
              <w:rPr>
                <w:rFonts w:hint="eastAsia" w:ascii="宋体"/>
                <w:sz w:val="24"/>
                <w:lang w:val="en-US" w:eastAsia="zh-CN"/>
              </w:rPr>
              <w:t>66727400.93元</w:t>
            </w:r>
          </w:p>
        </w:tc>
      </w:tr>
    </w:tbl>
    <w:p>
      <w:pPr>
        <w:pStyle w:val="4"/>
        <w:widowControl/>
        <w:shd w:val="clear" w:color="auto" w:fill="FFFFFF"/>
        <w:spacing w:beforeAutospacing="0" w:afterAutospacing="0"/>
        <w:ind w:firstLine="420"/>
        <w:jc w:val="both"/>
        <w:rPr>
          <w:rFonts w:ascii="宋体" w:hAnsi="宋体" w:eastAsia="宋体" w:cs="宋体"/>
        </w:rPr>
      </w:pPr>
    </w:p>
    <w:p>
      <w:pPr>
        <w:pStyle w:val="4"/>
        <w:widowControl/>
        <w:shd w:val="clear" w:color="auto" w:fill="FFFFFF"/>
        <w:spacing w:beforeAutospacing="0" w:after="240" w:afterAutospacing="0"/>
        <w:ind w:firstLine="420"/>
        <w:jc w:val="both"/>
        <w:rPr>
          <w:rFonts w:ascii="宋体" w:hAnsi="宋体" w:eastAsia="宋体" w:cs="宋体"/>
          <w:b/>
          <w:shd w:val="clear" w:color="auto" w:fill="FFFFFF"/>
        </w:rPr>
      </w:pPr>
    </w:p>
    <w:p>
      <w:pPr>
        <w:pStyle w:val="4"/>
        <w:widowControl/>
        <w:shd w:val="clear" w:color="auto" w:fill="FFFFFF"/>
        <w:spacing w:beforeAutospacing="0" w:after="240" w:afterAutospacing="0"/>
        <w:ind w:firstLine="420"/>
        <w:jc w:val="both"/>
        <w:rPr>
          <w:rFonts w:hint="eastAsia" w:ascii="黑体" w:hAnsi="黑体" w:eastAsia="黑体" w:cs="黑体"/>
          <w:b w:val="0"/>
          <w:bCs/>
          <w:sz w:val="32"/>
          <w:szCs w:val="32"/>
        </w:rPr>
      </w:pPr>
      <w:r>
        <w:rPr>
          <w:rFonts w:hint="eastAsia" w:ascii="黑体" w:hAnsi="黑体" w:eastAsia="黑体" w:cs="黑体"/>
          <w:b w:val="0"/>
          <w:bCs/>
          <w:sz w:val="32"/>
          <w:szCs w:val="32"/>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自然人</w:t>
            </w:r>
          </w:p>
        </w:tc>
        <w:tc>
          <w:tcPr>
            <w:tcW w:w="401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科研机构</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社会公益组织</w:t>
            </w:r>
          </w:p>
        </w:tc>
        <w:tc>
          <w:tcPr>
            <w:tcW w:w="97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法律服务机构</w:t>
            </w:r>
          </w:p>
        </w:tc>
        <w:tc>
          <w:tcPr>
            <w:tcW w:w="7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其他</w:t>
            </w:r>
          </w:p>
        </w:tc>
        <w:tc>
          <w:tcPr>
            <w:tcW w:w="68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eastAsia="zh-CN"/>
              </w:rP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eastAsia"/>
                <w:lang w:val="en-US" w:eastAsia="zh-CN"/>
              </w:rPr>
            </w:pPr>
            <w:r>
              <w:rPr>
                <w:rFonts w:hint="eastAsia"/>
                <w:lang w:val="en-US" w:eastAsia="zh-CN"/>
              </w:rPr>
              <w:t>0</w:t>
            </w:r>
          </w:p>
          <w:p>
            <w:pPr>
              <w:widowControl/>
              <w:spacing w:after="180"/>
              <w:jc w:val="left"/>
              <w:rPr>
                <w:rFonts w:hint="eastAsia"/>
                <w:lang w:val="en-US" w:eastAsia="zh-CN"/>
              </w:rPr>
            </w:pPr>
            <w:r>
              <w:rPr>
                <w:rFonts w:hint="eastAsia"/>
                <w:lang w:val="en-US" w:eastAsia="zh-CN"/>
              </w:rPr>
              <w:t>0</w:t>
            </w:r>
          </w:p>
          <w:p>
            <w:pPr>
              <w:widowControl/>
              <w:spacing w:after="180"/>
              <w:jc w:val="left"/>
              <w:rPr>
                <w:rFonts w:hint="eastAsia"/>
                <w:lang w:val="en-US" w:eastAsia="zh-CN"/>
              </w:rPr>
            </w:pPr>
            <w:r>
              <w:rPr>
                <w:rFonts w:hint="eastAsia"/>
                <w:lang w:val="en-US" w:eastAsia="zh-CN"/>
              </w:rPr>
              <w:t>0</w:t>
            </w:r>
          </w:p>
          <w:p>
            <w:pPr>
              <w:widowControl/>
              <w:spacing w:after="180"/>
              <w:jc w:val="left"/>
              <w:rPr>
                <w:rFonts w:hint="eastAsia"/>
                <w:lang w:val="en-US" w:eastAsia="zh-CN"/>
              </w:rPr>
            </w:pPr>
            <w:r>
              <w:rPr>
                <w:rFonts w:hint="eastAsia"/>
                <w:lang w:val="en-US" w:eastAsia="zh-CN"/>
              </w:rPr>
              <w:t>0</w:t>
            </w:r>
          </w:p>
          <w:p>
            <w:pPr>
              <w:widowControl/>
              <w:spacing w:after="180"/>
              <w:jc w:val="left"/>
              <w:rPr>
                <w:rFonts w:hint="eastAsia"/>
                <w:lang w:val="en-US" w:eastAsia="zh-CN"/>
              </w:rPr>
            </w:pPr>
            <w:r>
              <w:rPr>
                <w:rFonts w:hint="eastAsia"/>
                <w:lang w:val="en-US" w:eastAsia="zh-CN"/>
              </w:rPr>
              <w:t>0</w:t>
            </w:r>
          </w:p>
          <w:p>
            <w:pPr>
              <w:widowControl/>
              <w:spacing w:after="180"/>
              <w:jc w:val="left"/>
              <w:rPr>
                <w:rFonts w:hint="eastAsia"/>
                <w:lang w:val="en-US" w:eastAsia="zh-CN"/>
              </w:rPr>
            </w:pPr>
            <w:r>
              <w:rPr>
                <w:rFonts w:hint="eastAsia"/>
                <w:lang w:val="en-US" w:eastAsia="zh-CN"/>
              </w:rPr>
              <w:t>0</w:t>
            </w:r>
          </w:p>
          <w:p>
            <w:pPr>
              <w:widowControl/>
              <w:spacing w:after="180"/>
              <w:jc w:val="left"/>
              <w:rPr>
                <w:rFonts w:hint="eastAsia"/>
                <w:lang w:val="en-US" w:eastAsia="zh-CN"/>
              </w:rPr>
            </w:pPr>
            <w:r>
              <w:rPr>
                <w:rFonts w:hint="eastAsia"/>
                <w:lang w:val="en-US" w:eastAsia="zh-CN"/>
              </w:rPr>
              <w:t>0</w:t>
            </w:r>
          </w:p>
          <w:p>
            <w:pPr>
              <w:widowControl/>
              <w:spacing w:after="180"/>
              <w:jc w:val="left"/>
              <w:rPr>
                <w:rFonts w:hint="eastAsia"/>
                <w:lang w:val="en-US" w:eastAsia="zh-CN"/>
              </w:rPr>
            </w:pPr>
            <w:r>
              <w:rPr>
                <w:rFonts w:hint="eastAsia"/>
                <w:lang w:val="en-US" w:eastAsia="zh-CN"/>
              </w:rPr>
              <w:t>0</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eastAsia"/>
                <w:lang w:val="en-US" w:eastAsia="zh-CN"/>
              </w:rPr>
            </w:pPr>
            <w:r>
              <w:rPr>
                <w:rFonts w:hint="eastAsia"/>
                <w:lang w:val="en-US" w:eastAsia="zh-CN"/>
              </w:rPr>
              <w:t>0</w:t>
            </w:r>
          </w:p>
          <w:p>
            <w:pPr>
              <w:widowControl/>
              <w:spacing w:after="180"/>
              <w:jc w:val="left"/>
              <w:rPr>
                <w:rFonts w:hint="eastAsia"/>
                <w:lang w:val="en-US" w:eastAsia="zh-CN"/>
              </w:rPr>
            </w:pPr>
            <w:r>
              <w:rPr>
                <w:rFonts w:hint="eastAsia"/>
                <w:lang w:val="en-US" w:eastAsia="zh-CN"/>
              </w:rPr>
              <w:t>0</w:t>
            </w:r>
          </w:p>
          <w:p>
            <w:pPr>
              <w:widowControl/>
              <w:spacing w:after="180"/>
              <w:jc w:val="left"/>
              <w:rPr>
                <w:rFonts w:hint="eastAsia"/>
                <w:lang w:val="en-US" w:eastAsia="zh-CN"/>
              </w:rPr>
            </w:pPr>
            <w:r>
              <w:rPr>
                <w:rFonts w:hint="eastAsia"/>
                <w:lang w:val="en-US" w:eastAsia="zh-CN"/>
              </w:rPr>
              <w:t>0</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4"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left"/>
            </w:pPr>
            <w:r>
              <w:rPr>
                <w:rFonts w:hint="eastAsia"/>
                <w:lang w:val="en-US" w:eastAsia="zh-CN"/>
              </w:rPr>
              <w:t>0</w:t>
            </w:r>
          </w:p>
        </w:tc>
        <w:tc>
          <w:tcPr>
            <w:tcW w:w="814"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rPr>
                <w:rFonts w:ascii="Calibri" w:hAnsi="Calibri" w:cs="Calibri"/>
                <w:kern w:val="0"/>
                <w:sz w:val="20"/>
                <w:szCs w:val="20"/>
              </w:rPr>
            </w:pPr>
            <w:r>
              <w:rPr>
                <w:rFonts w:hint="eastAsia"/>
                <w:lang w:val="en-US" w:eastAsia="zh-CN"/>
              </w:rPr>
              <w:t>0</w:t>
            </w:r>
          </w:p>
        </w:tc>
        <w:tc>
          <w:tcPr>
            <w:tcW w:w="755"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755"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814"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（五）不予处理</w:t>
            </w: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1.信访举报投诉类申请</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2.重复申请</w:t>
            </w:r>
          </w:p>
        </w:tc>
        <w:tc>
          <w:tcPr>
            <w:tcW w:w="81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81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（七）总计</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四、结转下年度继续办理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Calibri" w:hAnsi="Calibri" w:cs="Calibri"/>
                <w:kern w:val="0"/>
                <w:sz w:val="20"/>
                <w:szCs w:val="20"/>
                <w:lang w:val="en-US" w:eastAsia="zh-CN"/>
              </w:rPr>
              <w:t>0</w:t>
            </w:r>
          </w:p>
        </w:tc>
      </w:tr>
    </w:tbl>
    <w:p>
      <w:pPr>
        <w:pStyle w:val="4"/>
        <w:widowControl/>
        <w:shd w:val="clear" w:color="auto" w:fill="FFFFFF"/>
        <w:spacing w:beforeAutospacing="0" w:afterAutospacing="0"/>
        <w:jc w:val="both"/>
        <w:rPr>
          <w:rFonts w:hint="eastAsia"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Calibri" w:hAnsi="Calibri" w:cs="Calibri"/>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r>
              <w:rPr>
                <w:rFonts w:hint="eastAsia" w:ascii="Calibri" w:hAnsi="Calibri" w:cs="Calibri"/>
                <w:kern w:val="0"/>
                <w:sz w:val="20"/>
                <w:szCs w:val="20"/>
                <w:lang w:val="en-US" w:eastAsia="zh-CN"/>
              </w:rPr>
              <w:t>0</w:t>
            </w:r>
          </w:p>
        </w:tc>
      </w:tr>
    </w:tbl>
    <w:p>
      <w:pPr>
        <w:pStyle w:val="4"/>
        <w:widowControl/>
        <w:shd w:val="clear" w:color="auto" w:fill="FFFFFF"/>
        <w:spacing w:beforeAutospacing="0" w:afterAutospacing="0"/>
        <w:ind w:firstLine="420"/>
        <w:jc w:val="both"/>
        <w:rPr>
          <w:rFonts w:ascii="宋体" w:hAnsi="宋体" w:eastAsia="宋体" w:cs="宋体"/>
          <w:sz w:val="24"/>
        </w:rPr>
      </w:pPr>
    </w:p>
    <w:p>
      <w:pPr>
        <w:pStyle w:val="4"/>
        <w:widowControl/>
        <w:shd w:val="clear" w:color="auto" w:fill="FFFFFF"/>
        <w:spacing w:beforeAutospacing="0" w:afterAutospacing="0"/>
        <w:ind w:firstLine="640" w:firstLineChars="200"/>
        <w:jc w:val="both"/>
        <w:rPr>
          <w:rFonts w:hint="eastAsia"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五、存在的主要问题及改进情况</w:t>
      </w:r>
    </w:p>
    <w:p>
      <w:pPr>
        <w:pStyle w:val="4"/>
        <w:widowControl/>
        <w:shd w:val="clear" w:color="auto" w:fill="FFFFFF"/>
        <w:spacing w:beforeAutospacing="0" w:afterAutospacing="0"/>
        <w:ind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2020年，</w:t>
      </w:r>
      <w:r>
        <w:rPr>
          <w:rFonts w:hint="eastAsia" w:ascii="仿宋_GB2312" w:hAnsi="仿宋_GB2312" w:eastAsia="仿宋_GB2312" w:cs="仿宋_GB2312"/>
          <w:i w:val="0"/>
          <w:caps w:val="0"/>
          <w:color w:val="333333"/>
          <w:spacing w:val="0"/>
          <w:sz w:val="32"/>
          <w:szCs w:val="32"/>
          <w:lang w:eastAsia="zh-CN"/>
        </w:rPr>
        <w:t>我局信息公开工作</w:t>
      </w:r>
      <w:r>
        <w:rPr>
          <w:rFonts w:hint="eastAsia" w:ascii="仿宋_GB2312" w:hAnsi="仿宋_GB2312" w:eastAsia="仿宋_GB2312" w:cs="仿宋_GB2312"/>
          <w:i w:val="0"/>
          <w:caps w:val="0"/>
          <w:color w:val="333333"/>
          <w:spacing w:val="0"/>
          <w:sz w:val="32"/>
          <w:szCs w:val="32"/>
        </w:rPr>
        <w:t>还存在一些不</w:t>
      </w:r>
      <w:r>
        <w:rPr>
          <w:rFonts w:hint="eastAsia" w:ascii="仿宋_GB2312" w:hAnsi="仿宋_GB2312" w:eastAsia="仿宋_GB2312" w:cs="仿宋_GB2312"/>
          <w:i w:val="0"/>
          <w:caps w:val="0"/>
          <w:color w:val="333333"/>
          <w:spacing w:val="0"/>
          <w:sz w:val="32"/>
          <w:szCs w:val="32"/>
          <w:lang w:eastAsia="zh-CN"/>
        </w:rPr>
        <w:t>足，如信息</w:t>
      </w:r>
      <w:r>
        <w:rPr>
          <w:rFonts w:hint="eastAsia" w:ascii="仿宋_GB2312" w:hAnsi="仿宋_GB2312" w:eastAsia="仿宋_GB2312" w:cs="仿宋_GB2312"/>
          <w:i w:val="0"/>
          <w:caps w:val="0"/>
          <w:color w:val="333333"/>
          <w:spacing w:val="0"/>
          <w:sz w:val="32"/>
          <w:szCs w:val="32"/>
        </w:rPr>
        <w:t>公开质量</w:t>
      </w:r>
      <w:r>
        <w:rPr>
          <w:rFonts w:hint="eastAsia" w:ascii="仿宋_GB2312" w:hAnsi="仿宋_GB2312" w:eastAsia="仿宋_GB2312" w:cs="仿宋_GB2312"/>
          <w:i w:val="0"/>
          <w:caps w:val="0"/>
          <w:color w:val="333333"/>
          <w:spacing w:val="0"/>
          <w:sz w:val="32"/>
          <w:szCs w:val="32"/>
          <w:lang w:eastAsia="zh-CN"/>
        </w:rPr>
        <w:t>和</w:t>
      </w:r>
      <w:r>
        <w:rPr>
          <w:rFonts w:hint="eastAsia" w:ascii="仿宋_GB2312" w:hAnsi="仿宋_GB2312" w:eastAsia="仿宋_GB2312" w:cs="仿宋_GB2312"/>
          <w:i w:val="0"/>
          <w:caps w:val="0"/>
          <w:color w:val="333333"/>
          <w:spacing w:val="0"/>
          <w:sz w:val="32"/>
          <w:szCs w:val="32"/>
        </w:rPr>
        <w:t>时效性</w:t>
      </w:r>
      <w:r>
        <w:rPr>
          <w:rFonts w:hint="eastAsia" w:ascii="仿宋_GB2312" w:hAnsi="仿宋_GB2312" w:eastAsia="仿宋_GB2312" w:cs="仿宋_GB2312"/>
          <w:i w:val="0"/>
          <w:caps w:val="0"/>
          <w:color w:val="333333"/>
          <w:spacing w:val="0"/>
          <w:sz w:val="32"/>
          <w:szCs w:val="32"/>
          <w:lang w:eastAsia="zh-CN"/>
        </w:rPr>
        <w:t>还</w:t>
      </w:r>
      <w:r>
        <w:rPr>
          <w:rFonts w:hint="eastAsia" w:ascii="仿宋_GB2312" w:hAnsi="仿宋_GB2312" w:eastAsia="仿宋_GB2312" w:cs="仿宋_GB2312"/>
          <w:i w:val="0"/>
          <w:caps w:val="0"/>
          <w:color w:val="333333"/>
          <w:spacing w:val="0"/>
          <w:sz w:val="32"/>
          <w:szCs w:val="32"/>
        </w:rPr>
        <w:t>需进一步提升。2021年，我局</w:t>
      </w:r>
      <w:r>
        <w:rPr>
          <w:rFonts w:hint="eastAsia" w:ascii="仿宋_GB2312" w:hAnsi="仿宋_GB2312" w:eastAsia="仿宋_GB2312" w:cs="仿宋_GB2312"/>
          <w:i w:val="0"/>
          <w:caps w:val="0"/>
          <w:color w:val="333333"/>
          <w:spacing w:val="0"/>
          <w:sz w:val="32"/>
          <w:szCs w:val="32"/>
          <w:lang w:eastAsia="zh-CN"/>
        </w:rPr>
        <w:t>将加强业务，进一步提升</w:t>
      </w:r>
      <w:r>
        <w:rPr>
          <w:rFonts w:hint="eastAsia" w:ascii="仿宋_GB2312" w:hAnsi="仿宋_GB2312" w:eastAsia="仿宋_GB2312" w:cs="仿宋_GB2312"/>
          <w:i w:val="0"/>
          <w:caps w:val="0"/>
          <w:color w:val="333333"/>
          <w:spacing w:val="0"/>
          <w:sz w:val="32"/>
          <w:szCs w:val="32"/>
        </w:rPr>
        <w:t>从事政府信息公开工作人员的业务能力</w:t>
      </w:r>
      <w:r>
        <w:rPr>
          <w:rFonts w:hint="eastAsia" w:ascii="仿宋_GB2312" w:hAnsi="仿宋_GB2312" w:eastAsia="仿宋_GB2312" w:cs="仿宋_GB2312"/>
          <w:i w:val="0"/>
          <w:caps w:val="0"/>
          <w:color w:val="333333"/>
          <w:spacing w:val="0"/>
          <w:sz w:val="32"/>
          <w:szCs w:val="32"/>
          <w:lang w:eastAsia="zh-CN"/>
        </w:rPr>
        <w:t>和责任感，</w:t>
      </w:r>
      <w:r>
        <w:rPr>
          <w:rFonts w:hint="eastAsia" w:ascii="仿宋_GB2312" w:hAnsi="仿宋_GB2312" w:eastAsia="仿宋_GB2312" w:cs="仿宋_GB2312"/>
          <w:i w:val="0"/>
          <w:caps w:val="0"/>
          <w:color w:val="333333"/>
          <w:spacing w:val="0"/>
          <w:sz w:val="32"/>
          <w:szCs w:val="32"/>
        </w:rPr>
        <w:t>确保政务公开和政府信息公开工作取得实效。</w:t>
      </w:r>
    </w:p>
    <w:p>
      <w:pPr>
        <w:pStyle w:val="4"/>
        <w:widowControl/>
        <w:shd w:val="clear" w:color="auto" w:fill="FFFFFF"/>
        <w:spacing w:beforeAutospacing="0" w:afterAutospacing="0"/>
        <w:ind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shd w:val="clear" w:color="auto" w:fill="FFFFFF"/>
        </w:rPr>
        <w:t>六、其他需要报告的事项</w:t>
      </w:r>
    </w:p>
    <w:p>
      <w:pPr>
        <w:ind w:firstLine="640" w:firstLineChars="200"/>
      </w:pPr>
      <w:r>
        <w:rPr>
          <w:rFonts w:hint="eastAsia" w:ascii="仿宋_GB2312" w:hAnsi="仿宋_GB2312" w:eastAsia="仿宋_GB2312" w:cs="仿宋_GB2312"/>
          <w:sz w:val="32"/>
          <w:szCs w:val="32"/>
          <w:lang w:eastAsia="zh-CN"/>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B4105D4"/>
    <w:rsid w:val="002D22A7"/>
    <w:rsid w:val="002F3A0E"/>
    <w:rsid w:val="009349E0"/>
    <w:rsid w:val="00983CB7"/>
    <w:rsid w:val="00CC6BD2"/>
    <w:rsid w:val="00E9107C"/>
    <w:rsid w:val="037F7599"/>
    <w:rsid w:val="096B6969"/>
    <w:rsid w:val="0A0E1DAD"/>
    <w:rsid w:val="1B964D4D"/>
    <w:rsid w:val="21DB7805"/>
    <w:rsid w:val="38E22555"/>
    <w:rsid w:val="40066E40"/>
    <w:rsid w:val="4B24395B"/>
    <w:rsid w:val="4F3E690D"/>
    <w:rsid w:val="64F631A1"/>
    <w:rsid w:val="6610606D"/>
    <w:rsid w:val="6D035450"/>
    <w:rsid w:val="6DAD7342"/>
    <w:rsid w:val="76097507"/>
    <w:rsid w:val="76F32B81"/>
    <w:rsid w:val="797E0731"/>
    <w:rsid w:val="7B3A01A3"/>
    <w:rsid w:val="7B4105D4"/>
    <w:rsid w:val="7DE011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761</Words>
  <Characters>4338</Characters>
  <Lines>36</Lines>
  <Paragraphs>10</Paragraphs>
  <TotalTime>23</TotalTime>
  <ScaleCrop>false</ScaleCrop>
  <LinksUpToDate>false</LinksUpToDate>
  <CharactersWithSpaces>5089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2021-01-19T00:47:00Z</dcterms:created>
  <dc:creator>January</dc:creator>
  <cp:lastModifiedBy>最后的战役</cp:lastModifiedBy>
  <cp:lastPrinted>2021-01-11T06:32:00Z</cp:lastPrinted>
  <dcterms:modified xsi:type="dcterms:W3CDTF">2021-01-26T06:33:47Z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