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Style w:val="7"/>
          <w:rFonts w:hint="default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Style w:val="7"/>
          <w:rFonts w:hint="default" w:ascii="Times New Roman" w:hAnsi="Times New Roman" w:eastAsia="黑体"/>
          <w:color w:val="000000"/>
          <w:lang w:eastAsia="zh-CN"/>
        </w:rPr>
        <w:t>附件</w:t>
      </w:r>
      <w:r>
        <w:rPr>
          <w:rStyle w:val="7"/>
          <w:rFonts w:hint="eastAsia" w:ascii="Times New Roman" w:hAnsi="Times New Roman" w:eastAsia="黑体"/>
          <w:color w:val="000000"/>
          <w:lang w:val="en-US" w:eastAsia="zh-CN"/>
        </w:rPr>
        <w:t>6</w:t>
      </w:r>
    </w:p>
    <w:p>
      <w:pPr>
        <w:spacing w:line="60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部门责任表</w:t>
      </w:r>
    </w:p>
    <w:p>
      <w:pPr>
        <w:rPr>
          <w:rFonts w:ascii="Times New Roman" w:hAnsi="Times New Roman"/>
        </w:rPr>
      </w:pPr>
    </w:p>
    <w:tbl>
      <w:tblPr>
        <w:tblStyle w:val="5"/>
        <w:tblW w:w="9660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5363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责任（牵头）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责任范围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党政办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政府机关办公楼、宿舍楼、食堂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张彩霞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社会事业综合服务中心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敬老院、福利彩票店、卫生院、各村卫生室、诊所、全镇餐饮店、散居五保户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凌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燃气销售点、垃圾压缩站，燃气使用生产经营单位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刘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经济发展办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全镇超市、美容美发店、花卉苗木合作社、花木经营门店、修理店、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寄递店等的消防安全和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章朝晖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农业农村办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全镇农资店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金科山水洲、全镇中小学、幼儿园及社会教育培训机构、全镇网吧、健身房、儿童游乐场所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吴玮祎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庙宇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、重点项目的消防安全和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石  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自然资源和生态环境办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在建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项目工地、污水处理厂、集镇高层居民住宅楼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、有物业管理的住宅小区的消防安全和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袁海军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公共安全和应急管理办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（安监站）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集镇麻将馆、渡口、校车、加油站、烟花爆竹经营门店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陈啸林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派出所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全镇宾馆酒店、KTV、出租屋小旅馆、足浴按摩、中小学、幼儿园、敬老院等人员密集消防重点场所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的消防安全和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朱豪毅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财政所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驻镇金融机构营业办公、生活场所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消防安全和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章朝晖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柏铃村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除集镇外辖区其他生产经营单位消防安全检查及孤寡老人、散居五保户、空巢老人、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失能老人（病人）、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留守儿童家庭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等消防易致伤亡群体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居住场所消防安全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联村领导、村书记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仙湖村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负责辖区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生产经营单位消防安全检查及孤寡老人、散居五保户、空巢老人、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失能老人（病人）、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留守儿童家庭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等消防易致伤亡群体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居住场所消防安全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联村领导、村书记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渡头村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负责辖区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生产经营单位消防安全检查及孤寡老人、散居五保户、空巢老人、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失能老人（病人）、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留守儿童家庭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等消防易致伤亡群体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居住场所消防安全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联村领导、村书记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楠洲村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负责辖区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生产经营单位消防安全检查及孤寡老人、散居五保户、空巢老人、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失能老人（病人）、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留守儿童家庭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等消防易致伤亡群体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居住场所消防安全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联村领导、村书记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双源村</w:t>
            </w:r>
          </w:p>
        </w:tc>
        <w:tc>
          <w:tcPr>
            <w:tcW w:w="5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负责辖区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生产经营单位消防安全检查及孤寡老人、散居五保户、空巢老人、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失能老人（病人）、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留守儿童家庭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等消防易致伤亡群体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居住场所消防安全</w:t>
            </w:r>
            <w:r>
              <w:rPr>
                <w:rFonts w:hint="eastAsia" w:ascii="Times New Roman" w:hAnsi="Times New Roman" w:cs="仿宋_GB2312"/>
                <w:sz w:val="24"/>
                <w:szCs w:val="24"/>
                <w:vertAlign w:val="baseline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醇基燃料检查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  <w:t>联村领导、村书记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DA0NDgzZjEyNGRlMzY0ODU5ZTIxNGE4M2ZkYzkifQ=="/>
  </w:docVars>
  <w:rsids>
    <w:rsidRoot w:val="00000000"/>
    <w:rsid w:val="75C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1"/>
    <w:qFormat/>
    <w:uiPriority w:val="0"/>
    <w:pPr>
      <w:spacing w:before="100" w:beforeAutospacing="1" w:after="120"/>
    </w:pPr>
    <w:rPr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3031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2022-11-04T07:03:48Z</dcterms:created>
  <dc:creator>Administrator</dc:creator>
  <cp:lastModifiedBy>Johnny.</cp:lastModifiedBy>
  <dcterms:modified xsi:type="dcterms:W3CDTF">2022-11-04T07:03:56Z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DE0EE880CA224FAFB9F691741D778A60</vt:lpwstr>
  </property>
</Properties>
</file>