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Style w:val="7"/>
          <w:rFonts w:hint="default" w:ascii="Times New Roman" w:hAnsi="Times New Roman" w:eastAsia="方正小标宋简体"/>
          <w:color w:val="000000"/>
          <w:sz w:val="44"/>
          <w:szCs w:val="44"/>
          <w:lang w:eastAsia="zh-CN"/>
        </w:rPr>
      </w:pPr>
      <w:r>
        <w:rPr>
          <w:rStyle w:val="7"/>
          <w:rFonts w:hint="default" w:ascii="Times New Roman" w:hAnsi="Times New Roman" w:eastAsia="黑体"/>
          <w:color w:val="000000"/>
          <w:lang w:eastAsia="zh-CN"/>
        </w:rPr>
        <w:t>附件</w:t>
      </w:r>
      <w:r>
        <w:rPr>
          <w:rStyle w:val="7"/>
          <w:rFonts w:hint="eastAsia" w:ascii="Times New Roman" w:hAnsi="Times New Roman" w:eastAsia="黑体"/>
          <w:color w:val="000000"/>
          <w:lang w:val="en-US" w:eastAsia="zh-CN"/>
        </w:rPr>
        <w:t>5</w:t>
      </w:r>
    </w:p>
    <w:p>
      <w:pPr>
        <w:ind w:left="0" w:leftChars="0" w:right="0" w:rightChars="0" w:firstLine="0" w:firstLineChars="0"/>
        <w:jc w:val="center"/>
        <w:rPr>
          <w:rFonts w:hint="eastAsia" w:ascii="Times New Roman" w:hAnsi="Times New Roman" w:eastAsia="方正小标宋简体" w:cs="方正小标宋简体"/>
          <w:b w:val="0"/>
          <w:bCs w:val="0"/>
          <w:sz w:val="44"/>
          <w:szCs w:val="44"/>
          <w:lang w:val="en-US" w:eastAsia="zh-CN"/>
        </w:rPr>
      </w:pPr>
      <w:r>
        <w:rPr>
          <w:rFonts w:hint="eastAsia" w:ascii="Times New Roman" w:hAnsi="Times New Roman" w:eastAsia="方正小标宋简体" w:cs="方正小标宋简体"/>
          <w:b w:val="0"/>
          <w:bCs w:val="0"/>
          <w:sz w:val="44"/>
          <w:szCs w:val="44"/>
          <w:lang w:val="en-US" w:eastAsia="zh-CN"/>
        </w:rPr>
        <w:t>柏加镇醇基燃料源头管控专项行动检查表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3"/>
        <w:gridCol w:w="2632"/>
        <w:gridCol w:w="1376"/>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383" w:type="dxa"/>
            <w:noWrap w:val="0"/>
            <w:vAlign w:val="center"/>
          </w:tcPr>
          <w:p>
            <w:pPr>
              <w:jc w:val="center"/>
              <w:rPr>
                <w:rFonts w:hint="eastAsia" w:ascii="Times New Roman" w:hAnsi="Times New Roman" w:eastAsia="黑体" w:cs="黑体"/>
                <w:b w:val="0"/>
                <w:bCs w:val="0"/>
                <w:kern w:val="2"/>
                <w:sz w:val="24"/>
                <w:szCs w:val="24"/>
                <w:vertAlign w:val="baseline"/>
                <w:lang w:val="en-US" w:eastAsia="zh-CN" w:bidi="ar-SA"/>
              </w:rPr>
            </w:pPr>
            <w:r>
              <w:rPr>
                <w:rFonts w:hint="eastAsia" w:ascii="Times New Roman" w:hAnsi="Times New Roman" w:eastAsia="黑体" w:cs="黑体"/>
                <w:b w:val="0"/>
                <w:bCs w:val="0"/>
                <w:sz w:val="24"/>
                <w:szCs w:val="24"/>
                <w:vertAlign w:val="baseline"/>
                <w:lang w:val="en-US" w:eastAsia="zh-CN"/>
              </w:rPr>
              <w:t>被检查单位</w:t>
            </w:r>
          </w:p>
        </w:tc>
        <w:tc>
          <w:tcPr>
            <w:tcW w:w="6139" w:type="dxa"/>
            <w:gridSpan w:val="3"/>
            <w:noWrap w:val="0"/>
            <w:vAlign w:val="center"/>
          </w:tcPr>
          <w:p>
            <w:pPr>
              <w:rPr>
                <w:rFonts w:hint="eastAsia" w:ascii="Times New Roman" w:hAnsi="Times New Roman"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383" w:type="dxa"/>
            <w:noWrap w:val="0"/>
            <w:vAlign w:val="center"/>
          </w:tcPr>
          <w:p>
            <w:pPr>
              <w:jc w:val="center"/>
              <w:rPr>
                <w:rFonts w:hint="eastAsia" w:ascii="Times New Roman" w:hAnsi="Times New Roman" w:eastAsia="黑体" w:cs="黑体"/>
                <w:b w:val="0"/>
                <w:bCs w:val="0"/>
                <w:kern w:val="2"/>
                <w:sz w:val="24"/>
                <w:szCs w:val="24"/>
                <w:vertAlign w:val="baseline"/>
                <w:lang w:val="en-US" w:eastAsia="zh-CN" w:bidi="ar-SA"/>
              </w:rPr>
            </w:pPr>
            <w:r>
              <w:rPr>
                <w:rFonts w:hint="eastAsia" w:ascii="Times New Roman" w:hAnsi="Times New Roman" w:eastAsia="黑体" w:cs="黑体"/>
                <w:b w:val="0"/>
                <w:bCs w:val="0"/>
                <w:sz w:val="24"/>
                <w:szCs w:val="24"/>
                <w:vertAlign w:val="baseline"/>
                <w:lang w:val="en-US" w:eastAsia="zh-CN"/>
              </w:rPr>
              <w:t>单位地址</w:t>
            </w:r>
          </w:p>
        </w:tc>
        <w:tc>
          <w:tcPr>
            <w:tcW w:w="6139" w:type="dxa"/>
            <w:gridSpan w:val="3"/>
            <w:noWrap w:val="0"/>
            <w:vAlign w:val="center"/>
          </w:tcPr>
          <w:p>
            <w:pPr>
              <w:rPr>
                <w:rFonts w:hint="eastAsia" w:ascii="Times New Roman" w:hAnsi="Times New Roman"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383" w:type="dxa"/>
            <w:noWrap w:val="0"/>
            <w:vAlign w:val="center"/>
          </w:tcPr>
          <w:p>
            <w:pPr>
              <w:jc w:val="center"/>
              <w:rPr>
                <w:rFonts w:hint="eastAsia" w:ascii="Times New Roman" w:hAnsi="Times New Roman" w:eastAsia="黑体" w:cs="黑体"/>
                <w:b w:val="0"/>
                <w:bCs w:val="0"/>
                <w:sz w:val="24"/>
                <w:szCs w:val="24"/>
                <w:vertAlign w:val="baseline"/>
                <w:lang w:val="en-US" w:eastAsia="zh-CN"/>
              </w:rPr>
            </w:pPr>
            <w:r>
              <w:rPr>
                <w:rFonts w:hint="eastAsia" w:ascii="Times New Roman" w:hAnsi="Times New Roman" w:eastAsia="黑体" w:cs="黑体"/>
                <w:b w:val="0"/>
                <w:bCs w:val="0"/>
                <w:sz w:val="24"/>
                <w:szCs w:val="24"/>
                <w:vertAlign w:val="baseline"/>
                <w:lang w:val="en-US" w:eastAsia="zh-CN"/>
              </w:rPr>
              <w:t>主要负责人</w:t>
            </w:r>
          </w:p>
        </w:tc>
        <w:tc>
          <w:tcPr>
            <w:tcW w:w="2632" w:type="dxa"/>
            <w:noWrap w:val="0"/>
            <w:vAlign w:val="center"/>
          </w:tcPr>
          <w:p>
            <w:pPr>
              <w:rPr>
                <w:rFonts w:hint="eastAsia" w:ascii="Times New Roman" w:hAnsi="Times New Roman" w:eastAsia="仿宋_GB2312" w:cs="仿宋_GB2312"/>
                <w:b w:val="0"/>
                <w:bCs w:val="0"/>
                <w:sz w:val="24"/>
                <w:szCs w:val="24"/>
                <w:vertAlign w:val="baseline"/>
                <w:lang w:val="en-US" w:eastAsia="zh-CN"/>
              </w:rPr>
            </w:pPr>
          </w:p>
        </w:tc>
        <w:tc>
          <w:tcPr>
            <w:tcW w:w="1376" w:type="dxa"/>
            <w:noWrap w:val="0"/>
            <w:vAlign w:val="center"/>
          </w:tcPr>
          <w:p>
            <w:pPr>
              <w:jc w:val="center"/>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eastAsia="黑体" w:cs="黑体"/>
                <w:b w:val="0"/>
                <w:bCs w:val="0"/>
                <w:sz w:val="24"/>
                <w:szCs w:val="24"/>
                <w:vertAlign w:val="baseline"/>
                <w:lang w:val="en-US" w:eastAsia="zh-CN"/>
              </w:rPr>
              <w:t>联系电话</w:t>
            </w:r>
          </w:p>
        </w:tc>
        <w:tc>
          <w:tcPr>
            <w:tcW w:w="2131" w:type="dxa"/>
            <w:noWrap w:val="0"/>
            <w:vAlign w:val="center"/>
          </w:tcPr>
          <w:p>
            <w:pPr>
              <w:rPr>
                <w:rFonts w:hint="eastAsia" w:ascii="Times New Roman" w:hAnsi="Times New Roman"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383" w:type="dxa"/>
            <w:noWrap w:val="0"/>
            <w:vAlign w:val="center"/>
          </w:tcPr>
          <w:p>
            <w:pPr>
              <w:jc w:val="center"/>
              <w:rPr>
                <w:rFonts w:hint="eastAsia" w:ascii="Times New Roman" w:hAnsi="Times New Roman" w:eastAsia="黑体" w:cs="黑体"/>
                <w:b w:val="0"/>
                <w:bCs w:val="0"/>
                <w:sz w:val="24"/>
                <w:szCs w:val="24"/>
                <w:vertAlign w:val="baseline"/>
                <w:lang w:val="en-US" w:eastAsia="zh-CN"/>
              </w:rPr>
            </w:pPr>
            <w:r>
              <w:rPr>
                <w:rFonts w:hint="eastAsia" w:ascii="Times New Roman" w:hAnsi="Times New Roman" w:eastAsia="黑体" w:cs="黑体"/>
                <w:b w:val="0"/>
                <w:bCs w:val="0"/>
                <w:sz w:val="24"/>
                <w:szCs w:val="24"/>
                <w:vertAlign w:val="baseline"/>
                <w:lang w:val="en-US" w:eastAsia="zh-CN"/>
              </w:rPr>
              <w:t>是否使用醇基燃料</w:t>
            </w:r>
          </w:p>
        </w:tc>
        <w:tc>
          <w:tcPr>
            <w:tcW w:w="6139" w:type="dxa"/>
            <w:gridSpan w:val="3"/>
            <w:noWrap w:val="0"/>
            <w:vAlign w:val="center"/>
          </w:tcPr>
          <w:p>
            <w:pPr>
              <w:jc w:val="center"/>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eastAsia="仿宋_GB2312" w:cs="仿宋_GB2312"/>
                <w:b w:val="0"/>
                <w:bCs w:val="0"/>
                <w:sz w:val="24"/>
                <w:szCs w:val="24"/>
                <w:vertAlign w:val="baseline"/>
                <w:lang w:val="en-US" w:eastAsia="zh-CN"/>
              </w:rPr>
              <w:t xml:space="preserve">是  </w:t>
            </w:r>
            <w:r>
              <w:rPr>
                <w:rFonts w:hint="eastAsia" w:ascii="Times New Roman" w:hAnsi="Times New Roman" w:eastAsia="仿宋_GB2312" w:cs="仿宋_GB2312"/>
                <w:b w:val="0"/>
                <w:bCs w:val="0"/>
                <w:sz w:val="24"/>
                <w:szCs w:val="24"/>
                <w:vertAlign w:val="baseline"/>
                <w:lang w:val="en-US" w:eastAsia="zh-CN"/>
              </w:rPr>
              <w:sym w:font="Wingdings 2" w:char="00A3"/>
            </w:r>
            <w:r>
              <w:rPr>
                <w:rFonts w:hint="eastAsia" w:ascii="Times New Roman" w:hAnsi="Times New Roman" w:eastAsia="仿宋_GB2312" w:cs="仿宋_GB2312"/>
                <w:b w:val="0"/>
                <w:bCs w:val="0"/>
                <w:sz w:val="24"/>
                <w:szCs w:val="24"/>
                <w:vertAlign w:val="baseline"/>
                <w:lang w:val="en-US" w:eastAsia="zh-CN"/>
              </w:rPr>
              <w:t xml:space="preserve">            否  </w:t>
            </w:r>
            <w:r>
              <w:rPr>
                <w:rFonts w:hint="eastAsia" w:ascii="Times New Roman" w:hAnsi="Times New Roman" w:eastAsia="仿宋_GB2312" w:cs="仿宋_GB2312"/>
                <w:b w:val="0"/>
                <w:bCs w:val="0"/>
                <w:sz w:val="24"/>
                <w:szCs w:val="24"/>
                <w:vertAlign w:val="baseline"/>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383" w:type="dxa"/>
            <w:noWrap w:val="0"/>
            <w:vAlign w:val="center"/>
          </w:tcPr>
          <w:p>
            <w:pPr>
              <w:jc w:val="center"/>
              <w:rPr>
                <w:rFonts w:hint="eastAsia" w:ascii="Times New Roman" w:hAnsi="Times New Roman" w:eastAsia="黑体" w:cs="黑体"/>
                <w:b w:val="0"/>
                <w:bCs w:val="0"/>
                <w:sz w:val="24"/>
                <w:szCs w:val="24"/>
                <w:vertAlign w:val="baseline"/>
                <w:lang w:val="en-US" w:eastAsia="zh-CN"/>
              </w:rPr>
            </w:pPr>
            <w:r>
              <w:rPr>
                <w:rFonts w:hint="eastAsia" w:ascii="Times New Roman" w:hAnsi="Times New Roman" w:eastAsia="黑体" w:cs="黑体"/>
                <w:b w:val="0"/>
                <w:bCs w:val="0"/>
                <w:sz w:val="24"/>
                <w:szCs w:val="24"/>
                <w:vertAlign w:val="baseline"/>
                <w:lang w:val="en-US" w:eastAsia="zh-CN"/>
              </w:rPr>
              <w:t>醇基燃料供应单位</w:t>
            </w:r>
          </w:p>
        </w:tc>
        <w:tc>
          <w:tcPr>
            <w:tcW w:w="6139" w:type="dxa"/>
            <w:gridSpan w:val="3"/>
            <w:noWrap w:val="0"/>
            <w:vAlign w:val="center"/>
          </w:tcPr>
          <w:p>
            <w:pPr>
              <w:jc w:val="center"/>
              <w:rPr>
                <w:rFonts w:hint="eastAsia" w:ascii="Times New Roman" w:hAnsi="Times New Roman"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383" w:type="dxa"/>
            <w:noWrap w:val="0"/>
            <w:vAlign w:val="center"/>
          </w:tcPr>
          <w:p>
            <w:pPr>
              <w:jc w:val="center"/>
              <w:rPr>
                <w:rFonts w:hint="eastAsia" w:ascii="Times New Roman" w:hAnsi="Times New Roman" w:eastAsia="黑体" w:cs="黑体"/>
                <w:b w:val="0"/>
                <w:bCs w:val="0"/>
                <w:sz w:val="24"/>
                <w:szCs w:val="24"/>
                <w:vertAlign w:val="baseline"/>
                <w:lang w:val="en-US" w:eastAsia="zh-CN"/>
              </w:rPr>
            </w:pPr>
            <w:r>
              <w:rPr>
                <w:rFonts w:hint="eastAsia" w:ascii="Times New Roman" w:hAnsi="Times New Roman" w:eastAsia="黑体" w:cs="黑体"/>
                <w:b w:val="0"/>
                <w:bCs w:val="0"/>
                <w:sz w:val="24"/>
                <w:szCs w:val="24"/>
                <w:vertAlign w:val="baseline"/>
                <w:lang w:val="en-US" w:eastAsia="zh-CN"/>
              </w:rPr>
              <w:t>供货单位负责人</w:t>
            </w:r>
          </w:p>
        </w:tc>
        <w:tc>
          <w:tcPr>
            <w:tcW w:w="2632" w:type="dxa"/>
            <w:noWrap w:val="0"/>
            <w:vAlign w:val="center"/>
          </w:tcPr>
          <w:p>
            <w:pPr>
              <w:rPr>
                <w:rFonts w:hint="eastAsia" w:ascii="Times New Roman" w:hAnsi="Times New Roman" w:eastAsia="黑体" w:cs="黑体"/>
                <w:b w:val="0"/>
                <w:bCs w:val="0"/>
                <w:sz w:val="24"/>
                <w:szCs w:val="24"/>
                <w:vertAlign w:val="baseline"/>
                <w:lang w:val="en-US" w:eastAsia="zh-CN"/>
              </w:rPr>
            </w:pPr>
          </w:p>
        </w:tc>
        <w:tc>
          <w:tcPr>
            <w:tcW w:w="1376" w:type="dxa"/>
            <w:noWrap w:val="0"/>
            <w:vAlign w:val="center"/>
          </w:tcPr>
          <w:p>
            <w:pPr>
              <w:jc w:val="center"/>
              <w:rPr>
                <w:rFonts w:hint="eastAsia" w:ascii="Times New Roman" w:hAnsi="Times New Roman" w:eastAsia="黑体" w:cs="黑体"/>
                <w:b w:val="0"/>
                <w:bCs w:val="0"/>
                <w:sz w:val="24"/>
                <w:szCs w:val="24"/>
                <w:vertAlign w:val="baseline"/>
                <w:lang w:val="en-US" w:eastAsia="zh-CN"/>
              </w:rPr>
            </w:pPr>
            <w:r>
              <w:rPr>
                <w:rFonts w:hint="eastAsia" w:ascii="Times New Roman" w:hAnsi="Times New Roman" w:eastAsia="黑体" w:cs="黑体"/>
                <w:b w:val="0"/>
                <w:bCs w:val="0"/>
                <w:sz w:val="24"/>
                <w:szCs w:val="24"/>
                <w:vertAlign w:val="baseline"/>
                <w:lang w:val="en-US" w:eastAsia="zh-CN"/>
              </w:rPr>
              <w:t>联系电话</w:t>
            </w:r>
          </w:p>
        </w:tc>
        <w:tc>
          <w:tcPr>
            <w:tcW w:w="2131" w:type="dxa"/>
            <w:noWrap w:val="0"/>
            <w:vAlign w:val="center"/>
          </w:tcPr>
          <w:p>
            <w:pPr>
              <w:rPr>
                <w:rFonts w:hint="eastAsia" w:ascii="Times New Roman" w:hAnsi="Times New Roman" w:eastAsia="黑体" w:cs="黑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exact"/>
          <w:jc w:val="center"/>
        </w:trPr>
        <w:tc>
          <w:tcPr>
            <w:tcW w:w="50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黑体" w:cs="黑体"/>
                <w:b w:val="0"/>
                <w:bCs w:val="0"/>
                <w:sz w:val="24"/>
                <w:szCs w:val="24"/>
                <w:vertAlign w:val="baseline"/>
                <w:lang w:val="en-US" w:eastAsia="zh-CN"/>
              </w:rPr>
            </w:pPr>
            <w:r>
              <w:rPr>
                <w:rFonts w:hint="eastAsia" w:ascii="Times New Roman" w:hAnsi="Times New Roman" w:eastAsia="黑体" w:cs="黑体"/>
                <w:b w:val="0"/>
                <w:bCs w:val="0"/>
                <w:sz w:val="24"/>
                <w:szCs w:val="24"/>
                <w:vertAlign w:val="baseline"/>
                <w:lang w:val="en-US" w:eastAsia="zh-CN"/>
              </w:rPr>
              <w:t>检查内容</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黑体" w:cs="黑体"/>
                <w:b w:val="0"/>
                <w:bCs w:val="0"/>
                <w:sz w:val="24"/>
                <w:szCs w:val="24"/>
                <w:vertAlign w:val="baseline"/>
                <w:lang w:val="en-US" w:eastAsia="zh-CN"/>
              </w:rPr>
            </w:pPr>
            <w:r>
              <w:rPr>
                <w:rFonts w:hint="eastAsia" w:ascii="Times New Roman" w:hAnsi="Times New Roman" w:eastAsia="黑体" w:cs="黑体"/>
                <w:b w:val="0"/>
                <w:bCs w:val="0"/>
                <w:sz w:val="24"/>
                <w:szCs w:val="24"/>
                <w:vertAlign w:val="baseline"/>
                <w:lang w:val="en-US" w:eastAsia="zh-CN"/>
              </w:rPr>
              <w:t>（如有使用醇基燃料应予检查1-20项）</w:t>
            </w:r>
          </w:p>
        </w:tc>
        <w:tc>
          <w:tcPr>
            <w:tcW w:w="350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黑体" w:cs="黑体"/>
                <w:b w:val="0"/>
                <w:bCs w:val="0"/>
                <w:sz w:val="24"/>
                <w:szCs w:val="24"/>
                <w:vertAlign w:val="baseline"/>
                <w:lang w:val="en-US" w:eastAsia="zh-CN"/>
              </w:rPr>
            </w:pPr>
            <w:r>
              <w:rPr>
                <w:rFonts w:hint="eastAsia" w:ascii="Times New Roman" w:hAnsi="Times New Roman" w:eastAsia="黑体" w:cs="黑体"/>
                <w:b w:val="0"/>
                <w:bCs w:val="0"/>
                <w:sz w:val="24"/>
                <w:szCs w:val="24"/>
                <w:vertAlign w:val="baseline"/>
                <w:lang w:val="en-US" w:eastAsia="zh-CN"/>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eastAsia="仿宋_GB2312" w:cs="仿宋_GB2312"/>
                <w:b w:val="0"/>
                <w:bCs w:val="0"/>
                <w:sz w:val="24"/>
                <w:szCs w:val="24"/>
                <w:vertAlign w:val="baseline"/>
                <w:lang w:val="en-US" w:eastAsia="zh-CN"/>
              </w:rPr>
              <w:t>1.供货单位是否取得危险化学品相关行政许可。</w:t>
            </w:r>
          </w:p>
        </w:tc>
        <w:tc>
          <w:tcPr>
            <w:tcW w:w="350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eastAsia="仿宋_GB2312" w:cs="仿宋_GB2312"/>
                <w:b w:val="0"/>
                <w:bCs w:val="0"/>
                <w:sz w:val="24"/>
                <w:szCs w:val="24"/>
                <w:vertAlign w:val="baseline"/>
                <w:lang w:val="en-US" w:eastAsia="zh-CN"/>
              </w:rPr>
              <w:t>2.运输车辆是否为危险化学品专用运输车辆，运输车辆、驾驶员和押运员是否具备相应资质。</w:t>
            </w:r>
          </w:p>
        </w:tc>
        <w:tc>
          <w:tcPr>
            <w:tcW w:w="350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eastAsia="仿宋_GB2312" w:cs="仿宋_GB2312"/>
                <w:b w:val="0"/>
                <w:bCs w:val="0"/>
                <w:sz w:val="24"/>
                <w:szCs w:val="24"/>
                <w:vertAlign w:val="baseline"/>
                <w:lang w:val="en-US" w:eastAsia="zh-CN"/>
              </w:rPr>
              <w:t>3.使用单位是否建立岗位安全责任制、安全管理制度、应急救援预案和醇基燃料使用安全操作规程。</w:t>
            </w:r>
          </w:p>
        </w:tc>
        <w:tc>
          <w:tcPr>
            <w:tcW w:w="350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50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eastAsia="仿宋_GB2312" w:cs="仿宋_GB2312"/>
                <w:b w:val="0"/>
                <w:bCs w:val="0"/>
                <w:sz w:val="24"/>
                <w:szCs w:val="24"/>
                <w:vertAlign w:val="baseline"/>
                <w:lang w:val="en-US" w:eastAsia="zh-CN"/>
              </w:rPr>
              <w:t>4.安全操作规程和现场处置措施是否张贴或悬挂于操作间醒目处，并采取可靠的安全措施。</w:t>
            </w:r>
          </w:p>
        </w:tc>
        <w:tc>
          <w:tcPr>
            <w:tcW w:w="350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eastAsia="仿宋_GB2312" w:cs="仿宋_GB2312"/>
                <w:b w:val="0"/>
                <w:bCs w:val="0"/>
                <w:sz w:val="24"/>
                <w:szCs w:val="24"/>
                <w:vertAlign w:val="baseline"/>
                <w:lang w:val="en-US" w:eastAsia="zh-CN"/>
              </w:rPr>
              <w:t>5.醇基燃料储存区域醒目位置是否张贴“禁止烟火”“禁止吸烟”“当心火灾”“当心爆炸”等安全标志。</w:t>
            </w:r>
          </w:p>
        </w:tc>
        <w:tc>
          <w:tcPr>
            <w:tcW w:w="350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eastAsia="仿宋_GB2312" w:cs="仿宋_GB2312"/>
                <w:b w:val="0"/>
                <w:bCs w:val="0"/>
                <w:sz w:val="24"/>
                <w:szCs w:val="24"/>
                <w:vertAlign w:val="baseline"/>
                <w:lang w:val="en-US" w:eastAsia="zh-CN"/>
              </w:rPr>
              <w:t>6.使用单位是否对从业人员进行安全教育培训，从业人员是否熟知醇基燃料危险特性、预防火灾爆炸措施、灭火器材使用方法、火灾逃生方法、个体防护和人员疏散要求等，培训教训是否留存记录。</w:t>
            </w:r>
          </w:p>
        </w:tc>
        <w:tc>
          <w:tcPr>
            <w:tcW w:w="350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eastAsia="仿宋_GB2312" w:cs="仿宋_GB2312"/>
                <w:b w:val="0"/>
                <w:bCs w:val="0"/>
                <w:sz w:val="24"/>
                <w:szCs w:val="24"/>
                <w:vertAlign w:val="baseline"/>
                <w:lang w:val="en-US" w:eastAsia="zh-CN"/>
              </w:rPr>
              <w:t>7.燃料箱室外设置是否设置防止日晒雨淋措施，室内设置是否有专门的储存间，储存间是否采用耐火极限不小于3小时的防火隔墙与其他部位分隔。</w:t>
            </w:r>
          </w:p>
        </w:tc>
        <w:tc>
          <w:tcPr>
            <w:tcW w:w="350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eastAsia="仿宋_GB2312" w:cs="仿宋_GB2312"/>
                <w:b w:val="0"/>
                <w:bCs w:val="0"/>
                <w:sz w:val="24"/>
                <w:szCs w:val="24"/>
                <w:vertAlign w:val="baseline"/>
                <w:lang w:val="en-US" w:eastAsia="zh-CN"/>
              </w:rPr>
              <w:t>8.燃料箱是否远离火种、热源，与明火、散发火花地点水平距离是否大于6米。</w:t>
            </w:r>
          </w:p>
        </w:tc>
        <w:tc>
          <w:tcPr>
            <w:tcW w:w="350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sz w:val="24"/>
                <w:szCs w:val="24"/>
                <w:vertAlign w:val="baseline"/>
                <w:lang w:val="en-US" w:eastAsia="zh-CN"/>
              </w:rPr>
            </w:pPr>
          </w:p>
        </w:tc>
      </w:tr>
    </w:tbl>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15"/>
        <w:gridCol w:w="3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eastAsia="仿宋_GB2312" w:cs="仿宋_GB2312"/>
                <w:b w:val="0"/>
                <w:bCs w:val="0"/>
                <w:sz w:val="24"/>
                <w:szCs w:val="24"/>
                <w:vertAlign w:val="baseline"/>
                <w:lang w:val="en-US" w:eastAsia="zh-CN"/>
              </w:rPr>
              <w:t>9.燃料箱是否是金属材质闭式燃料箱，总容量不得大于</w:t>
            </w:r>
            <w:r>
              <w:rPr>
                <w:rFonts w:hint="eastAsia" w:ascii="Times New Roman" w:hAnsi="Times New Roman" w:eastAsia="仿宋_GB2312" w:cs="仿宋_GB2312"/>
                <w:b w:val="0"/>
                <w:bCs w:val="0"/>
                <w:sz w:val="24"/>
                <w:szCs w:val="24"/>
                <w:vertAlign w:val="baseline"/>
                <w:lang w:val="en-US" w:eastAsia="en-US"/>
              </w:rPr>
              <w:t>1000L,</w:t>
            </w:r>
            <w:r>
              <w:rPr>
                <w:rFonts w:hint="eastAsia" w:ascii="Times New Roman" w:hAnsi="Times New Roman" w:eastAsia="仿宋_GB2312" w:cs="仿宋_GB2312"/>
                <w:b w:val="0"/>
                <w:bCs w:val="0"/>
                <w:sz w:val="24"/>
                <w:szCs w:val="24"/>
                <w:vertAlign w:val="baseline"/>
                <w:lang w:val="en-US" w:eastAsia="zh-CN"/>
              </w:rPr>
              <w:t>储存系数不应超过0.9。</w:t>
            </w:r>
          </w:p>
        </w:tc>
        <w:tc>
          <w:tcPr>
            <w:tcW w:w="35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eastAsia="仿宋_GB2312" w:cs="仿宋_GB2312"/>
                <w:b w:val="0"/>
                <w:bCs w:val="0"/>
                <w:sz w:val="24"/>
                <w:szCs w:val="24"/>
                <w:vertAlign w:val="baseline"/>
                <w:lang w:val="en-US" w:eastAsia="zh-CN"/>
              </w:rPr>
              <w:t>10.是否采用双层燃料箱并设置渗漏在线监测系统，如采用单层燃料箱，箱体周围是否设置容积不小于1立方米围堰，并采取防渗漏措施。</w:t>
            </w:r>
          </w:p>
        </w:tc>
        <w:tc>
          <w:tcPr>
            <w:tcW w:w="35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sz w:val="24"/>
                <w:szCs w:val="24"/>
                <w:vertAlign w:val="baseline"/>
                <w:lang w:val="en-US" w:eastAsia="zh-CN"/>
              </w:rPr>
            </w:pPr>
            <w:r>
              <w:rPr>
                <w:rFonts w:hint="eastAsia" w:ascii="Times New Roman" w:hAnsi="Times New Roman" w:eastAsia="仿宋_GB2312" w:cs="仿宋_GB2312"/>
                <w:b w:val="0"/>
                <w:bCs w:val="0"/>
                <w:sz w:val="24"/>
                <w:szCs w:val="24"/>
                <w:vertAlign w:val="baseline"/>
                <w:lang w:val="en-US" w:eastAsia="zh-CN"/>
              </w:rPr>
              <w:t>11.阀门的“开”、“关”的位置和方向是否有明显的标志，并设有限位装置。</w:t>
            </w:r>
          </w:p>
        </w:tc>
        <w:tc>
          <w:tcPr>
            <w:tcW w:w="35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50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pPr>
            <w:r>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t>12.燃料管道是否设置事故切断阀，管道材质是否选用无缝钢管，严禁使用镀锌钢管和无防腐蚀、防溶胀能力的管道材料。</w:t>
            </w:r>
          </w:p>
        </w:tc>
        <w:tc>
          <w:tcPr>
            <w:tcW w:w="35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0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pPr>
            <w:r>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t>13.醇基燃料管道是否通过不使用醇基燃料的房间。</w:t>
            </w:r>
          </w:p>
        </w:tc>
        <w:tc>
          <w:tcPr>
            <w:tcW w:w="35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5" w:type="dxa"/>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pPr>
            <w:r>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t>14.是否使用防爆泵进行卸车，严禁外接临时电源。</w:t>
            </w:r>
          </w:p>
        </w:tc>
        <w:tc>
          <w:tcPr>
            <w:tcW w:w="35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15" w:type="dxa"/>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pPr>
            <w:r>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t>15.进入醇基燃料的卸车作业区是否穿着防静电工作服和不带铁钉的工作鞋。</w:t>
            </w:r>
          </w:p>
        </w:tc>
        <w:tc>
          <w:tcPr>
            <w:tcW w:w="35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15" w:type="dxa"/>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pPr>
            <w:r>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t>16.卸车口是否带锁，是否设置在室内。</w:t>
            </w:r>
          </w:p>
        </w:tc>
        <w:tc>
          <w:tcPr>
            <w:tcW w:w="35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5" w:type="dxa"/>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pPr>
            <w:r>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t>17.卸车作业区</w:t>
            </w:r>
            <w:r>
              <w:rPr>
                <w:rFonts w:hint="eastAsia" w:ascii="Times New Roman" w:hAnsi="Times New Roman" w:eastAsia="仿宋_GB2312" w:cs="仿宋_GB2312"/>
                <w:b w:val="0"/>
                <w:bCs w:val="0"/>
                <w:kern w:val="2"/>
                <w:sz w:val="24"/>
                <w:szCs w:val="24"/>
                <w:u w:val="none"/>
                <w:shd w:val="clear" w:color="auto" w:fill="auto"/>
                <w:vertAlign w:val="baseline"/>
                <w:lang w:val="en-US" w:eastAsia="en-US" w:bidi="ar-SA"/>
              </w:rPr>
              <w:t>30m</w:t>
            </w:r>
            <w:r>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t>范围内是否存在明火或砂轮打磨、电焊、气焊（割）等散发火花作业。</w:t>
            </w:r>
          </w:p>
        </w:tc>
        <w:tc>
          <w:tcPr>
            <w:tcW w:w="35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5" w:type="dxa"/>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pPr>
            <w:r>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t>18.是否在大风、雷暴等恶劣气候开展醇基液体的卸车作业。</w:t>
            </w:r>
          </w:p>
        </w:tc>
        <w:tc>
          <w:tcPr>
            <w:tcW w:w="35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5" w:type="dxa"/>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pPr>
            <w:r>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t>19.使用单位是否组织编制事故应急救援预案，预案中应包含醇基燃料泄漏、中毒、火灾、爆炸等内容, 定期组织演练并保留演练记录。</w:t>
            </w:r>
          </w:p>
        </w:tc>
        <w:tc>
          <w:tcPr>
            <w:tcW w:w="35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15" w:type="dxa"/>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pPr>
            <w:r>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t>20.使用单位是否配备消防、应急救援器材，并定期维护保养。</w:t>
            </w:r>
          </w:p>
        </w:tc>
        <w:tc>
          <w:tcPr>
            <w:tcW w:w="350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jc w:val="center"/>
        </w:trPr>
        <w:tc>
          <w:tcPr>
            <w:tcW w:w="8522" w:type="dxa"/>
            <w:gridSpan w:val="2"/>
            <w:noWrap w:val="0"/>
            <w:vAlign w:val="center"/>
          </w:tcPr>
          <w:p>
            <w:pPr>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pPr>
            <w:r>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t>检查结论:</w:t>
            </w:r>
          </w:p>
          <w:p>
            <w:pPr>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pPr>
          </w:p>
          <w:p>
            <w:pPr>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pPr>
            <w:r>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t xml:space="preserve">                        </w:t>
            </w:r>
          </w:p>
          <w:p>
            <w:pPr>
              <w:ind w:firstLine="2880" w:firstLineChars="1200"/>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pPr>
            <w:r>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t>检查人员：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8522" w:type="dxa"/>
            <w:gridSpan w:val="2"/>
            <w:noWrap w:val="0"/>
            <w:vAlign w:val="center"/>
          </w:tcPr>
          <w:p>
            <w:pPr>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pPr>
            <w:r>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t>被检查单位意见：</w:t>
            </w:r>
          </w:p>
          <w:p>
            <w:pPr>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pPr>
          </w:p>
          <w:p>
            <w:pPr>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pPr>
          </w:p>
          <w:p>
            <w:pPr>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pPr>
          </w:p>
          <w:p>
            <w:pPr>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pPr>
            <w:r>
              <w:rPr>
                <w:rFonts w:hint="eastAsia" w:ascii="Times New Roman" w:hAnsi="Times New Roman" w:eastAsia="仿宋_GB2312" w:cs="仿宋_GB2312"/>
                <w:b w:val="0"/>
                <w:bCs w:val="0"/>
                <w:kern w:val="2"/>
                <w:sz w:val="24"/>
                <w:szCs w:val="24"/>
                <w:u w:val="none"/>
                <w:shd w:val="clear" w:color="auto" w:fill="auto"/>
                <w:vertAlign w:val="baseline"/>
                <w:lang w:val="en-US" w:eastAsia="zh-CN" w:bidi="ar-SA"/>
              </w:rPr>
              <w:t xml:space="preserve">                    主要负责人（签字）：                    年   月   日</w:t>
            </w:r>
          </w:p>
        </w:tc>
      </w:tr>
    </w:tbl>
    <w:p>
      <w:pPr>
        <w:pStyle w:val="2"/>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MDA0NDgzZjEyNGRlMzY0ODU5ZTIxNGE4M2ZkYzkifQ=="/>
  </w:docVars>
  <w:rsids>
    <w:rsidRoot w:val="00000000"/>
    <w:rsid w:val="007E672D"/>
    <w:rsid w:val="54606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664"/>
    </w:pPr>
  </w:style>
  <w:style w:type="paragraph" w:styleId="3">
    <w:name w:val="Body Text"/>
    <w:basedOn w:val="1"/>
    <w:next w:val="1"/>
    <w:qFormat/>
    <w:uiPriority w:val="0"/>
    <w:pPr>
      <w:spacing w:before="100" w:beforeAutospacing="1" w:after="120"/>
    </w:pPr>
    <w:rPr>
      <w:szCs w:val="21"/>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61"/>
    <w:basedOn w:val="6"/>
    <w:qFormat/>
    <w:uiPriority w:val="0"/>
    <w:rPr>
      <w:rFonts w:hint="eastAsia" w:ascii="宋体" w:hAnsi="宋体" w:eastAsia="宋体" w:cs="宋体"/>
      <w:color w:val="303133"/>
      <w:sz w:val="30"/>
      <w:szCs w:val="30"/>
      <w:u w:val="none"/>
    </w:rPr>
  </w:style>
  <w:style w:type="paragraph" w:customStyle="1" w:styleId="8">
    <w:name w:val="Body text|1"/>
    <w:basedOn w:val="1"/>
    <w:qFormat/>
    <w:uiPriority w:val="0"/>
    <w:pPr>
      <w:spacing w:line="391" w:lineRule="auto"/>
      <w:ind w:firstLine="400"/>
      <w:jc w:val="left"/>
    </w:pPr>
    <w:rPr>
      <w:rFonts w:ascii="宋体" w:hAnsi="宋体" w:eastAsia="宋体" w:cs="宋体"/>
      <w:kern w:val="0"/>
      <w:sz w:val="30"/>
      <w:szCs w:val="30"/>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474</Words>
  <Characters>485</Characters>
  <Lines>0</Lines>
  <Paragraphs>0</Paragraphs>
  <TotalTime>0</TotalTime>
  <ScaleCrop>false</ScaleCrop>
  <LinksUpToDate>false</LinksUpToDate>
  <CharactersWithSpaces>501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2023-02-27T01:46:00Z</dcterms:created>
  <dc:creator>Administrator</dc:creator>
  <cp:lastModifiedBy>Johnny.</cp:lastModifiedBy>
  <dcterms:modified xsi:type="dcterms:W3CDTF">2023-02-27T01:47:31Z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C4507751DE3F41379EC84E0B7DD8D303</vt:lpwstr>
  </property>
</Properties>
</file>