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75" w:rsidRDefault="00AA3D75">
      <w:pPr>
        <w:jc w:val="center"/>
        <w:rPr>
          <w:rFonts w:ascii="Times New Roman" w:eastAsia="方正小标宋_GBK" w:hAnsi="Times New Roman"/>
          <w:color w:val="000000"/>
          <w:sz w:val="48"/>
          <w:szCs w:val="48"/>
        </w:rPr>
      </w:pPr>
    </w:p>
    <w:p w:rsidR="00AA3D75" w:rsidRDefault="00AA3D75">
      <w:pPr>
        <w:jc w:val="center"/>
        <w:rPr>
          <w:rFonts w:ascii="Times New Roman" w:eastAsia="方正小标宋_GBK" w:hAnsi="Times New Roman"/>
          <w:color w:val="000000"/>
          <w:sz w:val="48"/>
          <w:szCs w:val="48"/>
        </w:rPr>
      </w:pPr>
    </w:p>
    <w:p w:rsidR="00AA3D75" w:rsidRDefault="00AA3D75">
      <w:pPr>
        <w:jc w:val="center"/>
        <w:rPr>
          <w:rFonts w:ascii="Times New Roman" w:eastAsia="方正小标宋_GBK" w:hAnsi="Times New Roman"/>
          <w:color w:val="000000"/>
          <w:sz w:val="48"/>
          <w:szCs w:val="48"/>
        </w:rPr>
      </w:pPr>
      <w:r>
        <w:rPr>
          <w:rFonts w:ascii="Times New Roman" w:eastAsia="方正小标宋_GBK" w:hAnsi="Times New Roman"/>
          <w:color w:val="000000"/>
          <w:sz w:val="48"/>
          <w:szCs w:val="48"/>
        </w:rPr>
        <w:t>2022</w:t>
      </w:r>
      <w:r>
        <w:rPr>
          <w:rFonts w:ascii="Times New Roman" w:eastAsia="方正小标宋_GBK" w:hAnsi="Times New Roman" w:hint="eastAsia"/>
          <w:color w:val="000000"/>
          <w:sz w:val="48"/>
          <w:szCs w:val="48"/>
        </w:rPr>
        <w:t>年部门整体支出绩效自评报告</w:t>
      </w:r>
    </w:p>
    <w:p w:rsidR="00AA3D75" w:rsidRDefault="00AA3D75">
      <w:pPr>
        <w:jc w:val="center"/>
        <w:rPr>
          <w:rFonts w:ascii="Times New Roman" w:eastAsia="楷体_GB2312" w:hAnsi="Times New Roman"/>
          <w:b/>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黑体" w:hAnsi="Times New Roman"/>
          <w:color w:val="000000"/>
          <w:sz w:val="44"/>
          <w:szCs w:val="44"/>
        </w:rPr>
      </w:pPr>
      <w:r>
        <w:rPr>
          <w:rFonts w:ascii="Times New Roman" w:eastAsia="黑体" w:hAnsi="Times New Roman" w:hint="eastAsia"/>
          <w:color w:val="000000"/>
          <w:sz w:val="44"/>
          <w:szCs w:val="44"/>
        </w:rPr>
        <w:t>浏阳市北盛镇人民政府</w:t>
      </w:r>
    </w:p>
    <w:p w:rsidR="00AA3D75" w:rsidRDefault="00AA3D75">
      <w:pPr>
        <w:jc w:val="center"/>
        <w:rPr>
          <w:rFonts w:ascii="Times New Roman" w:eastAsia="黑体" w:hAnsi="Times New Roman"/>
          <w:color w:val="000000"/>
          <w:sz w:val="32"/>
          <w:szCs w:val="32"/>
        </w:rPr>
      </w:pPr>
    </w:p>
    <w:p w:rsidR="00AA3D75" w:rsidRDefault="00AA3D75">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2023</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25</w:t>
      </w:r>
      <w:r>
        <w:rPr>
          <w:rFonts w:ascii="Times New Roman" w:eastAsia="仿宋_GB2312" w:hAnsi="Times New Roman" w:hint="eastAsia"/>
          <w:color w:val="000000"/>
          <w:sz w:val="32"/>
          <w:szCs w:val="32"/>
        </w:rPr>
        <w:t>日</w:t>
      </w:r>
    </w:p>
    <w:p w:rsidR="00AA3D75" w:rsidRDefault="00AA3D75">
      <w:pPr>
        <w:pStyle w:val="NormalWeb"/>
        <w:spacing w:before="0" w:beforeAutospacing="0" w:after="0" w:afterAutospacing="0" w:line="570" w:lineRule="atLeast"/>
        <w:jc w:val="center"/>
        <w:rPr>
          <w:rFonts w:cs="Times New Roman"/>
          <w:b/>
          <w:bCs/>
          <w:color w:val="333333"/>
          <w:sz w:val="36"/>
          <w:szCs w:val="36"/>
        </w:rPr>
      </w:pPr>
    </w:p>
    <w:p w:rsidR="00AA3D75" w:rsidRDefault="00AA3D75">
      <w:pPr>
        <w:pStyle w:val="NormalWeb"/>
        <w:spacing w:before="0" w:beforeAutospacing="0" w:after="0" w:afterAutospacing="0" w:line="570" w:lineRule="atLeast"/>
        <w:jc w:val="center"/>
        <w:rPr>
          <w:rFonts w:cs="Times New Roman"/>
          <w:b/>
          <w:bCs/>
          <w:color w:val="333333"/>
          <w:sz w:val="36"/>
          <w:szCs w:val="36"/>
        </w:rPr>
      </w:pPr>
    </w:p>
    <w:p w:rsidR="00AA3D75" w:rsidRDefault="00AA3D75">
      <w:pPr>
        <w:pStyle w:val="NormalWeb"/>
        <w:spacing w:before="0" w:beforeAutospacing="0" w:after="0" w:afterAutospacing="0" w:line="570" w:lineRule="atLeast"/>
        <w:jc w:val="center"/>
        <w:rPr>
          <w:rFonts w:ascii="Times New Roman" w:hAnsi="Times New Roman" w:cs="Times New Roman"/>
          <w:color w:val="333333"/>
          <w:sz w:val="44"/>
          <w:szCs w:val="44"/>
        </w:rPr>
      </w:pPr>
      <w:r>
        <w:rPr>
          <w:rFonts w:cs="Times New Roman" w:hint="eastAsia"/>
          <w:b/>
          <w:bCs/>
          <w:color w:val="333333"/>
          <w:sz w:val="44"/>
          <w:szCs w:val="44"/>
        </w:rPr>
        <w:t>北盛镇人民政府</w:t>
      </w:r>
    </w:p>
    <w:p w:rsidR="00AA3D75" w:rsidRDefault="00AA3D75">
      <w:pPr>
        <w:pStyle w:val="NormalWeb"/>
        <w:spacing w:before="0" w:beforeAutospacing="0" w:after="0" w:afterAutospacing="0" w:line="570" w:lineRule="atLeast"/>
        <w:jc w:val="center"/>
        <w:rPr>
          <w:rFonts w:ascii="Times New Roman" w:hAnsi="Times New Roman" w:cs="Times New Roman"/>
          <w:color w:val="333333"/>
          <w:sz w:val="44"/>
          <w:szCs w:val="44"/>
        </w:rPr>
      </w:pPr>
      <w:r>
        <w:rPr>
          <w:rFonts w:cs="Times New Roman"/>
          <w:b/>
          <w:bCs/>
          <w:color w:val="333333"/>
          <w:sz w:val="44"/>
          <w:szCs w:val="44"/>
        </w:rPr>
        <w:t>2022</w:t>
      </w:r>
      <w:r>
        <w:rPr>
          <w:rFonts w:cs="Times New Roman" w:hint="eastAsia"/>
          <w:b/>
          <w:bCs/>
          <w:color w:val="333333"/>
          <w:sz w:val="44"/>
          <w:szCs w:val="44"/>
        </w:rPr>
        <w:t>年部门整体支出绩效自评报告</w:t>
      </w:r>
    </w:p>
    <w:p w:rsidR="00AA3D75" w:rsidRDefault="00AA3D75">
      <w:pPr>
        <w:pStyle w:val="NormalWeb"/>
        <w:spacing w:before="0" w:beforeAutospacing="0" w:after="0" w:afterAutospacing="0" w:line="570" w:lineRule="atLeast"/>
        <w:jc w:val="both"/>
        <w:rPr>
          <w:rFonts w:ascii="仿宋" w:eastAsia="仿宋" w:hAnsi="仿宋" w:cs="Times New Roman"/>
          <w:b/>
          <w:bCs/>
          <w:color w:val="333333"/>
          <w:sz w:val="32"/>
          <w:szCs w:val="32"/>
        </w:rPr>
      </w:pPr>
    </w:p>
    <w:p w:rsidR="00AA3D75" w:rsidRDefault="00AA3D75" w:rsidP="005139AE">
      <w:pPr>
        <w:pStyle w:val="NormalWeb"/>
        <w:spacing w:before="0" w:beforeAutospacing="0" w:after="0" w:afterAutospacing="0" w:line="570" w:lineRule="atLeast"/>
        <w:ind w:firstLineChars="196" w:firstLine="31680"/>
        <w:jc w:val="both"/>
        <w:rPr>
          <w:rFonts w:cs="Times New Roman"/>
          <w:color w:val="333333"/>
          <w:sz w:val="21"/>
          <w:szCs w:val="21"/>
        </w:rPr>
      </w:pPr>
      <w:r>
        <w:rPr>
          <w:rFonts w:cs="Times New Roman" w:hint="eastAsia"/>
          <w:b/>
          <w:bCs/>
          <w:color w:val="333333"/>
          <w:sz w:val="32"/>
          <w:szCs w:val="32"/>
        </w:rPr>
        <w:t>一、部门概况</w:t>
      </w:r>
    </w:p>
    <w:p w:rsidR="00AA3D75" w:rsidRDefault="00AA3D75">
      <w:pPr>
        <w:pStyle w:val="NormalWeb"/>
        <w:spacing w:before="0" w:beforeAutospacing="0" w:after="0" w:afterAutospacing="0" w:line="520" w:lineRule="atLeast"/>
        <w:ind w:firstLine="640"/>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（一）基本情况</w:t>
      </w:r>
    </w:p>
    <w:p w:rsidR="00AA3D75" w:rsidRDefault="00AA3D75">
      <w:pPr>
        <w:pStyle w:val="NormalWeb"/>
        <w:spacing w:before="0" w:beforeAutospacing="0" w:after="0" w:afterAutospacing="0" w:line="520" w:lineRule="atLeast"/>
        <w:ind w:firstLine="640"/>
        <w:jc w:val="both"/>
        <w:rPr>
          <w:rFonts w:ascii="仿宋" w:eastAsia="仿宋" w:hAnsi="仿宋" w:cs="Times New Roman"/>
          <w:color w:val="333333"/>
          <w:sz w:val="32"/>
          <w:szCs w:val="32"/>
        </w:rPr>
      </w:pPr>
      <w:r>
        <w:rPr>
          <w:rFonts w:ascii="仿宋" w:eastAsia="仿宋" w:hAnsi="仿宋" w:cs="Times New Roman" w:hint="eastAsia"/>
          <w:color w:val="333333"/>
          <w:sz w:val="32"/>
          <w:szCs w:val="32"/>
        </w:rPr>
        <w:t>浏阳市北盛镇人民政府为独立核算的行政单位，属一级预算单位。内设机构设置包含：</w:t>
      </w:r>
      <w:r w:rsidRPr="005139AE">
        <w:rPr>
          <w:rFonts w:ascii="仿宋" w:eastAsia="仿宋" w:hAnsi="仿宋" w:cs="Times New Roman" w:hint="eastAsia"/>
          <w:color w:val="333333"/>
          <w:sz w:val="32"/>
          <w:szCs w:val="32"/>
        </w:rPr>
        <w:t>党政综合办公室、基层党建办公室、经济发展办公室、社会治安和应急管理办公室、自然资源和生态环境办公室、农业农村办公室、纪检监察室、财政所、综合行政执法大队、社会事业综合服务中心（政务服务中心）、重点项</w:t>
      </w:r>
      <w:r>
        <w:rPr>
          <w:rFonts w:ascii="仿宋" w:eastAsia="仿宋" w:hAnsi="仿宋" w:cs="Times New Roman" w:hint="eastAsia"/>
          <w:color w:val="333333"/>
          <w:sz w:val="32"/>
          <w:szCs w:val="32"/>
        </w:rPr>
        <w:t>目建设服务中心、园区事务服务中心、退役军人服务站（人民武装部）。本部门目前共有在职干部职工</w:t>
      </w:r>
      <w:r>
        <w:rPr>
          <w:rFonts w:ascii="仿宋" w:eastAsia="仿宋" w:hAnsi="仿宋" w:cs="Times New Roman"/>
          <w:color w:val="333333"/>
          <w:sz w:val="32"/>
          <w:szCs w:val="32"/>
        </w:rPr>
        <w:t>119</w:t>
      </w:r>
      <w:bookmarkStart w:id="0" w:name="_GoBack"/>
      <w:bookmarkEnd w:id="0"/>
      <w:r>
        <w:rPr>
          <w:rFonts w:ascii="仿宋" w:eastAsia="仿宋" w:hAnsi="仿宋" w:cs="Times New Roman" w:hint="eastAsia"/>
          <w:color w:val="333333"/>
          <w:sz w:val="32"/>
          <w:szCs w:val="32"/>
        </w:rPr>
        <w:t>人，其中行政编制</w:t>
      </w:r>
      <w:r>
        <w:rPr>
          <w:rFonts w:ascii="仿宋" w:eastAsia="仿宋" w:hAnsi="仿宋" w:cs="Times New Roman"/>
          <w:color w:val="333333"/>
          <w:sz w:val="32"/>
          <w:szCs w:val="32"/>
        </w:rPr>
        <w:t>43</w:t>
      </w:r>
      <w:r>
        <w:rPr>
          <w:rFonts w:ascii="仿宋" w:eastAsia="仿宋" w:hAnsi="仿宋" w:cs="Times New Roman" w:hint="eastAsia"/>
          <w:color w:val="333333"/>
          <w:sz w:val="32"/>
          <w:szCs w:val="32"/>
        </w:rPr>
        <w:t>人，事业编制</w:t>
      </w:r>
      <w:r>
        <w:rPr>
          <w:rFonts w:ascii="仿宋" w:eastAsia="仿宋" w:hAnsi="仿宋" w:cs="Times New Roman"/>
          <w:color w:val="333333"/>
          <w:sz w:val="32"/>
          <w:szCs w:val="32"/>
        </w:rPr>
        <w:t>76</w:t>
      </w:r>
      <w:r>
        <w:rPr>
          <w:rFonts w:ascii="仿宋" w:eastAsia="仿宋" w:hAnsi="仿宋" w:cs="Times New Roman" w:hint="eastAsia"/>
          <w:color w:val="333333"/>
          <w:sz w:val="32"/>
          <w:szCs w:val="32"/>
        </w:rPr>
        <w:t>人；离退休</w:t>
      </w:r>
      <w:r>
        <w:rPr>
          <w:rFonts w:ascii="仿宋" w:eastAsia="仿宋" w:hAnsi="仿宋" w:cs="Times New Roman"/>
          <w:color w:val="333333"/>
          <w:sz w:val="32"/>
          <w:szCs w:val="32"/>
        </w:rPr>
        <w:t>68</w:t>
      </w:r>
      <w:r>
        <w:rPr>
          <w:rFonts w:ascii="仿宋" w:eastAsia="仿宋" w:hAnsi="仿宋" w:cs="Times New Roman" w:hint="eastAsia"/>
          <w:color w:val="333333"/>
          <w:sz w:val="32"/>
          <w:szCs w:val="32"/>
        </w:rPr>
        <w:t>人。</w:t>
      </w:r>
    </w:p>
    <w:p w:rsidR="00AA3D75" w:rsidRDefault="00AA3D75">
      <w:pPr>
        <w:pStyle w:val="NormalWeb"/>
        <w:spacing w:before="0" w:beforeAutospacing="0" w:after="0" w:afterAutospacing="0" w:line="520" w:lineRule="atLeast"/>
        <w:ind w:firstLine="640"/>
        <w:jc w:val="both"/>
        <w:rPr>
          <w:rFonts w:ascii="Times New Roman" w:hAnsi="Times New Roman" w:cs="Times New Roman"/>
          <w:b/>
          <w:color w:val="333333"/>
          <w:sz w:val="21"/>
          <w:szCs w:val="21"/>
        </w:rPr>
      </w:pPr>
      <w:r>
        <w:rPr>
          <w:rFonts w:ascii="仿宋" w:eastAsia="仿宋" w:hAnsi="仿宋" w:cs="Times New Roman" w:hint="eastAsia"/>
          <w:b/>
          <w:color w:val="333333"/>
          <w:sz w:val="32"/>
          <w:szCs w:val="32"/>
        </w:rPr>
        <w:t>（二）</w:t>
      </w:r>
      <w:r>
        <w:rPr>
          <w:rFonts w:ascii="仿宋" w:eastAsia="仿宋" w:hAnsi="仿宋" w:cs="Times New Roman"/>
          <w:b/>
          <w:color w:val="333333"/>
          <w:sz w:val="32"/>
          <w:szCs w:val="32"/>
        </w:rPr>
        <w:t>2022</w:t>
      </w:r>
      <w:r>
        <w:rPr>
          <w:rFonts w:ascii="仿宋" w:eastAsia="仿宋" w:hAnsi="仿宋" w:cs="Times New Roman" w:hint="eastAsia"/>
          <w:b/>
          <w:color w:val="333333"/>
          <w:sz w:val="32"/>
          <w:szCs w:val="32"/>
        </w:rPr>
        <w:t>年本单位财政拨款收入支出情况</w:t>
      </w:r>
    </w:p>
    <w:p w:rsidR="00AA3D75" w:rsidRDefault="00AA3D75">
      <w:pPr>
        <w:pStyle w:val="NormalWeb"/>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color w:val="333333"/>
          <w:sz w:val="32"/>
          <w:szCs w:val="32"/>
        </w:rPr>
        <w:t>1</w:t>
      </w:r>
      <w:r>
        <w:rPr>
          <w:rFonts w:ascii="仿宋" w:eastAsia="仿宋" w:hAnsi="仿宋" w:cs="Times New Roman" w:hint="eastAsia"/>
          <w:color w:val="333333"/>
          <w:sz w:val="32"/>
          <w:szCs w:val="32"/>
        </w:rPr>
        <w:t>、</w:t>
      </w: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年本单位财政拨款收入</w:t>
      </w:r>
      <w:r>
        <w:rPr>
          <w:rFonts w:ascii="仿宋" w:eastAsia="仿宋" w:hAnsi="仿宋" w:cs="Times New Roman"/>
          <w:color w:val="333333"/>
          <w:sz w:val="32"/>
          <w:szCs w:val="32"/>
        </w:rPr>
        <w:t>9666.98</w:t>
      </w:r>
      <w:r>
        <w:rPr>
          <w:rFonts w:ascii="仿宋" w:eastAsia="仿宋" w:hAnsi="仿宋" w:cs="Times New Roman" w:hint="eastAsia"/>
          <w:color w:val="333333"/>
          <w:sz w:val="32"/>
          <w:szCs w:val="32"/>
        </w:rPr>
        <w:t>万元，其中：其中基本收入拨款</w:t>
      </w:r>
      <w:r>
        <w:rPr>
          <w:rFonts w:ascii="仿宋" w:eastAsia="仿宋" w:hAnsi="仿宋" w:cs="Times New Roman"/>
          <w:color w:val="333333"/>
          <w:sz w:val="32"/>
          <w:szCs w:val="32"/>
        </w:rPr>
        <w:t>2613.82</w:t>
      </w:r>
      <w:r>
        <w:rPr>
          <w:rFonts w:ascii="仿宋" w:eastAsia="仿宋" w:hAnsi="仿宋" w:cs="Times New Roman" w:hint="eastAsia"/>
          <w:color w:val="333333"/>
          <w:sz w:val="32"/>
          <w:szCs w:val="32"/>
        </w:rPr>
        <w:t>万元，项目收入拨款</w:t>
      </w:r>
      <w:r>
        <w:rPr>
          <w:rFonts w:ascii="仿宋" w:eastAsia="仿宋" w:hAnsi="仿宋" w:cs="Times New Roman"/>
          <w:color w:val="333333"/>
          <w:sz w:val="32"/>
          <w:szCs w:val="32"/>
        </w:rPr>
        <w:t>7053.17</w:t>
      </w:r>
      <w:r>
        <w:rPr>
          <w:rFonts w:ascii="仿宋" w:eastAsia="仿宋" w:hAnsi="仿宋" w:cs="Times New Roman" w:hint="eastAsia"/>
          <w:color w:val="333333"/>
          <w:sz w:val="32"/>
          <w:szCs w:val="32"/>
        </w:rPr>
        <w:t>万元。</w:t>
      </w:r>
    </w:p>
    <w:p w:rsidR="00AA3D75" w:rsidRDefault="00AA3D75">
      <w:pPr>
        <w:pStyle w:val="NormalWeb"/>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color w:val="333333"/>
          <w:sz w:val="32"/>
          <w:szCs w:val="32"/>
        </w:rPr>
        <w:t>2</w:t>
      </w:r>
      <w:r>
        <w:rPr>
          <w:rFonts w:ascii="仿宋" w:eastAsia="仿宋" w:hAnsi="仿宋" w:cs="Times New Roman" w:hint="eastAsia"/>
          <w:color w:val="333333"/>
          <w:sz w:val="32"/>
          <w:szCs w:val="32"/>
        </w:rPr>
        <w:t>、</w:t>
      </w: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年本部门支出</w:t>
      </w:r>
      <w:r>
        <w:rPr>
          <w:rFonts w:ascii="仿宋" w:eastAsia="仿宋" w:hAnsi="仿宋" w:cs="Times New Roman"/>
          <w:color w:val="333333"/>
          <w:sz w:val="32"/>
          <w:szCs w:val="32"/>
        </w:rPr>
        <w:t>9666.98</w:t>
      </w:r>
      <w:r>
        <w:rPr>
          <w:rFonts w:ascii="仿宋" w:eastAsia="仿宋" w:hAnsi="仿宋" w:cs="Times New Roman" w:hint="eastAsia"/>
          <w:color w:val="333333"/>
          <w:sz w:val="32"/>
          <w:szCs w:val="32"/>
        </w:rPr>
        <w:t>万元</w:t>
      </w:r>
      <w:r>
        <w:rPr>
          <w:rFonts w:ascii="仿宋" w:eastAsia="仿宋" w:hAnsi="仿宋" w:cs="Times New Roman"/>
          <w:color w:val="333333"/>
          <w:sz w:val="32"/>
          <w:szCs w:val="32"/>
        </w:rPr>
        <w:t>.</w:t>
      </w:r>
      <w:r>
        <w:rPr>
          <w:rFonts w:ascii="仿宋" w:eastAsia="仿宋" w:hAnsi="仿宋" w:cs="Times New Roman" w:hint="eastAsia"/>
          <w:color w:val="333333"/>
          <w:sz w:val="32"/>
          <w:szCs w:val="32"/>
        </w:rPr>
        <w:t>其中基本支出</w:t>
      </w:r>
      <w:r>
        <w:rPr>
          <w:rFonts w:ascii="仿宋" w:eastAsia="仿宋" w:hAnsi="仿宋" w:cs="Times New Roman"/>
          <w:color w:val="333333"/>
          <w:sz w:val="32"/>
          <w:szCs w:val="32"/>
        </w:rPr>
        <w:t>2613.82</w:t>
      </w:r>
      <w:r>
        <w:rPr>
          <w:rFonts w:ascii="仿宋" w:eastAsia="仿宋" w:hAnsi="仿宋" w:cs="Times New Roman" w:hint="eastAsia"/>
          <w:color w:val="333333"/>
          <w:sz w:val="32"/>
          <w:szCs w:val="32"/>
        </w:rPr>
        <w:t>万元（是指为保障单位正常运转、完成日常工作任务而发生的各项支出其中人员经费</w:t>
      </w:r>
      <w:r w:rsidRPr="00124359">
        <w:rPr>
          <w:rFonts w:ascii="仿宋" w:eastAsia="仿宋" w:hAnsi="仿宋" w:cs="Times New Roman"/>
          <w:color w:val="333333"/>
          <w:sz w:val="32"/>
          <w:szCs w:val="32"/>
        </w:rPr>
        <w:t>2,442.08</w:t>
      </w:r>
      <w:r>
        <w:rPr>
          <w:rFonts w:ascii="仿宋" w:eastAsia="仿宋" w:hAnsi="仿宋" w:cs="Times New Roman" w:hint="eastAsia"/>
          <w:color w:val="333333"/>
          <w:sz w:val="32"/>
          <w:szCs w:val="32"/>
        </w:rPr>
        <w:t>万元，日常公用经费</w:t>
      </w:r>
      <w:r w:rsidRPr="00124359">
        <w:rPr>
          <w:rFonts w:ascii="仿宋" w:eastAsia="仿宋" w:hAnsi="仿宋" w:cs="Times New Roman"/>
          <w:color w:val="333333"/>
          <w:sz w:val="32"/>
          <w:szCs w:val="32"/>
        </w:rPr>
        <w:t>171.73</w:t>
      </w:r>
      <w:r>
        <w:rPr>
          <w:rFonts w:ascii="仿宋" w:eastAsia="仿宋" w:hAnsi="仿宋" w:cs="Times New Roman" w:hint="eastAsia"/>
          <w:color w:val="333333"/>
          <w:sz w:val="32"/>
          <w:szCs w:val="32"/>
        </w:rPr>
        <w:t>万元）。项目支出</w:t>
      </w:r>
      <w:r>
        <w:rPr>
          <w:rFonts w:ascii="仿宋" w:eastAsia="仿宋" w:hAnsi="仿宋" w:cs="Times New Roman"/>
          <w:color w:val="333333"/>
          <w:sz w:val="32"/>
          <w:szCs w:val="32"/>
        </w:rPr>
        <w:t>7053.17</w:t>
      </w:r>
      <w:r>
        <w:rPr>
          <w:rFonts w:ascii="仿宋" w:eastAsia="仿宋" w:hAnsi="仿宋" w:cs="Times New Roman" w:hint="eastAsia"/>
          <w:color w:val="333333"/>
          <w:sz w:val="32"/>
          <w:szCs w:val="32"/>
        </w:rPr>
        <w:t>万元（是指单位为完成特定行政工作任务或事业发展目标而发生的支出，其中政府性基金项目支出</w:t>
      </w:r>
      <w:r>
        <w:rPr>
          <w:rFonts w:ascii="仿宋" w:eastAsia="仿宋" w:hAnsi="仿宋" w:cs="Times New Roman"/>
          <w:color w:val="333333"/>
          <w:sz w:val="32"/>
          <w:szCs w:val="32"/>
        </w:rPr>
        <w:t>566.94</w:t>
      </w:r>
      <w:r>
        <w:rPr>
          <w:rFonts w:ascii="仿宋" w:eastAsia="仿宋" w:hAnsi="仿宋" w:cs="Times New Roman" w:hint="eastAsia"/>
          <w:color w:val="333333"/>
          <w:sz w:val="32"/>
          <w:szCs w:val="32"/>
        </w:rPr>
        <w:t>万元）。</w:t>
      </w:r>
    </w:p>
    <w:p w:rsidR="00AA3D75" w:rsidRDefault="00AA3D75" w:rsidP="005139AE">
      <w:pPr>
        <w:pStyle w:val="NormalWeb"/>
        <w:spacing w:before="0" w:beforeAutospacing="0" w:after="0" w:afterAutospacing="0" w:line="520" w:lineRule="atLeast"/>
        <w:ind w:firstLineChars="196" w:firstLine="31680"/>
        <w:jc w:val="both"/>
        <w:rPr>
          <w:rFonts w:cs="Times New Roman"/>
          <w:color w:val="333333"/>
          <w:sz w:val="21"/>
          <w:szCs w:val="21"/>
        </w:rPr>
      </w:pPr>
      <w:r>
        <w:rPr>
          <w:rFonts w:cs="Times New Roman" w:hint="eastAsia"/>
          <w:b/>
          <w:bCs/>
          <w:color w:val="333333"/>
          <w:sz w:val="32"/>
          <w:szCs w:val="32"/>
        </w:rPr>
        <w:t>二、部门整体支出管理及使用情况</w:t>
      </w:r>
    </w:p>
    <w:p w:rsidR="00AA3D75" w:rsidRDefault="00AA3D75">
      <w:pPr>
        <w:pStyle w:val="NormalWeb"/>
        <w:spacing w:before="0" w:beforeAutospacing="0" w:after="0" w:afterAutospacing="0" w:line="520" w:lineRule="atLeast"/>
        <w:ind w:firstLine="480"/>
        <w:jc w:val="both"/>
        <w:rPr>
          <w:rFonts w:ascii="Times New Roman" w:hAnsi="Times New Roman" w:cs="Times New Roman"/>
          <w:color w:val="333333"/>
          <w:sz w:val="21"/>
          <w:szCs w:val="21"/>
        </w:rPr>
      </w:pPr>
      <w:r>
        <w:rPr>
          <w:rFonts w:ascii="仿宋" w:eastAsia="仿宋" w:hAnsi="仿宋" w:cs="Times New Roman"/>
          <w:b/>
          <w:color w:val="333333"/>
          <w:sz w:val="32"/>
          <w:szCs w:val="32"/>
        </w:rPr>
        <w:t>1</w:t>
      </w:r>
      <w:r>
        <w:rPr>
          <w:rFonts w:ascii="仿宋" w:eastAsia="仿宋" w:hAnsi="仿宋" w:cs="Times New Roman" w:hint="eastAsia"/>
          <w:b/>
          <w:color w:val="333333"/>
          <w:sz w:val="32"/>
          <w:szCs w:val="32"/>
        </w:rPr>
        <w:t>、基本支出</w:t>
      </w:r>
      <w:r>
        <w:rPr>
          <w:rFonts w:ascii="仿宋" w:eastAsia="仿宋" w:hAnsi="仿宋" w:cs="Times New Roman" w:hint="eastAsia"/>
          <w:color w:val="333333"/>
          <w:sz w:val="32"/>
          <w:szCs w:val="32"/>
        </w:rPr>
        <w:t>：</w:t>
      </w: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年度我镇基本支出</w:t>
      </w:r>
      <w:r>
        <w:rPr>
          <w:rFonts w:ascii="仿宋" w:eastAsia="仿宋" w:hAnsi="仿宋" w:cs="Times New Roman"/>
          <w:color w:val="333333"/>
          <w:sz w:val="32"/>
          <w:szCs w:val="32"/>
        </w:rPr>
        <w:t>2613.82</w:t>
      </w:r>
      <w:r>
        <w:rPr>
          <w:rFonts w:ascii="仿宋" w:eastAsia="仿宋" w:hAnsi="仿宋" w:cs="Times New Roman" w:hint="eastAsia"/>
          <w:color w:val="333333"/>
          <w:sz w:val="32"/>
          <w:szCs w:val="32"/>
        </w:rPr>
        <w:t>万元，其中用于人员经费支出</w:t>
      </w:r>
      <w:r w:rsidRPr="00124359">
        <w:rPr>
          <w:rFonts w:ascii="仿宋" w:eastAsia="仿宋" w:hAnsi="仿宋" w:cs="Times New Roman"/>
          <w:color w:val="333333"/>
          <w:sz w:val="32"/>
          <w:szCs w:val="32"/>
        </w:rPr>
        <w:t>2,442.08</w:t>
      </w:r>
      <w:r>
        <w:rPr>
          <w:rFonts w:ascii="仿宋" w:eastAsia="仿宋" w:hAnsi="仿宋" w:cs="Times New Roman" w:hint="eastAsia"/>
          <w:color w:val="333333"/>
          <w:sz w:val="32"/>
          <w:szCs w:val="32"/>
        </w:rPr>
        <w:t>万元，日常公用经费支出</w:t>
      </w:r>
      <w:r w:rsidRPr="00124359">
        <w:rPr>
          <w:rFonts w:ascii="仿宋" w:eastAsia="仿宋" w:hAnsi="仿宋" w:cs="Times New Roman"/>
          <w:color w:val="333333"/>
          <w:sz w:val="32"/>
          <w:szCs w:val="32"/>
        </w:rPr>
        <w:t>171.73</w:t>
      </w:r>
      <w:r>
        <w:rPr>
          <w:rFonts w:ascii="仿宋" w:eastAsia="仿宋" w:hAnsi="仿宋" w:cs="Times New Roman" w:hint="eastAsia"/>
          <w:color w:val="333333"/>
          <w:sz w:val="32"/>
          <w:szCs w:val="32"/>
        </w:rPr>
        <w:t>万元。</w:t>
      </w:r>
    </w:p>
    <w:p w:rsidR="00AA3D75" w:rsidRDefault="00AA3D75" w:rsidP="005139AE">
      <w:pPr>
        <w:pStyle w:val="NormalWeb"/>
        <w:spacing w:before="0" w:beforeAutospacing="0" w:after="0" w:afterAutospacing="0" w:line="520" w:lineRule="atLeast"/>
        <w:ind w:firstLineChars="200" w:firstLine="31680"/>
        <w:jc w:val="both"/>
        <w:rPr>
          <w:rFonts w:ascii="Times New Roman" w:hAnsi="Times New Roman" w:cs="Times New Roman"/>
          <w:color w:val="333333"/>
          <w:sz w:val="21"/>
          <w:szCs w:val="21"/>
        </w:rPr>
      </w:pP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年三公经费支出</w:t>
      </w:r>
      <w:r>
        <w:rPr>
          <w:rFonts w:ascii="仿宋" w:eastAsia="仿宋" w:hAnsi="仿宋" w:cs="Times New Roman"/>
          <w:color w:val="333333"/>
          <w:sz w:val="32"/>
          <w:szCs w:val="32"/>
        </w:rPr>
        <w:t>18.95</w:t>
      </w:r>
      <w:r>
        <w:rPr>
          <w:rFonts w:ascii="仿宋" w:eastAsia="仿宋" w:hAnsi="仿宋" w:cs="Times New Roman" w:hint="eastAsia"/>
          <w:color w:val="333333"/>
          <w:sz w:val="32"/>
          <w:szCs w:val="32"/>
        </w:rPr>
        <w:t>万元（预算为</w:t>
      </w:r>
      <w:r>
        <w:rPr>
          <w:rFonts w:ascii="仿宋" w:eastAsia="仿宋" w:hAnsi="仿宋" w:cs="Times New Roman"/>
          <w:color w:val="333333"/>
          <w:sz w:val="32"/>
          <w:szCs w:val="32"/>
        </w:rPr>
        <w:t>59.85</w:t>
      </w:r>
      <w:r>
        <w:rPr>
          <w:rFonts w:ascii="仿宋" w:eastAsia="仿宋" w:hAnsi="仿宋" w:cs="Times New Roman" w:hint="eastAsia"/>
          <w:color w:val="333333"/>
          <w:sz w:val="32"/>
          <w:szCs w:val="32"/>
        </w:rPr>
        <w:t>万元），同比去年减少</w:t>
      </w:r>
      <w:r>
        <w:rPr>
          <w:rFonts w:ascii="仿宋" w:eastAsia="仿宋" w:hAnsi="仿宋" w:cs="Times New Roman"/>
          <w:color w:val="333333"/>
          <w:sz w:val="32"/>
          <w:szCs w:val="32"/>
        </w:rPr>
        <w:t>68.34%</w:t>
      </w:r>
      <w:r>
        <w:rPr>
          <w:rFonts w:ascii="仿宋" w:eastAsia="仿宋" w:hAnsi="仿宋" w:cs="Times New Roman" w:hint="eastAsia"/>
          <w:color w:val="333333"/>
          <w:sz w:val="32"/>
          <w:szCs w:val="32"/>
        </w:rPr>
        <w:t>，属正常范围。其中公务接待费完成</w:t>
      </w:r>
      <w:r>
        <w:rPr>
          <w:rFonts w:ascii="仿宋" w:eastAsia="仿宋" w:hAnsi="仿宋" w:cs="Times New Roman"/>
          <w:color w:val="333333"/>
          <w:sz w:val="32"/>
          <w:szCs w:val="32"/>
        </w:rPr>
        <w:t>5.1</w:t>
      </w:r>
      <w:r>
        <w:rPr>
          <w:rFonts w:ascii="仿宋" w:eastAsia="仿宋" w:hAnsi="仿宋" w:cs="Times New Roman" w:hint="eastAsia"/>
          <w:color w:val="333333"/>
          <w:sz w:val="32"/>
          <w:szCs w:val="32"/>
        </w:rPr>
        <w:t>万元（预算为</w:t>
      </w:r>
      <w:r>
        <w:rPr>
          <w:rFonts w:ascii="仿宋" w:eastAsia="仿宋" w:hAnsi="仿宋" w:cs="Times New Roman"/>
          <w:color w:val="333333"/>
          <w:sz w:val="32"/>
          <w:szCs w:val="32"/>
        </w:rPr>
        <w:t>44.85</w:t>
      </w:r>
      <w:r>
        <w:rPr>
          <w:rFonts w:ascii="仿宋" w:eastAsia="仿宋" w:hAnsi="仿宋" w:cs="Times New Roman" w:hint="eastAsia"/>
          <w:color w:val="333333"/>
          <w:sz w:val="32"/>
          <w:szCs w:val="32"/>
        </w:rPr>
        <w:t>万元），同比去年减少</w:t>
      </w:r>
      <w:r w:rsidRPr="00124359">
        <w:rPr>
          <w:rFonts w:ascii="仿宋" w:eastAsia="仿宋" w:hAnsi="仿宋" w:cs="Times New Roman"/>
          <w:color w:val="333333"/>
          <w:sz w:val="32"/>
          <w:szCs w:val="32"/>
        </w:rPr>
        <w:t>71.14</w:t>
      </w:r>
      <w:r>
        <w:rPr>
          <w:rFonts w:ascii="仿宋" w:eastAsia="仿宋" w:hAnsi="仿宋" w:cs="Times New Roman"/>
          <w:color w:val="333333"/>
          <w:sz w:val="32"/>
          <w:szCs w:val="32"/>
        </w:rPr>
        <w:t>%</w:t>
      </w:r>
      <w:r>
        <w:rPr>
          <w:rFonts w:ascii="仿宋" w:eastAsia="仿宋" w:hAnsi="仿宋" w:cs="Times New Roman" w:hint="eastAsia"/>
          <w:color w:val="333333"/>
          <w:sz w:val="32"/>
          <w:szCs w:val="32"/>
        </w:rPr>
        <w:t>，公务用车运行维护费完成</w:t>
      </w:r>
      <w:r w:rsidRPr="00124359">
        <w:rPr>
          <w:rFonts w:ascii="仿宋" w:eastAsia="仿宋" w:hAnsi="仿宋" w:cs="Times New Roman"/>
          <w:color w:val="333333"/>
          <w:sz w:val="32"/>
          <w:szCs w:val="32"/>
        </w:rPr>
        <w:t>13.85</w:t>
      </w:r>
      <w:r>
        <w:rPr>
          <w:rFonts w:ascii="仿宋" w:eastAsia="仿宋" w:hAnsi="仿宋" w:cs="Times New Roman" w:hint="eastAsia"/>
          <w:color w:val="333333"/>
          <w:sz w:val="32"/>
          <w:szCs w:val="32"/>
        </w:rPr>
        <w:t>万元（预算为</w:t>
      </w:r>
      <w:r>
        <w:rPr>
          <w:rFonts w:ascii="仿宋" w:eastAsia="仿宋" w:hAnsi="仿宋" w:cs="Times New Roman"/>
          <w:color w:val="333333"/>
          <w:sz w:val="32"/>
          <w:szCs w:val="32"/>
        </w:rPr>
        <w:t>15</w:t>
      </w:r>
      <w:r>
        <w:rPr>
          <w:rFonts w:ascii="仿宋" w:eastAsia="仿宋" w:hAnsi="仿宋" w:cs="Times New Roman" w:hint="eastAsia"/>
          <w:color w:val="333333"/>
          <w:sz w:val="32"/>
          <w:szCs w:val="32"/>
        </w:rPr>
        <w:t>万元），同比上年</w:t>
      </w:r>
      <w:r w:rsidRPr="00124359">
        <w:rPr>
          <w:rFonts w:ascii="仿宋" w:eastAsia="仿宋" w:hAnsi="仿宋" w:cs="Times New Roman" w:hint="eastAsia"/>
          <w:color w:val="333333"/>
          <w:sz w:val="32"/>
          <w:szCs w:val="32"/>
        </w:rPr>
        <w:t>增长</w:t>
      </w:r>
      <w:r w:rsidRPr="00124359">
        <w:rPr>
          <w:rFonts w:ascii="仿宋" w:eastAsia="仿宋" w:hAnsi="仿宋" w:cs="Times New Roman"/>
          <w:color w:val="333333"/>
          <w:sz w:val="32"/>
          <w:szCs w:val="32"/>
        </w:rPr>
        <w:t>12.6%</w:t>
      </w:r>
      <w:r>
        <w:rPr>
          <w:rFonts w:ascii="仿宋" w:eastAsia="仿宋" w:hAnsi="仿宋" w:cs="Times New Roman" w:hint="eastAsia"/>
          <w:color w:val="333333"/>
          <w:sz w:val="32"/>
          <w:szCs w:val="32"/>
        </w:rPr>
        <w:t>。</w:t>
      </w:r>
    </w:p>
    <w:p w:rsidR="00AA3D75" w:rsidRDefault="00AA3D75" w:rsidP="005139AE">
      <w:pPr>
        <w:pStyle w:val="NormalWeb"/>
        <w:spacing w:before="0" w:beforeAutospacing="0" w:after="0" w:afterAutospacing="0" w:line="520" w:lineRule="atLeast"/>
        <w:ind w:firstLineChars="200" w:firstLine="31680"/>
        <w:jc w:val="both"/>
        <w:rPr>
          <w:rFonts w:ascii="仿宋" w:eastAsia="仿宋" w:hAnsi="仿宋" w:cs="Times New Roman"/>
          <w:color w:val="333333"/>
          <w:sz w:val="32"/>
          <w:szCs w:val="32"/>
        </w:rPr>
      </w:pPr>
      <w:r>
        <w:rPr>
          <w:rFonts w:ascii="仿宋" w:eastAsia="仿宋" w:hAnsi="仿宋" w:cs="Times New Roman"/>
          <w:b/>
          <w:color w:val="333333"/>
          <w:sz w:val="32"/>
          <w:szCs w:val="32"/>
        </w:rPr>
        <w:t>2</w:t>
      </w:r>
      <w:r>
        <w:rPr>
          <w:rFonts w:ascii="仿宋" w:eastAsia="仿宋" w:hAnsi="仿宋" w:cs="Times New Roman" w:hint="eastAsia"/>
          <w:b/>
          <w:color w:val="333333"/>
          <w:sz w:val="32"/>
          <w:szCs w:val="32"/>
        </w:rPr>
        <w:t>、项目支出</w:t>
      </w:r>
      <w:r>
        <w:rPr>
          <w:rFonts w:ascii="仿宋" w:eastAsia="仿宋" w:hAnsi="仿宋" w:cs="Times New Roman" w:hint="eastAsia"/>
          <w:color w:val="333333"/>
          <w:sz w:val="32"/>
          <w:szCs w:val="32"/>
        </w:rPr>
        <w:t>：</w:t>
      </w: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年项目支出</w:t>
      </w:r>
      <w:r>
        <w:rPr>
          <w:rFonts w:ascii="仿宋" w:eastAsia="仿宋" w:hAnsi="仿宋" w:cs="Times New Roman"/>
          <w:color w:val="333333"/>
          <w:sz w:val="32"/>
          <w:szCs w:val="32"/>
        </w:rPr>
        <w:t>7053.17</w:t>
      </w:r>
      <w:r>
        <w:rPr>
          <w:rFonts w:ascii="仿宋" w:eastAsia="仿宋" w:hAnsi="仿宋" w:cs="Times New Roman" w:hint="eastAsia"/>
          <w:color w:val="333333"/>
          <w:sz w:val="32"/>
          <w:szCs w:val="32"/>
        </w:rPr>
        <w:t>万元（其中政府性基金项目支出</w:t>
      </w:r>
      <w:r>
        <w:rPr>
          <w:rFonts w:ascii="仿宋" w:eastAsia="仿宋" w:hAnsi="仿宋" w:cs="Times New Roman"/>
          <w:color w:val="333333"/>
          <w:sz w:val="32"/>
          <w:szCs w:val="32"/>
        </w:rPr>
        <w:t>566.94</w:t>
      </w:r>
      <w:r>
        <w:rPr>
          <w:rFonts w:ascii="仿宋" w:eastAsia="仿宋" w:hAnsi="仿宋" w:cs="Times New Roman" w:hint="eastAsia"/>
          <w:color w:val="333333"/>
          <w:sz w:val="32"/>
          <w:szCs w:val="32"/>
        </w:rPr>
        <w:t>万元）。</w:t>
      </w:r>
    </w:p>
    <w:p w:rsidR="00AA3D75" w:rsidRDefault="00AA3D75" w:rsidP="005139AE">
      <w:pPr>
        <w:pStyle w:val="NormalWeb"/>
        <w:spacing w:before="0" w:beforeAutospacing="0" w:after="0" w:afterAutospacing="0" w:line="520" w:lineRule="atLeast"/>
        <w:ind w:firstLineChars="200" w:firstLine="31680"/>
        <w:jc w:val="both"/>
        <w:rPr>
          <w:rFonts w:cs="Times New Roman"/>
          <w:b/>
          <w:bCs/>
          <w:color w:val="333333"/>
          <w:sz w:val="32"/>
          <w:szCs w:val="32"/>
        </w:rPr>
      </w:pPr>
      <w:r>
        <w:rPr>
          <w:rFonts w:cs="Times New Roman" w:hint="eastAsia"/>
          <w:b/>
          <w:bCs/>
          <w:color w:val="333333"/>
          <w:sz w:val="32"/>
          <w:szCs w:val="32"/>
        </w:rPr>
        <w:t>三、项目组织实施情况</w:t>
      </w:r>
    </w:p>
    <w:p w:rsidR="00AA3D75" w:rsidRDefault="00AA3D75" w:rsidP="005139AE">
      <w:pPr>
        <w:pStyle w:val="NormalWeb"/>
        <w:spacing w:before="0" w:beforeAutospacing="0" w:after="0" w:afterAutospacing="0" w:line="520" w:lineRule="atLeast"/>
        <w:ind w:firstLineChars="196" w:firstLine="31680"/>
        <w:jc w:val="both"/>
        <w:rPr>
          <w:rFonts w:ascii="仿宋" w:eastAsia="仿宋" w:hAnsi="仿宋" w:cs="Times New Roman"/>
          <w:bCs/>
          <w:color w:val="333333"/>
          <w:sz w:val="32"/>
          <w:szCs w:val="32"/>
        </w:rPr>
      </w:pPr>
      <w:r>
        <w:rPr>
          <w:rFonts w:ascii="仿宋" w:eastAsia="仿宋" w:hAnsi="仿宋" w:cs="Times New Roman" w:hint="eastAsia"/>
          <w:b/>
          <w:color w:val="333333"/>
          <w:sz w:val="32"/>
          <w:szCs w:val="32"/>
        </w:rPr>
        <w:t>（一）项目组织情况分析。</w:t>
      </w:r>
      <w:r>
        <w:rPr>
          <w:rFonts w:ascii="仿宋" w:eastAsia="仿宋" w:hAnsi="仿宋" w:cs="Times New Roman"/>
          <w:bCs/>
          <w:color w:val="333333"/>
          <w:sz w:val="32"/>
          <w:szCs w:val="32"/>
        </w:rPr>
        <w:t>2022</w:t>
      </w:r>
      <w:r>
        <w:rPr>
          <w:rFonts w:ascii="仿宋" w:eastAsia="仿宋" w:hAnsi="仿宋" w:cs="Times New Roman" w:hint="eastAsia"/>
          <w:bCs/>
          <w:color w:val="333333"/>
          <w:sz w:val="32"/>
          <w:szCs w:val="32"/>
        </w:rPr>
        <w:t>年项目主要涉及交通综合整治、集镇环卫、基础设施建设及维修、农村环境整治等，所有项目均按照要求进行了招标或询价程序，</w:t>
      </w:r>
      <w:r>
        <w:rPr>
          <w:rFonts w:ascii="仿宋" w:eastAsia="仿宋" w:hAnsi="仿宋" w:cs="Times New Roman"/>
          <w:bCs/>
          <w:color w:val="333333"/>
          <w:sz w:val="32"/>
          <w:szCs w:val="32"/>
        </w:rPr>
        <w:t>10</w:t>
      </w:r>
      <w:r>
        <w:rPr>
          <w:rFonts w:ascii="仿宋" w:eastAsia="仿宋" w:hAnsi="仿宋" w:cs="Times New Roman" w:hint="eastAsia"/>
          <w:bCs/>
          <w:color w:val="333333"/>
          <w:sz w:val="32"/>
          <w:szCs w:val="32"/>
        </w:rPr>
        <w:t>万元以上的工程项目统一由招标代理公司公开组织对外招标，项目变更和竣工验收实施项目办牵头、财政、纪委及相关业务部门联合审查和验收，</w:t>
      </w:r>
      <w:r>
        <w:rPr>
          <w:rFonts w:ascii="仿宋" w:eastAsia="仿宋" w:hAnsi="仿宋" w:cs="Times New Roman"/>
          <w:bCs/>
          <w:color w:val="333333"/>
          <w:sz w:val="32"/>
          <w:szCs w:val="32"/>
        </w:rPr>
        <w:t>50</w:t>
      </w:r>
      <w:r>
        <w:rPr>
          <w:rFonts w:ascii="仿宋" w:eastAsia="仿宋" w:hAnsi="仿宋" w:cs="Times New Roman" w:hint="eastAsia"/>
          <w:bCs/>
          <w:color w:val="333333"/>
          <w:sz w:val="32"/>
          <w:szCs w:val="32"/>
        </w:rPr>
        <w:t>万元以上的工程项目，和</w:t>
      </w:r>
      <w:r>
        <w:rPr>
          <w:rFonts w:ascii="仿宋" w:eastAsia="仿宋" w:hAnsi="仿宋" w:cs="Times New Roman"/>
          <w:bCs/>
          <w:color w:val="333333"/>
          <w:sz w:val="32"/>
          <w:szCs w:val="32"/>
        </w:rPr>
        <w:t>20</w:t>
      </w:r>
      <w:r>
        <w:rPr>
          <w:rFonts w:ascii="仿宋" w:eastAsia="仿宋" w:hAnsi="仿宋" w:cs="Times New Roman" w:hint="eastAsia"/>
          <w:bCs/>
          <w:color w:val="333333"/>
          <w:sz w:val="32"/>
          <w:szCs w:val="32"/>
        </w:rPr>
        <w:t>万以上的服务项目严格按浏阳市政府投资项目管理办法规定执行，截至</w:t>
      </w:r>
      <w:r>
        <w:rPr>
          <w:rFonts w:ascii="仿宋" w:eastAsia="仿宋" w:hAnsi="仿宋" w:cs="Times New Roman"/>
          <w:bCs/>
          <w:color w:val="333333"/>
          <w:sz w:val="32"/>
          <w:szCs w:val="32"/>
        </w:rPr>
        <w:t>2022</w:t>
      </w:r>
      <w:r>
        <w:rPr>
          <w:rFonts w:ascii="仿宋" w:eastAsia="仿宋" w:hAnsi="仿宋" w:cs="Times New Roman" w:hint="eastAsia"/>
          <w:bCs/>
          <w:color w:val="333333"/>
          <w:sz w:val="32"/>
          <w:szCs w:val="32"/>
        </w:rPr>
        <w:t>年底，当年度所实施项目均通过了验收，并投入使用，较好的完成了年初的绩效目标。</w:t>
      </w:r>
    </w:p>
    <w:p w:rsidR="00AA3D75" w:rsidRDefault="00AA3D75" w:rsidP="005139AE">
      <w:pPr>
        <w:pStyle w:val="NormalWeb"/>
        <w:spacing w:before="0" w:beforeAutospacing="0" w:after="0" w:afterAutospacing="0" w:line="520" w:lineRule="atLeast"/>
        <w:ind w:firstLineChars="196" w:firstLine="31680"/>
        <w:jc w:val="both"/>
        <w:rPr>
          <w:rFonts w:ascii="仿宋" w:eastAsia="仿宋" w:hAnsi="仿宋" w:cs="Times New Roman"/>
          <w:b/>
          <w:color w:val="333333"/>
          <w:sz w:val="32"/>
          <w:szCs w:val="32"/>
        </w:rPr>
      </w:pPr>
      <w:r>
        <w:rPr>
          <w:rFonts w:ascii="仿宋" w:eastAsia="仿宋" w:hAnsi="仿宋" w:cs="Times New Roman" w:hint="eastAsia"/>
          <w:b/>
          <w:color w:val="333333"/>
          <w:sz w:val="32"/>
          <w:szCs w:val="32"/>
        </w:rPr>
        <w:t>（二）项目管理情况分析。</w:t>
      </w:r>
      <w:r>
        <w:rPr>
          <w:rFonts w:ascii="仿宋" w:eastAsia="仿宋" w:hAnsi="仿宋" w:cs="Times New Roman" w:hint="eastAsia"/>
          <w:bCs/>
          <w:color w:val="333333"/>
          <w:sz w:val="32"/>
          <w:szCs w:val="32"/>
        </w:rPr>
        <w:t>第一、加强制度建设，规范项目实施程序。为规范项目实施程序，提高资金使用效益和项目管理水平，我镇印发了《北盛镇财经和机关财务管理制度》、成立了北盛镇招投标工作领导小组，为规范项目管理，保证项目顺利实施完成奠定良好基础。第二、强化过程监督，确保绩效目标实现。为确保项目按时按质完成，发挥资金最大效益，持续加强项目的事前、事中、事后监管，对集镇环卫、雨污分流等重点项目进度和质量进行不定期的监督巡查，项目完成需联合验收通过，且</w:t>
      </w:r>
      <w:r>
        <w:rPr>
          <w:rFonts w:ascii="仿宋" w:eastAsia="仿宋" w:hAnsi="仿宋" w:cs="Times New Roman"/>
          <w:bCs/>
          <w:color w:val="333333"/>
          <w:sz w:val="32"/>
          <w:szCs w:val="32"/>
        </w:rPr>
        <w:t>10</w:t>
      </w:r>
      <w:r>
        <w:rPr>
          <w:rFonts w:ascii="仿宋" w:eastAsia="仿宋" w:hAnsi="仿宋" w:cs="Times New Roman" w:hint="eastAsia"/>
          <w:bCs/>
          <w:color w:val="333333"/>
          <w:sz w:val="32"/>
          <w:szCs w:val="32"/>
        </w:rPr>
        <w:t>万元以上工程项目需凭财评中心审计报告办理结算。通过不断强化项目的过程管理，</w:t>
      </w:r>
      <w:r>
        <w:rPr>
          <w:rFonts w:ascii="仿宋" w:eastAsia="仿宋" w:hAnsi="仿宋" w:cs="Times New Roman"/>
          <w:bCs/>
          <w:color w:val="333333"/>
          <w:sz w:val="32"/>
          <w:szCs w:val="32"/>
        </w:rPr>
        <w:t>2022</w:t>
      </w:r>
      <w:r>
        <w:rPr>
          <w:rFonts w:ascii="仿宋" w:eastAsia="仿宋" w:hAnsi="仿宋" w:cs="Times New Roman" w:hint="eastAsia"/>
          <w:bCs/>
          <w:color w:val="333333"/>
          <w:sz w:val="32"/>
          <w:szCs w:val="32"/>
        </w:rPr>
        <w:t>年实施项目均较好的实现年初制定的绩效目标。</w:t>
      </w:r>
    </w:p>
    <w:p w:rsidR="00AA3D75" w:rsidRDefault="00AA3D75" w:rsidP="005139AE">
      <w:pPr>
        <w:pStyle w:val="NormalWeb"/>
        <w:spacing w:before="0" w:beforeAutospacing="0" w:after="0" w:afterAutospacing="0" w:line="520" w:lineRule="atLeast"/>
        <w:ind w:firstLineChars="200" w:firstLine="31680"/>
        <w:jc w:val="both"/>
        <w:rPr>
          <w:rFonts w:cs="Times New Roman"/>
          <w:color w:val="333333"/>
          <w:sz w:val="21"/>
          <w:szCs w:val="21"/>
        </w:rPr>
      </w:pPr>
      <w:r>
        <w:rPr>
          <w:rFonts w:cs="Times New Roman" w:hint="eastAsia"/>
          <w:b/>
          <w:bCs/>
          <w:color w:val="333333"/>
          <w:sz w:val="32"/>
          <w:szCs w:val="32"/>
        </w:rPr>
        <w:t>四、资产管理情况</w:t>
      </w:r>
    </w:p>
    <w:p w:rsidR="00AA3D75" w:rsidRDefault="00AA3D75">
      <w:pPr>
        <w:pStyle w:val="NormalWeb"/>
        <w:spacing w:before="0" w:beforeAutospacing="0" w:after="0" w:afterAutospacing="0" w:line="520" w:lineRule="atLeast"/>
        <w:ind w:firstLine="720"/>
        <w:jc w:val="both"/>
        <w:rPr>
          <w:rFonts w:ascii="Times New Roman" w:hAnsi="Times New Roman" w:cs="Times New Roman"/>
          <w:color w:val="333333"/>
          <w:sz w:val="21"/>
          <w:szCs w:val="21"/>
        </w:rPr>
      </w:pP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rsidR="00AA3D75" w:rsidRDefault="00AA3D75" w:rsidP="005139AE">
      <w:pPr>
        <w:pStyle w:val="NormalWeb"/>
        <w:spacing w:before="0" w:beforeAutospacing="0" w:after="0" w:afterAutospacing="0" w:line="520" w:lineRule="atLeast"/>
        <w:ind w:firstLineChars="200" w:firstLine="31680"/>
        <w:jc w:val="both"/>
        <w:rPr>
          <w:rFonts w:cs="Times New Roman"/>
          <w:color w:val="333333"/>
          <w:sz w:val="21"/>
          <w:szCs w:val="21"/>
        </w:rPr>
      </w:pPr>
      <w:r>
        <w:rPr>
          <w:rFonts w:cs="Times New Roman" w:hint="eastAsia"/>
          <w:b/>
          <w:bCs/>
          <w:color w:val="333333"/>
          <w:sz w:val="32"/>
          <w:szCs w:val="32"/>
        </w:rPr>
        <w:t>五、部门整体支出绩效情况</w:t>
      </w:r>
    </w:p>
    <w:p w:rsidR="00AA3D75" w:rsidRDefault="00AA3D75">
      <w:pPr>
        <w:pStyle w:val="NormalWeb"/>
        <w:spacing w:before="0" w:beforeAutospacing="0" w:after="0" w:afterAutospacing="0" w:line="520" w:lineRule="atLeast"/>
        <w:ind w:firstLine="720"/>
        <w:jc w:val="both"/>
        <w:rPr>
          <w:rFonts w:ascii="Times New Roman" w:hAnsi="Times New Roman" w:cs="Times New Roman"/>
          <w:color w:val="333333"/>
          <w:sz w:val="21"/>
          <w:szCs w:val="21"/>
        </w:rPr>
      </w:pP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w:t>
      </w:r>
      <w:r>
        <w:rPr>
          <w:rFonts w:ascii="仿宋" w:eastAsia="仿宋" w:hAnsi="仿宋" w:cs="Times New Roman"/>
          <w:color w:val="333333"/>
          <w:sz w:val="32"/>
          <w:szCs w:val="32"/>
        </w:rPr>
        <w:t>2022</w:t>
      </w:r>
      <w:r>
        <w:rPr>
          <w:rFonts w:ascii="仿宋" w:eastAsia="仿宋" w:hAnsi="仿宋" w:cs="Times New Roman" w:hint="eastAsia"/>
          <w:color w:val="333333"/>
          <w:sz w:val="32"/>
          <w:szCs w:val="32"/>
        </w:rPr>
        <w:t>年度</w:t>
      </w:r>
      <w:r>
        <w:rPr>
          <w:rFonts w:ascii="仿宋" w:eastAsia="仿宋" w:hAnsi="仿宋" w:cs="Times New Roman" w:hint="eastAsia"/>
          <w:color w:val="333333"/>
          <w:spacing w:val="-2"/>
          <w:sz w:val="32"/>
          <w:szCs w:val="32"/>
        </w:rPr>
        <w:t>部门整体支出绩效自评</w:t>
      </w:r>
      <w:r>
        <w:rPr>
          <w:rFonts w:ascii="仿宋" w:eastAsia="仿宋" w:hAnsi="仿宋" w:cs="Times New Roman"/>
          <w:color w:val="333333"/>
          <w:spacing w:val="-2"/>
          <w:sz w:val="32"/>
          <w:szCs w:val="32"/>
        </w:rPr>
        <w:t>95</w:t>
      </w:r>
      <w:r>
        <w:rPr>
          <w:rFonts w:ascii="仿宋" w:eastAsia="仿宋" w:hAnsi="仿宋" w:cs="Times New Roman" w:hint="eastAsia"/>
          <w:color w:val="333333"/>
          <w:sz w:val="32"/>
          <w:szCs w:val="32"/>
        </w:rPr>
        <w:t>分。部门整体支出绩效情况详见附表。</w:t>
      </w:r>
    </w:p>
    <w:p w:rsidR="00AA3D75" w:rsidRDefault="00AA3D75" w:rsidP="005139AE">
      <w:pPr>
        <w:pStyle w:val="NormalWeb"/>
        <w:spacing w:before="0" w:beforeAutospacing="0" w:after="0" w:afterAutospacing="0" w:line="520" w:lineRule="atLeast"/>
        <w:ind w:firstLineChars="200" w:firstLine="31680"/>
        <w:jc w:val="both"/>
        <w:rPr>
          <w:rFonts w:cs="Times New Roman"/>
          <w:color w:val="333333"/>
          <w:sz w:val="21"/>
          <w:szCs w:val="21"/>
        </w:rPr>
      </w:pPr>
      <w:r>
        <w:rPr>
          <w:rFonts w:cs="Times New Roman" w:hint="eastAsia"/>
          <w:b/>
          <w:bCs/>
          <w:color w:val="333333"/>
          <w:sz w:val="32"/>
          <w:szCs w:val="32"/>
        </w:rPr>
        <w:t>六、存在的问题及原因</w:t>
      </w:r>
    </w:p>
    <w:p w:rsidR="00AA3D75" w:rsidRDefault="00AA3D75">
      <w:pPr>
        <w:pStyle w:val="NormalWeb"/>
        <w:spacing w:before="0" w:beforeAutospacing="0" w:after="0" w:afterAutospacing="0" w:line="520" w:lineRule="atLeast"/>
        <w:ind w:firstLine="720"/>
        <w:jc w:val="both"/>
        <w:rPr>
          <w:rFonts w:ascii="仿宋" w:eastAsia="仿宋" w:hAnsi="仿宋" w:cs="Times New Roman"/>
          <w:color w:val="333333"/>
          <w:sz w:val="32"/>
          <w:szCs w:val="32"/>
        </w:rPr>
      </w:pPr>
      <w:r>
        <w:rPr>
          <w:rFonts w:ascii="仿宋" w:eastAsia="仿宋" w:hAnsi="仿宋" w:cs="Times New Roman"/>
          <w:color w:val="333333"/>
          <w:sz w:val="32"/>
          <w:szCs w:val="32"/>
        </w:rPr>
        <w:t>1.</w:t>
      </w:r>
      <w:r>
        <w:rPr>
          <w:rFonts w:ascii="仿宋" w:eastAsia="仿宋" w:hAnsi="仿宋" w:cs="Times New Roman" w:hint="eastAsia"/>
          <w:color w:val="333333"/>
          <w:sz w:val="32"/>
          <w:szCs w:val="32"/>
        </w:rPr>
        <w:t>内控制度执行有待进一步加强，尚未完全涵盖所有重要业务，财务管理存在不足，固定资产管理规范性有待提高。</w:t>
      </w:r>
    </w:p>
    <w:p w:rsidR="00AA3D75" w:rsidRDefault="00AA3D75">
      <w:pPr>
        <w:pStyle w:val="NormalWeb"/>
        <w:spacing w:before="0" w:beforeAutospacing="0" w:after="0" w:afterAutospacing="0" w:line="520" w:lineRule="atLeast"/>
        <w:ind w:firstLine="720"/>
        <w:jc w:val="both"/>
        <w:rPr>
          <w:rFonts w:ascii="Times New Roman" w:hAnsi="Times New Roman" w:cs="Times New Roman"/>
          <w:color w:val="333333"/>
          <w:sz w:val="21"/>
          <w:szCs w:val="21"/>
        </w:rPr>
      </w:pPr>
      <w:r>
        <w:rPr>
          <w:rFonts w:ascii="仿宋" w:eastAsia="仿宋" w:hAnsi="仿宋" w:cs="Times New Roman"/>
          <w:color w:val="333333"/>
          <w:sz w:val="32"/>
          <w:szCs w:val="32"/>
        </w:rPr>
        <w:t>2.</w:t>
      </w:r>
      <w:r>
        <w:rPr>
          <w:rFonts w:ascii="仿宋" w:eastAsia="仿宋" w:hAnsi="仿宋" w:cs="Times New Roman" w:hint="eastAsia"/>
          <w:color w:val="333333"/>
          <w:sz w:val="32"/>
          <w:szCs w:val="32"/>
        </w:rPr>
        <w:t>预决算项目支出编制需进一步明确、精细化。同时项目执行率需进一步提高。</w:t>
      </w:r>
    </w:p>
    <w:p w:rsidR="00AA3D75" w:rsidRDefault="00AA3D75">
      <w:pPr>
        <w:pStyle w:val="NormalWeb"/>
        <w:spacing w:before="0" w:beforeAutospacing="0" w:after="0" w:afterAutospacing="0" w:line="520" w:lineRule="atLeast"/>
        <w:ind w:firstLine="640"/>
        <w:jc w:val="both"/>
        <w:rPr>
          <w:rFonts w:ascii="Times New Roman" w:hAnsi="Times New Roman" w:cs="Times New Roman"/>
          <w:color w:val="333333"/>
          <w:sz w:val="21"/>
          <w:szCs w:val="21"/>
        </w:rPr>
      </w:pPr>
      <w:r>
        <w:rPr>
          <w:rFonts w:ascii="仿宋" w:eastAsia="仿宋" w:hAnsi="仿宋" w:cs="Times New Roman"/>
          <w:color w:val="333333"/>
          <w:sz w:val="32"/>
          <w:szCs w:val="32"/>
        </w:rPr>
        <w:t>3.</w:t>
      </w:r>
      <w:r>
        <w:rPr>
          <w:rFonts w:ascii="仿宋" w:eastAsia="仿宋" w:hAnsi="仿宋" w:cs="Times New Roman" w:hint="eastAsia"/>
          <w:color w:val="333333"/>
          <w:sz w:val="32"/>
          <w:szCs w:val="32"/>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r>
        <w:rPr>
          <w:rFonts w:ascii="仿宋" w:eastAsia="仿宋" w:hAnsi="仿宋" w:cs="Times New Roman" w:hint="eastAsia"/>
          <w:color w:val="333333"/>
          <w:sz w:val="28"/>
          <w:szCs w:val="28"/>
        </w:rPr>
        <w:t>。</w:t>
      </w:r>
    </w:p>
    <w:p w:rsidR="00AA3D75" w:rsidRDefault="00AA3D75">
      <w:pPr>
        <w:pStyle w:val="NormalWeb"/>
        <w:spacing w:before="0" w:beforeAutospacing="0" w:after="0" w:afterAutospacing="0" w:line="520" w:lineRule="atLeast"/>
        <w:ind w:firstLine="480"/>
        <w:jc w:val="both"/>
        <w:rPr>
          <w:rFonts w:cs="Times New Roman"/>
          <w:color w:val="333333"/>
          <w:sz w:val="21"/>
          <w:szCs w:val="21"/>
        </w:rPr>
      </w:pPr>
      <w:r>
        <w:rPr>
          <w:rFonts w:cs="Times New Roman" w:hint="eastAsia"/>
          <w:b/>
          <w:bCs/>
          <w:color w:val="333333"/>
          <w:sz w:val="32"/>
          <w:szCs w:val="32"/>
        </w:rPr>
        <w:t>七、意见及建议</w:t>
      </w:r>
    </w:p>
    <w:p w:rsidR="00AA3D75" w:rsidRDefault="00AA3D75">
      <w:pPr>
        <w:pStyle w:val="NormalWeb"/>
        <w:shd w:val="clear" w:color="auto" w:fill="FFFFFF"/>
        <w:spacing w:before="0" w:beforeAutospacing="0" w:after="0" w:afterAutospacing="0" w:line="520" w:lineRule="atLeast"/>
        <w:ind w:firstLine="560"/>
        <w:jc w:val="both"/>
        <w:rPr>
          <w:color w:val="333333"/>
        </w:rPr>
      </w:pPr>
      <w:r>
        <w:rPr>
          <w:rFonts w:ascii="仿宋" w:eastAsia="仿宋" w:hAnsi="仿宋"/>
          <w:color w:val="333333"/>
          <w:sz w:val="32"/>
          <w:szCs w:val="32"/>
        </w:rPr>
        <w:t>1</w:t>
      </w:r>
      <w:r>
        <w:rPr>
          <w:rFonts w:ascii="仿宋" w:eastAsia="仿宋" w:hAnsi="仿宋" w:hint="eastAsia"/>
          <w:color w:val="333333"/>
          <w:sz w:val="32"/>
          <w:szCs w:val="32"/>
        </w:rPr>
        <w:t>、细化预算编制工作，进一步加强内设机构的预算管理意识，严格按照预算编制的相关制度和要求进行预算编制。</w:t>
      </w:r>
    </w:p>
    <w:p w:rsidR="00AA3D75" w:rsidRDefault="00AA3D75">
      <w:pPr>
        <w:pStyle w:val="NormalWeb"/>
        <w:shd w:val="clear" w:color="auto" w:fill="FFFFFF"/>
        <w:spacing w:before="0" w:beforeAutospacing="0" w:after="0" w:afterAutospacing="0" w:line="520" w:lineRule="atLeast"/>
        <w:ind w:firstLine="560"/>
        <w:jc w:val="both"/>
        <w:rPr>
          <w:color w:val="333333"/>
        </w:rPr>
      </w:pPr>
      <w:r>
        <w:rPr>
          <w:rFonts w:ascii="仿宋" w:eastAsia="仿宋" w:hAnsi="仿宋"/>
          <w:color w:val="333333"/>
          <w:sz w:val="32"/>
          <w:szCs w:val="32"/>
        </w:rPr>
        <w:t>2</w:t>
      </w:r>
      <w:r>
        <w:rPr>
          <w:rFonts w:ascii="仿宋" w:eastAsia="仿宋" w:hAnsi="仿宋" w:hint="eastAsia"/>
          <w:color w:val="333333"/>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rsidR="00AA3D75" w:rsidRDefault="00AA3D75">
      <w:pPr>
        <w:pStyle w:val="NormalWeb"/>
        <w:spacing w:before="0" w:beforeAutospacing="0" w:after="0" w:afterAutospacing="0" w:line="520" w:lineRule="atLeast"/>
        <w:ind w:firstLine="480"/>
        <w:jc w:val="both"/>
        <w:rPr>
          <w:rFonts w:ascii="仿宋" w:eastAsia="仿宋" w:hAnsi="仿宋" w:cs="Times New Roman"/>
          <w:color w:val="333333"/>
          <w:sz w:val="32"/>
          <w:szCs w:val="32"/>
        </w:rPr>
      </w:pPr>
      <w:r>
        <w:rPr>
          <w:rFonts w:ascii="仿宋" w:eastAsia="仿宋" w:hAnsi="仿宋" w:cs="Times New Roman"/>
          <w:color w:val="333333"/>
          <w:sz w:val="32"/>
          <w:szCs w:val="32"/>
        </w:rPr>
        <w:t>3</w:t>
      </w:r>
      <w:r>
        <w:rPr>
          <w:rFonts w:ascii="仿宋" w:eastAsia="仿宋" w:hAnsi="仿宋" w:cs="Times New Roman" w:hint="eastAsia"/>
          <w:color w:val="333333"/>
          <w:sz w:val="32"/>
          <w:szCs w:val="32"/>
        </w:rPr>
        <w:t>、合理安排会计岗位，适当增加会计人员，增加业务知识培训，加强决算工作与账务处理工作衔接。</w:t>
      </w:r>
    </w:p>
    <w:p w:rsidR="00AA3D75" w:rsidRDefault="00AA3D75">
      <w:pPr>
        <w:pStyle w:val="NormalWeb"/>
        <w:spacing w:before="0" w:beforeAutospacing="0" w:after="0" w:afterAutospacing="0" w:line="520" w:lineRule="atLeast"/>
        <w:ind w:firstLine="480"/>
        <w:jc w:val="both"/>
        <w:rPr>
          <w:rFonts w:ascii="仿宋" w:eastAsia="仿宋" w:hAnsi="仿宋" w:cs="Times New Roman"/>
          <w:color w:val="333333"/>
          <w:sz w:val="32"/>
          <w:szCs w:val="32"/>
        </w:rPr>
      </w:pPr>
      <w:r>
        <w:rPr>
          <w:rFonts w:ascii="仿宋" w:eastAsia="仿宋" w:hAnsi="仿宋" w:cs="Times New Roman"/>
          <w:color w:val="333333"/>
          <w:sz w:val="32"/>
          <w:szCs w:val="32"/>
        </w:rPr>
        <w:t>4</w:t>
      </w:r>
      <w:r>
        <w:rPr>
          <w:rFonts w:ascii="仿宋" w:eastAsia="仿宋" w:hAnsi="仿宋" w:cs="Times New Roman" w:hint="eastAsia"/>
          <w:color w:val="333333"/>
          <w:sz w:val="32"/>
          <w:szCs w:val="32"/>
        </w:rPr>
        <w:t>、持续抓好“三公”经费控制管理。严格控制“三公”经费的规模和比例，把关“三公”经费支出的审核、审批，杜绝挪用和挤占其他预算资金行为；进一步细化“三公”经费的管理，合理压缩“三公”经费支出。</w:t>
      </w: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rPr>
          <w:rFonts w:ascii="仿宋" w:eastAsia="仿宋" w:hAnsi="仿宋"/>
          <w:b/>
          <w:kern w:val="0"/>
          <w:sz w:val="30"/>
          <w:szCs w:val="30"/>
        </w:rPr>
      </w:pPr>
    </w:p>
    <w:p w:rsidR="00AA3D75" w:rsidRDefault="00AA3D75">
      <w:pPr>
        <w:spacing w:line="560" w:lineRule="exact"/>
        <w:jc w:val="center"/>
        <w:rPr>
          <w:rFonts w:ascii="宋体"/>
          <w:b/>
          <w:kern w:val="0"/>
          <w:sz w:val="44"/>
          <w:szCs w:val="44"/>
        </w:rPr>
      </w:pPr>
    </w:p>
    <w:p w:rsidR="00AA3D75" w:rsidRDefault="00AA3D75">
      <w:pPr>
        <w:spacing w:line="560" w:lineRule="exact"/>
        <w:jc w:val="center"/>
        <w:rPr>
          <w:rFonts w:ascii="宋体"/>
          <w:b/>
          <w:kern w:val="0"/>
          <w:sz w:val="44"/>
          <w:szCs w:val="44"/>
        </w:rPr>
      </w:pPr>
      <w:r>
        <w:rPr>
          <w:rFonts w:ascii="宋体" w:hAnsi="宋体" w:hint="eastAsia"/>
          <w:b/>
          <w:kern w:val="0"/>
          <w:sz w:val="44"/>
          <w:szCs w:val="44"/>
        </w:rPr>
        <w:t>北盛镇人民政府</w:t>
      </w:r>
      <w:r>
        <w:rPr>
          <w:rFonts w:ascii="宋体" w:hAnsi="宋体"/>
          <w:b/>
          <w:kern w:val="0"/>
          <w:sz w:val="44"/>
          <w:szCs w:val="44"/>
        </w:rPr>
        <w:t>2022</w:t>
      </w:r>
      <w:r>
        <w:rPr>
          <w:rFonts w:ascii="宋体" w:hAnsi="宋体" w:hint="eastAsia"/>
          <w:b/>
          <w:kern w:val="0"/>
          <w:sz w:val="44"/>
          <w:szCs w:val="44"/>
        </w:rPr>
        <w:t>年部门整体</w:t>
      </w:r>
    </w:p>
    <w:p w:rsidR="00AA3D75" w:rsidRDefault="00AA3D75">
      <w:pPr>
        <w:spacing w:line="560" w:lineRule="exact"/>
        <w:jc w:val="center"/>
        <w:rPr>
          <w:rFonts w:ascii="宋体"/>
          <w:b/>
          <w:kern w:val="0"/>
          <w:sz w:val="44"/>
          <w:szCs w:val="44"/>
        </w:rPr>
      </w:pPr>
      <w:r>
        <w:rPr>
          <w:rFonts w:ascii="宋体" w:hAnsi="宋体" w:hint="eastAsia"/>
          <w:b/>
          <w:kern w:val="0"/>
          <w:sz w:val="44"/>
          <w:szCs w:val="44"/>
        </w:rPr>
        <w:t>支出绩效评价指标表</w:t>
      </w:r>
    </w:p>
    <w:p w:rsidR="00AA3D75" w:rsidRDefault="00AA3D75">
      <w:pPr>
        <w:spacing w:line="240" w:lineRule="exact"/>
        <w:jc w:val="center"/>
        <w:rPr>
          <w:rFonts w:ascii="仿宋" w:eastAsia="仿宋" w:hAnsi="仿宋"/>
          <w:kern w:val="0"/>
          <w:sz w:val="40"/>
          <w:szCs w:val="40"/>
        </w:rPr>
      </w:pPr>
    </w:p>
    <w:tbl>
      <w:tblPr>
        <w:tblW w:w="9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521"/>
        <w:gridCol w:w="400"/>
        <w:gridCol w:w="478"/>
        <w:gridCol w:w="396"/>
        <w:gridCol w:w="992"/>
        <w:gridCol w:w="284"/>
        <w:gridCol w:w="2126"/>
        <w:gridCol w:w="3364"/>
        <w:gridCol w:w="498"/>
      </w:tblGrid>
      <w:tr w:rsidR="00AA3D75">
        <w:trPr>
          <w:tblHeader/>
          <w:jc w:val="center"/>
        </w:trPr>
        <w:tc>
          <w:tcPr>
            <w:tcW w:w="521" w:type="dxa"/>
            <w:tcBorders>
              <w:top w:val="single" w:sz="12" w:space="0" w:color="auto"/>
            </w:tcBorders>
            <w:vAlign w:val="center"/>
          </w:tcPr>
          <w:p w:rsidR="00AA3D75" w:rsidRDefault="00AA3D75">
            <w:pPr>
              <w:spacing w:line="340" w:lineRule="exact"/>
              <w:jc w:val="left"/>
              <w:rPr>
                <w:rFonts w:ascii="仿宋" w:eastAsia="仿宋" w:hAnsi="仿宋"/>
                <w:kern w:val="0"/>
                <w:szCs w:val="21"/>
              </w:rPr>
            </w:pPr>
            <w:r>
              <w:rPr>
                <w:rFonts w:ascii="仿宋" w:eastAsia="仿宋" w:hAnsi="仿宋" w:hint="eastAsia"/>
                <w:kern w:val="0"/>
                <w:szCs w:val="21"/>
              </w:rPr>
              <w:t>一级指标</w:t>
            </w:r>
          </w:p>
        </w:tc>
        <w:tc>
          <w:tcPr>
            <w:tcW w:w="400" w:type="dxa"/>
            <w:tcBorders>
              <w:top w:val="single" w:sz="12" w:space="0" w:color="auto"/>
            </w:tcBorders>
            <w:vAlign w:val="center"/>
          </w:tcPr>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478" w:type="dxa"/>
            <w:tcBorders>
              <w:top w:val="single" w:sz="12" w:space="0" w:color="auto"/>
            </w:tcBorders>
            <w:vAlign w:val="center"/>
          </w:tcPr>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二级</w:t>
            </w:r>
          </w:p>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396" w:type="dxa"/>
            <w:tcBorders>
              <w:top w:val="single" w:sz="12" w:space="0" w:color="auto"/>
            </w:tcBorders>
            <w:vAlign w:val="center"/>
          </w:tcPr>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分值</w:t>
            </w:r>
          </w:p>
        </w:tc>
        <w:tc>
          <w:tcPr>
            <w:tcW w:w="992" w:type="dxa"/>
            <w:tcBorders>
              <w:top w:val="single" w:sz="12" w:space="0" w:color="auto"/>
            </w:tcBorders>
            <w:vAlign w:val="center"/>
          </w:tcPr>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三级</w:t>
            </w:r>
          </w:p>
          <w:p w:rsidR="00AA3D75" w:rsidRDefault="00AA3D75">
            <w:pPr>
              <w:spacing w:line="340" w:lineRule="exact"/>
              <w:jc w:val="center"/>
              <w:rPr>
                <w:rFonts w:ascii="仿宋" w:eastAsia="仿宋" w:hAnsi="仿宋"/>
                <w:kern w:val="0"/>
                <w:szCs w:val="21"/>
              </w:rPr>
            </w:pPr>
            <w:r>
              <w:rPr>
                <w:rFonts w:ascii="仿宋" w:eastAsia="仿宋" w:hAnsi="仿宋" w:hint="eastAsia"/>
                <w:kern w:val="0"/>
                <w:szCs w:val="21"/>
              </w:rPr>
              <w:t>指标</w:t>
            </w:r>
          </w:p>
        </w:tc>
        <w:tc>
          <w:tcPr>
            <w:tcW w:w="284" w:type="dxa"/>
            <w:tcBorders>
              <w:top w:val="single" w:sz="12" w:space="0" w:color="auto"/>
            </w:tcBorders>
            <w:vAlign w:val="center"/>
          </w:tcPr>
          <w:p w:rsidR="00AA3D75" w:rsidRDefault="00AA3D75">
            <w:pPr>
              <w:jc w:val="center"/>
              <w:rPr>
                <w:rFonts w:ascii="仿宋" w:eastAsia="仿宋" w:hAnsi="仿宋"/>
                <w:kern w:val="0"/>
                <w:szCs w:val="21"/>
              </w:rPr>
            </w:pPr>
            <w:r>
              <w:rPr>
                <w:rFonts w:ascii="仿宋" w:eastAsia="仿宋" w:hAnsi="仿宋" w:hint="eastAsia"/>
                <w:kern w:val="0"/>
                <w:szCs w:val="21"/>
              </w:rPr>
              <w:t>分值</w:t>
            </w:r>
          </w:p>
        </w:tc>
        <w:tc>
          <w:tcPr>
            <w:tcW w:w="2126" w:type="dxa"/>
            <w:tcBorders>
              <w:top w:val="single" w:sz="12" w:space="0" w:color="auto"/>
            </w:tcBorders>
            <w:vAlign w:val="center"/>
          </w:tcPr>
          <w:p w:rsidR="00AA3D75" w:rsidRDefault="00AA3D75">
            <w:pPr>
              <w:jc w:val="center"/>
              <w:rPr>
                <w:rFonts w:ascii="仿宋" w:eastAsia="仿宋" w:hAnsi="仿宋"/>
                <w:kern w:val="0"/>
                <w:szCs w:val="21"/>
              </w:rPr>
            </w:pPr>
            <w:r>
              <w:rPr>
                <w:rFonts w:ascii="仿宋" w:eastAsia="仿宋" w:hAnsi="仿宋" w:hint="eastAsia"/>
                <w:kern w:val="0"/>
                <w:szCs w:val="21"/>
              </w:rPr>
              <w:t>评价标准</w:t>
            </w:r>
          </w:p>
        </w:tc>
        <w:tc>
          <w:tcPr>
            <w:tcW w:w="3364" w:type="dxa"/>
            <w:tcBorders>
              <w:top w:val="single" w:sz="12" w:space="0" w:color="auto"/>
            </w:tcBorders>
            <w:vAlign w:val="center"/>
          </w:tcPr>
          <w:p w:rsidR="00AA3D75" w:rsidRDefault="00AA3D75">
            <w:pPr>
              <w:jc w:val="center"/>
              <w:rPr>
                <w:rFonts w:ascii="仿宋" w:eastAsia="仿宋" w:hAnsi="仿宋"/>
                <w:kern w:val="0"/>
                <w:szCs w:val="21"/>
              </w:rPr>
            </w:pPr>
            <w:r>
              <w:rPr>
                <w:rFonts w:ascii="仿宋" w:eastAsia="仿宋" w:hAnsi="仿宋" w:hint="eastAsia"/>
                <w:kern w:val="0"/>
                <w:szCs w:val="21"/>
              </w:rPr>
              <w:t>指标说明</w:t>
            </w:r>
          </w:p>
        </w:tc>
        <w:tc>
          <w:tcPr>
            <w:tcW w:w="498" w:type="dxa"/>
            <w:tcBorders>
              <w:top w:val="single" w:sz="12" w:space="0" w:color="auto"/>
            </w:tcBorders>
            <w:vAlign w:val="center"/>
          </w:tcPr>
          <w:p w:rsidR="00AA3D75" w:rsidRDefault="00AA3D75">
            <w:pPr>
              <w:jc w:val="center"/>
              <w:rPr>
                <w:rFonts w:ascii="仿宋" w:eastAsia="仿宋" w:hAnsi="仿宋"/>
                <w:kern w:val="0"/>
                <w:szCs w:val="21"/>
              </w:rPr>
            </w:pPr>
            <w:r>
              <w:rPr>
                <w:rFonts w:ascii="仿宋" w:eastAsia="仿宋" w:hAnsi="仿宋" w:hint="eastAsia"/>
                <w:kern w:val="0"/>
                <w:szCs w:val="21"/>
              </w:rPr>
              <w:t>得分</w:t>
            </w:r>
          </w:p>
        </w:tc>
      </w:tr>
      <w:tr w:rsidR="00AA3D75">
        <w:trPr>
          <w:trHeight w:val="1544"/>
          <w:jc w:val="center"/>
        </w:trPr>
        <w:tc>
          <w:tcPr>
            <w:tcW w:w="521"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投入</w:t>
            </w:r>
          </w:p>
        </w:tc>
        <w:tc>
          <w:tcPr>
            <w:tcW w:w="400"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10</w:t>
            </w:r>
          </w:p>
        </w:tc>
        <w:tc>
          <w:tcPr>
            <w:tcW w:w="478"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预算配置</w:t>
            </w:r>
          </w:p>
        </w:tc>
        <w:tc>
          <w:tcPr>
            <w:tcW w:w="396"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在职人员控制率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以</w:t>
            </w:r>
            <w:r>
              <w:rPr>
                <w:rFonts w:ascii="仿宋" w:eastAsia="仿宋" w:hAnsi="仿宋"/>
                <w:kern w:val="0"/>
                <w:szCs w:val="21"/>
              </w:rPr>
              <w:t>100%</w:t>
            </w:r>
            <w:r>
              <w:rPr>
                <w:rFonts w:ascii="仿宋" w:eastAsia="仿宋" w:hAnsi="仿宋" w:hint="eastAsia"/>
                <w:kern w:val="0"/>
                <w:szCs w:val="21"/>
              </w:rPr>
              <w:t>为标准。在职人员控制率≦</w:t>
            </w:r>
            <w:r>
              <w:rPr>
                <w:rFonts w:ascii="仿宋" w:eastAsia="仿宋" w:hAnsi="仿宋"/>
                <w:kern w:val="0"/>
                <w:szCs w:val="21"/>
              </w:rPr>
              <w:t>100%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分；每超过一个百分点扣</w:t>
            </w:r>
            <w:r>
              <w:rPr>
                <w:rFonts w:ascii="仿宋" w:eastAsia="仿宋" w:hAnsi="仿宋"/>
                <w:kern w:val="0"/>
                <w:szCs w:val="21"/>
              </w:rPr>
              <w:t>0.5</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在职人员控制率</w:t>
            </w:r>
            <w:r>
              <w:rPr>
                <w:rFonts w:ascii="仿宋" w:eastAsia="仿宋" w:hAnsi="仿宋"/>
                <w:kern w:val="0"/>
                <w:szCs w:val="21"/>
              </w:rPr>
              <w:t>=</w:t>
            </w:r>
            <w:r>
              <w:rPr>
                <w:rFonts w:ascii="仿宋" w:eastAsia="仿宋" w:hAnsi="仿宋" w:hint="eastAsia"/>
                <w:kern w:val="0"/>
                <w:szCs w:val="21"/>
              </w:rPr>
              <w:t>（在职人员数</w:t>
            </w:r>
            <w:r>
              <w:rPr>
                <w:rFonts w:ascii="仿宋" w:eastAsia="仿宋" w:hAnsi="仿宋"/>
                <w:kern w:val="0"/>
                <w:szCs w:val="21"/>
              </w:rPr>
              <w:t>/</w:t>
            </w:r>
            <w:r>
              <w:rPr>
                <w:rFonts w:ascii="仿宋" w:eastAsia="仿宋" w:hAnsi="仿宋" w:hint="eastAsia"/>
                <w:kern w:val="0"/>
                <w:szCs w:val="21"/>
              </w:rPr>
              <w:t>编制数）×</w:t>
            </w:r>
            <w:r>
              <w:rPr>
                <w:rFonts w:ascii="仿宋" w:eastAsia="仿宋" w:hAnsi="仿宋"/>
                <w:kern w:val="0"/>
                <w:szCs w:val="21"/>
              </w:rPr>
              <w:t>100%</w:t>
            </w:r>
            <w:r>
              <w:rPr>
                <w:rFonts w:ascii="仿宋" w:eastAsia="仿宋" w:hAnsi="仿宋" w:hint="eastAsia"/>
                <w:kern w:val="0"/>
                <w:szCs w:val="21"/>
              </w:rPr>
              <w:t>，在职人员数：部门（单位）实际在职人数，以财政厅确定的部门决算编制口径为准。</w:t>
            </w:r>
          </w:p>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编制数：机构编制部门核定批复的部门（单位）的人员编制数。</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r>
      <w:tr w:rsidR="00AA3D75">
        <w:trPr>
          <w:trHeight w:val="1083"/>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left"/>
              <w:rPr>
                <w:rFonts w:ascii="仿宋" w:eastAsia="仿宋" w:hAnsi="仿宋"/>
                <w:kern w:val="0"/>
                <w:szCs w:val="21"/>
              </w:rPr>
            </w:pPr>
          </w:p>
        </w:tc>
        <w:tc>
          <w:tcPr>
            <w:tcW w:w="396" w:type="dxa"/>
            <w:vMerge/>
            <w:vAlign w:val="center"/>
          </w:tcPr>
          <w:p w:rsidR="00AA3D75" w:rsidRDefault="00AA3D75">
            <w:pPr>
              <w:spacing w:line="240" w:lineRule="exact"/>
              <w:jc w:val="left"/>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“三公经费”变动率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8</w:t>
            </w:r>
            <w:r>
              <w:rPr>
                <w:rFonts w:ascii="仿宋" w:eastAsia="仿宋" w:hAnsi="仿宋" w:hint="eastAsia"/>
                <w:kern w:val="0"/>
                <w:szCs w:val="21"/>
              </w:rPr>
              <w:t>分；“三公经费”＞</w:t>
            </w:r>
            <w:r>
              <w:rPr>
                <w:rFonts w:ascii="仿宋" w:eastAsia="仿宋" w:hAnsi="仿宋"/>
                <w:kern w:val="0"/>
                <w:szCs w:val="21"/>
              </w:rPr>
              <w:t>0</w:t>
            </w:r>
            <w:r>
              <w:rPr>
                <w:rFonts w:ascii="仿宋" w:eastAsia="仿宋" w:hAnsi="仿宋" w:hint="eastAsia"/>
                <w:kern w:val="0"/>
                <w:szCs w:val="21"/>
              </w:rPr>
              <w:t>，每超过一个百分点扣</w:t>
            </w:r>
            <w:r>
              <w:rPr>
                <w:rFonts w:ascii="仿宋" w:eastAsia="仿宋" w:hAnsi="仿宋"/>
                <w:kern w:val="0"/>
                <w:szCs w:val="21"/>
              </w:rPr>
              <w:t>0.8</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“三公经费”变动率</w:t>
            </w:r>
            <w:r>
              <w:rPr>
                <w:rFonts w:ascii="仿宋" w:eastAsia="仿宋" w:hAnsi="仿宋"/>
                <w:kern w:val="0"/>
                <w:szCs w:val="21"/>
              </w:rPr>
              <w:t>=[</w:t>
            </w:r>
            <w:r>
              <w:rPr>
                <w:rFonts w:ascii="仿宋" w:eastAsia="仿宋" w:hAnsi="仿宋" w:hint="eastAsia"/>
                <w:kern w:val="0"/>
                <w:szCs w:val="21"/>
              </w:rPr>
              <w:t>（本年度“三公经费”预算数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上年度“三公经费”预算数</w:t>
            </w:r>
            <w:r>
              <w:rPr>
                <w:rFonts w:ascii="仿宋" w:eastAsia="仿宋" w:hAnsi="仿宋"/>
                <w:kern w:val="0"/>
                <w:szCs w:val="21"/>
              </w:rPr>
              <w:t>]</w:t>
            </w:r>
            <w:r>
              <w:rPr>
                <w:rFonts w:ascii="仿宋" w:eastAsia="仿宋" w:hAnsi="仿宋" w:hint="eastAsia"/>
                <w:kern w:val="0"/>
                <w:szCs w:val="21"/>
              </w:rPr>
              <w:t>×</w:t>
            </w:r>
            <w:r>
              <w:rPr>
                <w:rFonts w:ascii="仿宋" w:eastAsia="仿宋" w:hAnsi="仿宋"/>
                <w:kern w:val="0"/>
                <w:szCs w:val="21"/>
              </w:rPr>
              <w:t>100%</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r>
      <w:tr w:rsidR="00AA3D75">
        <w:trPr>
          <w:trHeight w:val="914"/>
          <w:jc w:val="center"/>
        </w:trPr>
        <w:tc>
          <w:tcPr>
            <w:tcW w:w="521"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过</w:t>
            </w:r>
            <w:r>
              <w:rPr>
                <w:rFonts w:ascii="仿宋" w:eastAsia="仿宋" w:hAnsi="仿宋"/>
                <w:kern w:val="0"/>
                <w:szCs w:val="21"/>
              </w:rPr>
              <w:t xml:space="preserve">                                                                                                                                       </w:t>
            </w:r>
            <w:r>
              <w:rPr>
                <w:rFonts w:ascii="仿宋" w:eastAsia="仿宋" w:hAnsi="仿宋" w:hint="eastAsia"/>
                <w:kern w:val="0"/>
                <w:szCs w:val="21"/>
              </w:rPr>
              <w:t>程</w:t>
            </w:r>
          </w:p>
        </w:tc>
        <w:tc>
          <w:tcPr>
            <w:tcW w:w="400"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60</w:t>
            </w:r>
          </w:p>
        </w:tc>
        <w:tc>
          <w:tcPr>
            <w:tcW w:w="478"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预算执行</w:t>
            </w:r>
          </w:p>
          <w:p w:rsidR="00AA3D75" w:rsidRDefault="00AA3D75">
            <w:pPr>
              <w:spacing w:line="240" w:lineRule="exact"/>
              <w:jc w:val="center"/>
              <w:rPr>
                <w:rFonts w:ascii="仿宋" w:eastAsia="仿宋" w:hAnsi="仿宋"/>
                <w:kern w:val="0"/>
                <w:szCs w:val="21"/>
              </w:rPr>
            </w:pPr>
          </w:p>
        </w:tc>
        <w:tc>
          <w:tcPr>
            <w:tcW w:w="396" w:type="dxa"/>
            <w:vMerge w:val="restart"/>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40</w:t>
            </w:r>
          </w:p>
          <w:p w:rsidR="00AA3D75" w:rsidRDefault="00AA3D75">
            <w:pPr>
              <w:spacing w:line="240" w:lineRule="exact"/>
              <w:jc w:val="center"/>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预算</w:t>
            </w:r>
          </w:p>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完成率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计满分，每低于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预算完成率</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年末结余）</w:t>
            </w:r>
            <w:r>
              <w:rPr>
                <w:rFonts w:ascii="仿宋" w:eastAsia="仿宋" w:hAnsi="仿宋"/>
                <w:kern w:val="0"/>
                <w:szCs w:val="21"/>
              </w:rPr>
              <w:t>/</w:t>
            </w:r>
            <w:r>
              <w:rPr>
                <w:rFonts w:ascii="仿宋" w:eastAsia="仿宋" w:hAnsi="仿宋" w:hint="eastAsia"/>
                <w:kern w:val="0"/>
                <w:szCs w:val="21"/>
              </w:rPr>
              <w:t>（上年结转</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r>
      <w:tr w:rsidR="00AA3D75">
        <w:trPr>
          <w:trHeight w:val="1037"/>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center"/>
              <w:rPr>
                <w:rFonts w:ascii="仿宋" w:eastAsia="仿宋" w:hAnsi="仿宋"/>
                <w:kern w:val="0"/>
                <w:szCs w:val="21"/>
              </w:rPr>
            </w:pPr>
          </w:p>
        </w:tc>
        <w:tc>
          <w:tcPr>
            <w:tcW w:w="396" w:type="dxa"/>
            <w:vMerge/>
            <w:vAlign w:val="center"/>
          </w:tcPr>
          <w:p w:rsidR="00AA3D75" w:rsidRDefault="00AA3D75">
            <w:pPr>
              <w:spacing w:line="240" w:lineRule="exact"/>
              <w:jc w:val="center"/>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预算</w:t>
            </w:r>
          </w:p>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=0</w:t>
            </w:r>
            <w:r>
              <w:rPr>
                <w:rFonts w:ascii="仿宋" w:eastAsia="仿宋" w:hAnsi="仿宋" w:hint="eastAsia"/>
                <w:kern w:val="0"/>
                <w:szCs w:val="21"/>
              </w:rPr>
              <w:t>，计</w:t>
            </w:r>
            <w:r>
              <w:rPr>
                <w:rFonts w:ascii="仿宋" w:eastAsia="仿宋" w:hAnsi="仿宋"/>
                <w:kern w:val="0"/>
                <w:szCs w:val="21"/>
              </w:rPr>
              <w:t>5</w:t>
            </w:r>
            <w:r>
              <w:rPr>
                <w:rFonts w:ascii="仿宋" w:eastAsia="仿宋" w:hAnsi="仿宋" w:hint="eastAsia"/>
                <w:kern w:val="0"/>
                <w:szCs w:val="21"/>
              </w:rPr>
              <w:t>分；</w:t>
            </w:r>
            <w:r>
              <w:rPr>
                <w:rFonts w:ascii="仿宋" w:eastAsia="仿宋" w:hAnsi="仿宋"/>
                <w:kern w:val="0"/>
                <w:szCs w:val="21"/>
              </w:rPr>
              <w:t>0-10%</w:t>
            </w:r>
            <w:r>
              <w:rPr>
                <w:rFonts w:ascii="仿宋" w:eastAsia="仿宋" w:hAnsi="仿宋" w:hint="eastAsia"/>
                <w:kern w:val="0"/>
                <w:szCs w:val="21"/>
              </w:rPr>
              <w:t>（含），计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10-20%</w:t>
            </w:r>
            <w:r>
              <w:rPr>
                <w:rFonts w:ascii="仿宋" w:eastAsia="仿宋" w:hAnsi="仿宋" w:hint="eastAsia"/>
                <w:kern w:val="0"/>
                <w:szCs w:val="21"/>
              </w:rPr>
              <w:t>（含），计</w:t>
            </w:r>
            <w:r>
              <w:rPr>
                <w:rFonts w:ascii="仿宋" w:eastAsia="仿宋" w:hAnsi="仿宋"/>
                <w:kern w:val="0"/>
                <w:szCs w:val="21"/>
              </w:rPr>
              <w:t>3</w:t>
            </w:r>
            <w:r>
              <w:rPr>
                <w:rFonts w:ascii="仿宋" w:eastAsia="仿宋" w:hAnsi="仿宋" w:hint="eastAsia"/>
                <w:kern w:val="0"/>
                <w:szCs w:val="21"/>
              </w:rPr>
              <w:t>分；</w:t>
            </w:r>
            <w:r>
              <w:rPr>
                <w:rFonts w:ascii="仿宋" w:eastAsia="仿宋" w:hAnsi="仿宋"/>
                <w:kern w:val="0"/>
                <w:szCs w:val="21"/>
              </w:rPr>
              <w:t>20-30%</w:t>
            </w:r>
            <w:r>
              <w:rPr>
                <w:rFonts w:ascii="仿宋" w:eastAsia="仿宋" w:hAnsi="仿宋" w:hint="eastAsia"/>
                <w:kern w:val="0"/>
                <w:szCs w:val="21"/>
              </w:rPr>
              <w:t>（含），计</w:t>
            </w:r>
            <w:r>
              <w:rPr>
                <w:rFonts w:ascii="仿宋" w:eastAsia="仿宋" w:hAnsi="仿宋"/>
                <w:kern w:val="0"/>
                <w:szCs w:val="21"/>
              </w:rPr>
              <w:t>2</w:t>
            </w:r>
            <w:r>
              <w:rPr>
                <w:rFonts w:ascii="仿宋" w:eastAsia="仿宋" w:hAnsi="仿宋" w:hint="eastAsia"/>
                <w:kern w:val="0"/>
                <w:szCs w:val="21"/>
              </w:rPr>
              <w:t>分；大于</w:t>
            </w:r>
            <w:r>
              <w:rPr>
                <w:rFonts w:ascii="仿宋" w:eastAsia="仿宋" w:hAnsi="仿宋"/>
                <w:kern w:val="0"/>
                <w:szCs w:val="21"/>
              </w:rPr>
              <w:t>30%</w:t>
            </w:r>
            <w:r>
              <w:rPr>
                <w:rFonts w:ascii="仿宋" w:eastAsia="仿宋" w:hAnsi="仿宋" w:hint="eastAsia"/>
                <w:kern w:val="0"/>
                <w:szCs w:val="21"/>
              </w:rPr>
              <w:t>不得分。</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预算控制率</w:t>
            </w:r>
            <w:r>
              <w:rPr>
                <w:rFonts w:ascii="仿宋" w:eastAsia="仿宋" w:hAnsi="仿宋"/>
                <w:kern w:val="0"/>
                <w:szCs w:val="21"/>
              </w:rPr>
              <w:t>=</w:t>
            </w:r>
            <w:r>
              <w:rPr>
                <w:rFonts w:ascii="仿宋" w:eastAsia="仿宋" w:hAnsi="仿宋" w:hint="eastAsia"/>
                <w:kern w:val="0"/>
                <w:szCs w:val="21"/>
              </w:rPr>
              <w:t>（本年追加预算</w:t>
            </w:r>
            <w:r>
              <w:rPr>
                <w:rFonts w:ascii="仿宋" w:eastAsia="仿宋" w:hAnsi="仿宋"/>
                <w:kern w:val="0"/>
                <w:szCs w:val="21"/>
              </w:rPr>
              <w:t>/</w:t>
            </w:r>
            <w:r>
              <w:rPr>
                <w:rFonts w:ascii="仿宋" w:eastAsia="仿宋" w:hAnsi="仿宋" w:hint="eastAsia"/>
                <w:kern w:val="0"/>
                <w:szCs w:val="21"/>
              </w:rPr>
              <w:t>年初预算）×</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4</w:t>
            </w:r>
          </w:p>
        </w:tc>
      </w:tr>
      <w:tr w:rsidR="00AA3D75">
        <w:trPr>
          <w:trHeight w:val="1193"/>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center"/>
              <w:rPr>
                <w:rFonts w:ascii="仿宋" w:eastAsia="仿宋" w:hAnsi="仿宋"/>
                <w:kern w:val="0"/>
                <w:szCs w:val="21"/>
              </w:rPr>
            </w:pPr>
          </w:p>
        </w:tc>
        <w:tc>
          <w:tcPr>
            <w:tcW w:w="396" w:type="dxa"/>
            <w:vMerge/>
            <w:vAlign w:val="center"/>
          </w:tcPr>
          <w:p w:rsidR="00AA3D75" w:rsidRDefault="00AA3D75">
            <w:pPr>
              <w:spacing w:line="240" w:lineRule="exact"/>
              <w:jc w:val="center"/>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新建楼堂馆所面积控制率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分，扣完为止。没有楼堂馆所项目的部门按满分计算。</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楼堂馆所面积控制率</w:t>
            </w:r>
            <w:r>
              <w:rPr>
                <w:rFonts w:ascii="仿宋" w:eastAsia="仿宋" w:hAnsi="仿宋"/>
                <w:kern w:val="0"/>
                <w:szCs w:val="21"/>
              </w:rPr>
              <w:t>=</w:t>
            </w:r>
            <w:r>
              <w:rPr>
                <w:rFonts w:ascii="仿宋" w:eastAsia="仿宋" w:hAnsi="仿宋" w:hint="eastAsia"/>
                <w:kern w:val="0"/>
                <w:szCs w:val="21"/>
              </w:rPr>
              <w:t>实际建设面积</w:t>
            </w:r>
            <w:r>
              <w:rPr>
                <w:rFonts w:ascii="仿宋" w:eastAsia="仿宋" w:hAnsi="仿宋"/>
                <w:kern w:val="0"/>
                <w:szCs w:val="21"/>
              </w:rPr>
              <w:t>/</w:t>
            </w:r>
            <w:r>
              <w:rPr>
                <w:rFonts w:ascii="仿宋" w:eastAsia="仿宋" w:hAnsi="仿宋" w:hint="eastAsia"/>
                <w:kern w:val="0"/>
                <w:szCs w:val="21"/>
              </w:rPr>
              <w:t>批准建设面积×</w:t>
            </w:r>
            <w:r>
              <w:rPr>
                <w:rFonts w:ascii="仿宋" w:eastAsia="仿宋" w:hAnsi="仿宋"/>
                <w:kern w:val="0"/>
                <w:szCs w:val="21"/>
              </w:rPr>
              <w:t xml:space="preserve">100% </w:t>
            </w:r>
            <w:r>
              <w:rPr>
                <w:rFonts w:ascii="仿宋" w:eastAsia="仿宋" w:hAnsi="仿宋" w:hint="eastAsia"/>
                <w:kern w:val="0"/>
                <w:szCs w:val="21"/>
              </w:rPr>
              <w:t>。</w:t>
            </w:r>
          </w:p>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该指标以</w:t>
            </w:r>
            <w:r>
              <w:rPr>
                <w:rFonts w:ascii="仿宋" w:eastAsia="仿宋" w:hAnsi="仿宋"/>
                <w:kern w:val="0"/>
                <w:szCs w:val="21"/>
              </w:rPr>
              <w:t>2022</w:t>
            </w:r>
            <w:r>
              <w:rPr>
                <w:rFonts w:ascii="仿宋" w:eastAsia="仿宋" w:hAnsi="仿宋" w:hint="eastAsia"/>
                <w:kern w:val="0"/>
                <w:szCs w:val="21"/>
              </w:rPr>
              <w:t>年完工的新建楼堂馆所为评价内容。</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r>
      <w:tr w:rsidR="00AA3D75">
        <w:trPr>
          <w:trHeight w:val="1513"/>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center"/>
              <w:rPr>
                <w:rFonts w:ascii="仿宋" w:eastAsia="仿宋" w:hAnsi="仿宋"/>
                <w:kern w:val="0"/>
                <w:szCs w:val="21"/>
              </w:rPr>
            </w:pPr>
          </w:p>
        </w:tc>
        <w:tc>
          <w:tcPr>
            <w:tcW w:w="396" w:type="dxa"/>
            <w:vMerge/>
            <w:vAlign w:val="center"/>
          </w:tcPr>
          <w:p w:rsidR="00AA3D75" w:rsidRDefault="00AA3D75">
            <w:pPr>
              <w:spacing w:line="240" w:lineRule="exact"/>
              <w:jc w:val="center"/>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新建楼堂馆所投资概算控制率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楼堂馆所投资预算控制率</w:t>
            </w:r>
            <w:r>
              <w:rPr>
                <w:rFonts w:ascii="仿宋" w:eastAsia="仿宋" w:hAnsi="仿宋"/>
                <w:kern w:val="0"/>
                <w:szCs w:val="21"/>
              </w:rPr>
              <w:t>=</w:t>
            </w:r>
            <w:r>
              <w:rPr>
                <w:rFonts w:ascii="仿宋" w:eastAsia="仿宋" w:hAnsi="仿宋" w:hint="eastAsia"/>
                <w:kern w:val="0"/>
                <w:szCs w:val="21"/>
              </w:rPr>
              <w:t>实际投资金额</w:t>
            </w:r>
            <w:r>
              <w:rPr>
                <w:rFonts w:ascii="仿宋" w:eastAsia="仿宋" w:hAnsi="仿宋"/>
                <w:kern w:val="0"/>
                <w:szCs w:val="21"/>
              </w:rPr>
              <w:t>/</w:t>
            </w:r>
            <w:r>
              <w:rPr>
                <w:rFonts w:ascii="仿宋" w:eastAsia="仿宋" w:hAnsi="仿宋" w:hint="eastAsia"/>
                <w:kern w:val="0"/>
                <w:szCs w:val="21"/>
              </w:rPr>
              <w:t>批准投资金额×</w:t>
            </w:r>
            <w:r>
              <w:rPr>
                <w:rFonts w:ascii="仿宋" w:eastAsia="仿宋" w:hAnsi="仿宋"/>
                <w:kern w:val="0"/>
                <w:szCs w:val="21"/>
              </w:rPr>
              <w:t xml:space="preserve">100% </w:t>
            </w:r>
            <w:r>
              <w:rPr>
                <w:rFonts w:ascii="仿宋" w:eastAsia="仿宋" w:hAnsi="仿宋" w:hint="eastAsia"/>
                <w:kern w:val="0"/>
                <w:szCs w:val="21"/>
              </w:rPr>
              <w:t>。</w:t>
            </w:r>
          </w:p>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该指标以</w:t>
            </w:r>
            <w:r>
              <w:rPr>
                <w:rFonts w:ascii="仿宋" w:eastAsia="仿宋" w:hAnsi="仿宋"/>
                <w:kern w:val="0"/>
                <w:szCs w:val="21"/>
              </w:rPr>
              <w:t>2022</w:t>
            </w:r>
            <w:r>
              <w:rPr>
                <w:rFonts w:ascii="仿宋" w:eastAsia="仿宋" w:hAnsi="仿宋" w:hint="eastAsia"/>
                <w:kern w:val="0"/>
                <w:szCs w:val="21"/>
              </w:rPr>
              <w:t>年完工的新建楼堂馆所为评价内容。</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5</w:t>
            </w:r>
          </w:p>
        </w:tc>
      </w:tr>
      <w:tr w:rsidR="00AA3D75">
        <w:trPr>
          <w:trHeight w:val="1562"/>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center"/>
              <w:rPr>
                <w:rFonts w:ascii="仿宋" w:eastAsia="仿宋" w:hAnsi="仿宋"/>
                <w:kern w:val="0"/>
                <w:szCs w:val="21"/>
              </w:rPr>
            </w:pPr>
          </w:p>
        </w:tc>
        <w:tc>
          <w:tcPr>
            <w:tcW w:w="396" w:type="dxa"/>
            <w:vMerge/>
            <w:vAlign w:val="center"/>
          </w:tcPr>
          <w:p w:rsidR="00AA3D75" w:rsidRDefault="00AA3D75">
            <w:pPr>
              <w:spacing w:line="240" w:lineRule="exact"/>
              <w:jc w:val="center"/>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公用经费控制率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8</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 xml:space="preserve">  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公用经费控制率</w:t>
            </w:r>
            <w:r>
              <w:rPr>
                <w:rFonts w:ascii="仿宋" w:eastAsia="仿宋" w:hAnsi="仿宋"/>
                <w:kern w:val="0"/>
                <w:szCs w:val="21"/>
              </w:rPr>
              <w:t>=</w:t>
            </w:r>
            <w:r>
              <w:rPr>
                <w:rFonts w:ascii="仿宋" w:eastAsia="仿宋" w:hAnsi="仿宋" w:hint="eastAsia"/>
                <w:kern w:val="0"/>
                <w:szCs w:val="21"/>
              </w:rPr>
              <w:t>（实际支出公用经费总额</w:t>
            </w:r>
            <w:r>
              <w:rPr>
                <w:rFonts w:ascii="仿宋" w:eastAsia="仿宋" w:hAnsi="仿宋"/>
                <w:kern w:val="0"/>
                <w:szCs w:val="21"/>
              </w:rPr>
              <w:t>/</w:t>
            </w:r>
            <w:r>
              <w:rPr>
                <w:rFonts w:ascii="仿宋" w:eastAsia="仿宋" w:hAnsi="仿宋" w:hint="eastAsia"/>
                <w:kern w:val="0"/>
                <w:szCs w:val="21"/>
              </w:rPr>
              <w:t>预算安排公用经费总额）×</w:t>
            </w:r>
            <w:r>
              <w:rPr>
                <w:rFonts w:ascii="仿宋" w:eastAsia="仿宋" w:hAnsi="仿宋"/>
                <w:kern w:val="0"/>
                <w:szCs w:val="21"/>
              </w:rPr>
              <w:t>100%</w:t>
            </w:r>
            <w:r>
              <w:rPr>
                <w:rFonts w:ascii="仿宋" w:eastAsia="仿宋" w:hAnsi="仿宋" w:hint="eastAsia"/>
                <w:kern w:val="0"/>
                <w:szCs w:val="21"/>
              </w:rPr>
              <w:t>。</w:t>
            </w:r>
          </w:p>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公用经费支出是指部门基本支出中的一般商品和服务支出。</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8</w:t>
            </w:r>
          </w:p>
        </w:tc>
      </w:tr>
      <w:tr w:rsidR="00AA3D75">
        <w:trPr>
          <w:trHeight w:val="1073"/>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left"/>
              <w:rPr>
                <w:rFonts w:ascii="仿宋" w:eastAsia="仿宋" w:hAnsi="仿宋"/>
                <w:kern w:val="0"/>
                <w:szCs w:val="21"/>
              </w:rPr>
            </w:pPr>
          </w:p>
        </w:tc>
        <w:tc>
          <w:tcPr>
            <w:tcW w:w="396" w:type="dxa"/>
            <w:vMerge/>
            <w:vAlign w:val="center"/>
          </w:tcPr>
          <w:p w:rsidR="00AA3D75" w:rsidRDefault="00AA3D75">
            <w:pPr>
              <w:spacing w:line="240" w:lineRule="exact"/>
              <w:jc w:val="left"/>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“三公经费”控制率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以下（含）计满分，每超出</w:t>
            </w:r>
            <w:r>
              <w:rPr>
                <w:rFonts w:ascii="仿宋" w:eastAsia="仿宋" w:hAnsi="仿宋"/>
                <w:kern w:val="0"/>
                <w:szCs w:val="21"/>
              </w:rPr>
              <w:t>1%</w:t>
            </w:r>
            <w:r>
              <w:rPr>
                <w:rFonts w:ascii="仿宋" w:eastAsia="仿宋" w:hAnsi="仿宋" w:hint="eastAsia"/>
                <w:kern w:val="0"/>
                <w:szCs w:val="21"/>
              </w:rPr>
              <w:t>扣</w:t>
            </w:r>
            <w:r>
              <w:rPr>
                <w:rFonts w:ascii="仿宋" w:eastAsia="仿宋" w:hAnsi="仿宋"/>
                <w:kern w:val="0"/>
                <w:szCs w:val="21"/>
              </w:rPr>
              <w:t>1</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“三公经费”控制率</w:t>
            </w:r>
            <w:r>
              <w:rPr>
                <w:rFonts w:ascii="仿宋" w:eastAsia="仿宋" w:hAnsi="仿宋"/>
                <w:kern w:val="0"/>
                <w:szCs w:val="21"/>
              </w:rPr>
              <w:t>-</w:t>
            </w:r>
            <w:r>
              <w:rPr>
                <w:rFonts w:ascii="仿宋" w:eastAsia="仿宋" w:hAnsi="仿宋" w:hint="eastAsia"/>
                <w:kern w:val="0"/>
                <w:szCs w:val="21"/>
              </w:rPr>
              <w:t>（“三公经费”实际支出数</w:t>
            </w:r>
            <w:r>
              <w:rPr>
                <w:rFonts w:ascii="仿宋" w:eastAsia="仿宋" w:hAnsi="仿宋"/>
                <w:kern w:val="0"/>
                <w:szCs w:val="21"/>
              </w:rPr>
              <w:t>/</w:t>
            </w:r>
            <w:r>
              <w:rPr>
                <w:rFonts w:ascii="仿宋" w:eastAsia="仿宋" w:hAnsi="仿宋" w:hint="eastAsia"/>
                <w:kern w:val="0"/>
                <w:szCs w:val="21"/>
              </w:rPr>
              <w:t>“三公经费”预算安排数）×</w:t>
            </w:r>
            <w:r>
              <w:rPr>
                <w:rFonts w:ascii="仿宋" w:eastAsia="仿宋" w:hAnsi="仿宋"/>
                <w:kern w:val="0"/>
                <w:szCs w:val="21"/>
              </w:rPr>
              <w:t>100%</w:t>
            </w:r>
            <w:r>
              <w:rPr>
                <w:rFonts w:ascii="仿宋" w:eastAsia="仿宋" w:hAnsi="仿宋" w:hint="eastAsia"/>
                <w:kern w:val="0"/>
                <w:szCs w:val="21"/>
              </w:rPr>
              <w:t>。</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6</w:t>
            </w:r>
          </w:p>
        </w:tc>
      </w:tr>
      <w:tr w:rsidR="00AA3D75">
        <w:trPr>
          <w:trHeight w:val="918"/>
          <w:jc w:val="center"/>
        </w:trPr>
        <w:tc>
          <w:tcPr>
            <w:tcW w:w="521" w:type="dxa"/>
            <w:vMerge/>
            <w:vAlign w:val="center"/>
          </w:tcPr>
          <w:p w:rsidR="00AA3D75" w:rsidRDefault="00AA3D75">
            <w:pPr>
              <w:spacing w:line="240" w:lineRule="exact"/>
              <w:jc w:val="left"/>
              <w:rPr>
                <w:rFonts w:ascii="仿宋" w:eastAsia="仿宋" w:hAnsi="仿宋"/>
                <w:kern w:val="0"/>
                <w:szCs w:val="21"/>
              </w:rPr>
            </w:pPr>
          </w:p>
        </w:tc>
        <w:tc>
          <w:tcPr>
            <w:tcW w:w="400" w:type="dxa"/>
            <w:vMerge/>
            <w:vAlign w:val="center"/>
          </w:tcPr>
          <w:p w:rsidR="00AA3D75" w:rsidRDefault="00AA3D75">
            <w:pPr>
              <w:spacing w:line="240" w:lineRule="exact"/>
              <w:jc w:val="left"/>
              <w:rPr>
                <w:rFonts w:ascii="仿宋" w:eastAsia="仿宋" w:hAnsi="仿宋"/>
                <w:kern w:val="0"/>
                <w:szCs w:val="21"/>
              </w:rPr>
            </w:pPr>
          </w:p>
        </w:tc>
        <w:tc>
          <w:tcPr>
            <w:tcW w:w="478" w:type="dxa"/>
            <w:vMerge/>
            <w:vAlign w:val="center"/>
          </w:tcPr>
          <w:p w:rsidR="00AA3D75" w:rsidRDefault="00AA3D75">
            <w:pPr>
              <w:spacing w:line="240" w:lineRule="exact"/>
              <w:jc w:val="left"/>
              <w:rPr>
                <w:rFonts w:ascii="仿宋" w:eastAsia="仿宋" w:hAnsi="仿宋"/>
                <w:kern w:val="0"/>
                <w:szCs w:val="21"/>
              </w:rPr>
            </w:pPr>
          </w:p>
        </w:tc>
        <w:tc>
          <w:tcPr>
            <w:tcW w:w="396" w:type="dxa"/>
            <w:vMerge/>
            <w:vAlign w:val="center"/>
          </w:tcPr>
          <w:p w:rsidR="00AA3D75" w:rsidRDefault="00AA3D75">
            <w:pPr>
              <w:spacing w:line="240" w:lineRule="exact"/>
              <w:jc w:val="left"/>
              <w:rPr>
                <w:rFonts w:ascii="仿宋" w:eastAsia="仿宋" w:hAnsi="仿宋"/>
                <w:kern w:val="0"/>
                <w:szCs w:val="21"/>
              </w:rPr>
            </w:pPr>
          </w:p>
        </w:tc>
        <w:tc>
          <w:tcPr>
            <w:tcW w:w="992" w:type="dxa"/>
            <w:vAlign w:val="center"/>
          </w:tcPr>
          <w:p w:rsidR="00AA3D75" w:rsidRDefault="00AA3D75">
            <w:pPr>
              <w:spacing w:line="240" w:lineRule="exact"/>
              <w:jc w:val="center"/>
              <w:rPr>
                <w:rFonts w:ascii="仿宋" w:eastAsia="仿宋" w:hAnsi="仿宋"/>
                <w:kern w:val="0"/>
                <w:szCs w:val="21"/>
              </w:rPr>
            </w:pPr>
            <w:r>
              <w:rPr>
                <w:rFonts w:ascii="仿宋" w:eastAsia="仿宋" w:hAnsi="仿宋" w:hint="eastAsia"/>
                <w:kern w:val="0"/>
                <w:szCs w:val="21"/>
              </w:rPr>
              <w:t>政府采购执行率</w:t>
            </w:r>
          </w:p>
        </w:tc>
        <w:tc>
          <w:tcPr>
            <w:tcW w:w="284"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AA3D75" w:rsidRDefault="00AA3D75">
            <w:pPr>
              <w:spacing w:line="240" w:lineRule="exact"/>
              <w:jc w:val="left"/>
              <w:rPr>
                <w:rFonts w:ascii="仿宋" w:eastAsia="仿宋" w:hAnsi="仿宋"/>
                <w:kern w:val="0"/>
                <w:szCs w:val="21"/>
              </w:rPr>
            </w:pPr>
            <w:r>
              <w:rPr>
                <w:rFonts w:ascii="仿宋" w:eastAsia="仿宋" w:hAnsi="仿宋"/>
                <w:kern w:val="0"/>
                <w:szCs w:val="21"/>
              </w:rPr>
              <w:t>100%</w:t>
            </w:r>
            <w:r>
              <w:rPr>
                <w:rFonts w:ascii="仿宋" w:eastAsia="仿宋" w:hAnsi="仿宋" w:hint="eastAsia"/>
                <w:kern w:val="0"/>
                <w:szCs w:val="21"/>
              </w:rPr>
              <w:t>计满分，每超过（降低）</w:t>
            </w:r>
            <w:r>
              <w:rPr>
                <w:rFonts w:ascii="仿宋" w:eastAsia="仿宋" w:hAnsi="仿宋"/>
                <w:kern w:val="0"/>
                <w:szCs w:val="21"/>
              </w:rPr>
              <w:t>5%</w:t>
            </w:r>
            <w:r>
              <w:rPr>
                <w:rFonts w:ascii="仿宋" w:eastAsia="仿宋" w:hAnsi="仿宋" w:hint="eastAsia"/>
                <w:kern w:val="0"/>
                <w:szCs w:val="21"/>
              </w:rPr>
              <w:t>扣</w:t>
            </w:r>
            <w:r>
              <w:rPr>
                <w:rFonts w:ascii="仿宋" w:eastAsia="仿宋" w:hAnsi="仿宋"/>
                <w:kern w:val="0"/>
                <w:szCs w:val="21"/>
              </w:rPr>
              <w:t>2</w:t>
            </w:r>
            <w:r>
              <w:rPr>
                <w:rFonts w:ascii="仿宋" w:eastAsia="仿宋" w:hAnsi="仿宋" w:hint="eastAsia"/>
                <w:kern w:val="0"/>
                <w:szCs w:val="21"/>
              </w:rPr>
              <w:t>分。扣完为止。</w:t>
            </w:r>
          </w:p>
        </w:tc>
        <w:tc>
          <w:tcPr>
            <w:tcW w:w="3364" w:type="dxa"/>
            <w:vAlign w:val="center"/>
          </w:tcPr>
          <w:p w:rsidR="00AA3D75" w:rsidRDefault="00AA3D75">
            <w:pPr>
              <w:spacing w:line="240" w:lineRule="exact"/>
              <w:jc w:val="left"/>
              <w:rPr>
                <w:rFonts w:ascii="仿宋" w:eastAsia="仿宋" w:hAnsi="仿宋"/>
                <w:kern w:val="0"/>
                <w:szCs w:val="21"/>
              </w:rPr>
            </w:pPr>
            <w:r>
              <w:rPr>
                <w:rFonts w:ascii="仿宋" w:eastAsia="仿宋" w:hAnsi="仿宋" w:hint="eastAsia"/>
                <w:kern w:val="0"/>
                <w:szCs w:val="21"/>
              </w:rPr>
              <w:t>政府采购执行率</w:t>
            </w:r>
            <w:r>
              <w:rPr>
                <w:rFonts w:ascii="仿宋" w:eastAsia="仿宋" w:hAnsi="仿宋"/>
                <w:kern w:val="0"/>
                <w:szCs w:val="21"/>
              </w:rPr>
              <w:t>=</w:t>
            </w:r>
            <w:r>
              <w:rPr>
                <w:rFonts w:ascii="仿宋" w:eastAsia="仿宋" w:hAnsi="仿宋" w:hint="eastAsia"/>
                <w:kern w:val="0"/>
                <w:szCs w:val="21"/>
              </w:rPr>
              <w:t>（实际政府采购金额</w:t>
            </w:r>
            <w:r>
              <w:rPr>
                <w:rFonts w:ascii="仿宋" w:eastAsia="仿宋" w:hAnsi="仿宋"/>
                <w:kern w:val="0"/>
                <w:szCs w:val="21"/>
              </w:rPr>
              <w:t>/</w:t>
            </w:r>
            <w:r>
              <w:rPr>
                <w:rFonts w:ascii="仿宋" w:eastAsia="仿宋" w:hAnsi="仿宋" w:hint="eastAsia"/>
                <w:kern w:val="0"/>
                <w:szCs w:val="21"/>
              </w:rPr>
              <w:t>政府采购预算数）×</w:t>
            </w:r>
            <w:r>
              <w:rPr>
                <w:rFonts w:ascii="仿宋" w:eastAsia="仿宋" w:hAnsi="仿宋"/>
                <w:kern w:val="0"/>
                <w:szCs w:val="21"/>
              </w:rPr>
              <w:t>100%</w:t>
            </w:r>
          </w:p>
        </w:tc>
        <w:tc>
          <w:tcPr>
            <w:tcW w:w="498" w:type="dxa"/>
            <w:vAlign w:val="center"/>
          </w:tcPr>
          <w:p w:rsidR="00AA3D75" w:rsidRDefault="00AA3D75">
            <w:pPr>
              <w:spacing w:line="240" w:lineRule="exact"/>
              <w:jc w:val="center"/>
              <w:rPr>
                <w:rFonts w:ascii="仿宋" w:eastAsia="仿宋" w:hAnsi="仿宋"/>
                <w:kern w:val="0"/>
                <w:szCs w:val="21"/>
              </w:rPr>
            </w:pPr>
            <w:r>
              <w:rPr>
                <w:rFonts w:ascii="仿宋" w:eastAsia="仿宋" w:hAnsi="仿宋"/>
                <w:kern w:val="0"/>
                <w:szCs w:val="21"/>
              </w:rPr>
              <w:t>6</w:t>
            </w:r>
          </w:p>
        </w:tc>
      </w:tr>
      <w:tr w:rsidR="00AA3D75">
        <w:trPr>
          <w:jc w:val="center"/>
        </w:trPr>
        <w:tc>
          <w:tcPr>
            <w:tcW w:w="521"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过</w:t>
            </w:r>
          </w:p>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程</w:t>
            </w:r>
          </w:p>
        </w:tc>
        <w:tc>
          <w:tcPr>
            <w:tcW w:w="400" w:type="dxa"/>
            <w:vMerge w:val="restart"/>
            <w:vAlign w:val="center"/>
          </w:tcPr>
          <w:p w:rsidR="00AA3D75" w:rsidRDefault="00AA3D75">
            <w:pPr>
              <w:spacing w:line="280" w:lineRule="exact"/>
              <w:jc w:val="left"/>
              <w:rPr>
                <w:rFonts w:ascii="仿宋" w:eastAsia="仿宋" w:hAnsi="仿宋"/>
                <w:kern w:val="0"/>
                <w:szCs w:val="21"/>
              </w:rPr>
            </w:pPr>
          </w:p>
        </w:tc>
        <w:tc>
          <w:tcPr>
            <w:tcW w:w="478" w:type="dxa"/>
            <w:vMerge w:val="restart"/>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预算管理</w:t>
            </w:r>
          </w:p>
        </w:tc>
        <w:tc>
          <w:tcPr>
            <w:tcW w:w="396" w:type="dxa"/>
            <w:vMerge w:val="restart"/>
            <w:vAlign w:val="center"/>
          </w:tcPr>
          <w:p w:rsidR="00AA3D75" w:rsidRDefault="00AA3D75">
            <w:pPr>
              <w:spacing w:line="280" w:lineRule="exact"/>
              <w:jc w:val="left"/>
              <w:rPr>
                <w:rFonts w:ascii="仿宋" w:eastAsia="仿宋" w:hAnsi="仿宋"/>
                <w:kern w:val="0"/>
                <w:szCs w:val="21"/>
              </w:rPr>
            </w:pP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管理制度健全性</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9</w:t>
            </w:r>
          </w:p>
        </w:tc>
        <w:tc>
          <w:tcPr>
            <w:tcW w:w="5490" w:type="dxa"/>
            <w:gridSpan w:val="2"/>
            <w:vAlign w:val="center"/>
          </w:tcPr>
          <w:p w:rsidR="00AA3D75" w:rsidRDefault="00AA3D75">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有内部财务管理制度、会计核算制度等管理制度，</w:t>
            </w:r>
            <w:r>
              <w:rPr>
                <w:rFonts w:ascii="仿宋" w:eastAsia="仿宋" w:hAnsi="仿宋"/>
                <w:kern w:val="0"/>
                <w:szCs w:val="21"/>
              </w:rPr>
              <w:t>2</w:t>
            </w:r>
            <w:r>
              <w:rPr>
                <w:rFonts w:ascii="仿宋" w:eastAsia="仿宋" w:hAnsi="仿宋" w:hint="eastAsia"/>
                <w:kern w:val="0"/>
                <w:szCs w:val="21"/>
              </w:rPr>
              <w:t>分；</w:t>
            </w:r>
          </w:p>
          <w:p w:rsidR="00AA3D75" w:rsidRDefault="00AA3D75">
            <w:pPr>
              <w:spacing w:line="280" w:lineRule="exact"/>
              <w:jc w:val="left"/>
              <w:rPr>
                <w:rFonts w:ascii="仿宋" w:eastAsia="仿宋" w:hAnsi="仿宋"/>
                <w:kern w:val="0"/>
                <w:szCs w:val="21"/>
              </w:rPr>
            </w:pPr>
            <w:r>
              <w:rPr>
                <w:rFonts w:ascii="仿宋" w:eastAsia="仿宋" w:hAnsi="仿宋" w:cs="宋体" w:hint="eastAsia"/>
                <w:kern w:val="0"/>
                <w:szCs w:val="21"/>
              </w:rPr>
              <w:t>②</w:t>
            </w:r>
            <w:r>
              <w:rPr>
                <w:rFonts w:ascii="仿宋" w:eastAsia="仿宋" w:hAnsi="仿宋" w:hint="eastAsia"/>
                <w:kern w:val="0"/>
                <w:szCs w:val="21"/>
              </w:rPr>
              <w:t>有本部门厉行节约制度</w:t>
            </w:r>
            <w:r>
              <w:rPr>
                <w:rFonts w:ascii="仿宋" w:eastAsia="仿宋" w:hAnsi="仿宋"/>
                <w:kern w:val="0"/>
                <w:szCs w:val="21"/>
              </w:rPr>
              <w:t>,2</w:t>
            </w:r>
            <w:r>
              <w:rPr>
                <w:rFonts w:ascii="仿宋" w:eastAsia="仿宋" w:hAnsi="仿宋" w:hint="eastAsia"/>
                <w:kern w:val="0"/>
                <w:szCs w:val="21"/>
              </w:rPr>
              <w:t>分；</w:t>
            </w:r>
          </w:p>
          <w:p w:rsidR="00AA3D75" w:rsidRDefault="00AA3D75">
            <w:pPr>
              <w:spacing w:line="280" w:lineRule="exact"/>
              <w:jc w:val="left"/>
              <w:rPr>
                <w:rFonts w:ascii="仿宋" w:eastAsia="仿宋" w:hAnsi="仿宋"/>
                <w:kern w:val="0"/>
                <w:szCs w:val="21"/>
              </w:rPr>
            </w:pPr>
            <w:r>
              <w:rPr>
                <w:rFonts w:ascii="仿宋" w:eastAsia="仿宋" w:hAnsi="仿宋" w:cs="宋体" w:hint="eastAsia"/>
                <w:kern w:val="0"/>
                <w:szCs w:val="21"/>
              </w:rPr>
              <w:t>③</w:t>
            </w:r>
            <w:r>
              <w:rPr>
                <w:rFonts w:ascii="仿宋" w:eastAsia="仿宋" w:hAnsi="仿宋" w:hint="eastAsia"/>
                <w:kern w:val="0"/>
                <w:szCs w:val="21"/>
              </w:rPr>
              <w:t>相关管理制度合法、合规、完整，</w:t>
            </w:r>
            <w:r>
              <w:rPr>
                <w:rFonts w:ascii="仿宋" w:eastAsia="仿宋" w:hAnsi="仿宋"/>
                <w:kern w:val="0"/>
                <w:szCs w:val="21"/>
              </w:rPr>
              <w:t>3</w:t>
            </w:r>
            <w:r>
              <w:rPr>
                <w:rFonts w:ascii="仿宋" w:eastAsia="仿宋" w:hAnsi="仿宋" w:hint="eastAsia"/>
                <w:kern w:val="0"/>
                <w:szCs w:val="21"/>
              </w:rPr>
              <w:t>分；</w:t>
            </w:r>
            <w:r>
              <w:rPr>
                <w:rFonts w:ascii="仿宋" w:eastAsia="仿宋" w:hAnsi="仿宋" w:cs="宋体" w:hint="eastAsia"/>
                <w:kern w:val="0"/>
                <w:szCs w:val="21"/>
              </w:rPr>
              <w:t>④</w:t>
            </w:r>
            <w:r>
              <w:rPr>
                <w:rFonts w:ascii="仿宋" w:eastAsia="仿宋" w:hAnsi="仿宋" w:hint="eastAsia"/>
                <w:kern w:val="0"/>
                <w:szCs w:val="21"/>
              </w:rPr>
              <w:t>相关管理制度得到有效执行，</w:t>
            </w:r>
            <w:r>
              <w:rPr>
                <w:rFonts w:ascii="仿宋" w:eastAsia="仿宋" w:hAnsi="仿宋"/>
                <w:kern w:val="0"/>
                <w:szCs w:val="21"/>
              </w:rPr>
              <w:t>2</w:t>
            </w:r>
            <w:r>
              <w:rPr>
                <w:rFonts w:ascii="仿宋" w:eastAsia="仿宋" w:hAnsi="仿宋" w:hint="eastAsia"/>
                <w:kern w:val="0"/>
                <w:szCs w:val="21"/>
              </w:rPr>
              <w:t>分。</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9</w:t>
            </w: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ign w:val="center"/>
          </w:tcPr>
          <w:p w:rsidR="00AA3D75" w:rsidRDefault="00AA3D75">
            <w:pPr>
              <w:spacing w:line="280" w:lineRule="exact"/>
              <w:jc w:val="left"/>
              <w:rPr>
                <w:rFonts w:ascii="仿宋" w:eastAsia="仿宋" w:hAnsi="仿宋"/>
                <w:kern w:val="0"/>
                <w:szCs w:val="21"/>
              </w:rPr>
            </w:pPr>
          </w:p>
        </w:tc>
        <w:tc>
          <w:tcPr>
            <w:tcW w:w="396" w:type="dxa"/>
            <w:vMerge/>
            <w:vAlign w:val="center"/>
          </w:tcPr>
          <w:p w:rsidR="00AA3D75" w:rsidRDefault="00AA3D75">
            <w:pPr>
              <w:spacing w:line="280" w:lineRule="exact"/>
              <w:jc w:val="left"/>
              <w:rPr>
                <w:rFonts w:ascii="仿宋" w:eastAsia="仿宋" w:hAnsi="仿宋"/>
                <w:kern w:val="0"/>
                <w:szCs w:val="21"/>
              </w:rPr>
            </w:pP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资金使用合规性</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6</w:t>
            </w:r>
          </w:p>
        </w:tc>
        <w:tc>
          <w:tcPr>
            <w:tcW w:w="5490" w:type="dxa"/>
            <w:gridSpan w:val="2"/>
            <w:vAlign w:val="center"/>
          </w:tcPr>
          <w:p w:rsidR="00AA3D75" w:rsidRDefault="00AA3D75">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支出符合国家财经法规和财务管理制度规定以及有关专项资金管理办法的规定；</w:t>
            </w:r>
            <w:r>
              <w:rPr>
                <w:rFonts w:ascii="仿宋" w:eastAsia="仿宋" w:hAnsi="仿宋" w:cs="宋体" w:hint="eastAsia"/>
                <w:kern w:val="0"/>
                <w:szCs w:val="21"/>
              </w:rPr>
              <w:t>②</w:t>
            </w:r>
            <w:r>
              <w:rPr>
                <w:rFonts w:ascii="仿宋" w:eastAsia="仿宋" w:hAnsi="仿宋" w:hint="eastAsia"/>
                <w:kern w:val="0"/>
                <w:szCs w:val="21"/>
              </w:rPr>
              <w:t>资金拨付有完整的审批程序和手续；</w:t>
            </w:r>
            <w:r>
              <w:rPr>
                <w:rFonts w:ascii="仿宋" w:eastAsia="仿宋" w:hAnsi="仿宋" w:cs="宋体" w:hint="eastAsia"/>
                <w:kern w:val="0"/>
                <w:szCs w:val="21"/>
              </w:rPr>
              <w:t>③</w:t>
            </w:r>
            <w:r>
              <w:rPr>
                <w:rFonts w:ascii="仿宋" w:eastAsia="仿宋" w:hAnsi="仿宋" w:hint="eastAsia"/>
                <w:kern w:val="0"/>
                <w:szCs w:val="21"/>
              </w:rPr>
              <w:t>项目支出按规定经过评估论证；</w:t>
            </w:r>
            <w:r>
              <w:rPr>
                <w:rFonts w:ascii="仿宋" w:eastAsia="仿宋" w:hAnsi="仿宋" w:cs="宋体" w:hint="eastAsia"/>
                <w:kern w:val="0"/>
                <w:szCs w:val="21"/>
              </w:rPr>
              <w:t>④</w:t>
            </w:r>
            <w:r>
              <w:rPr>
                <w:rFonts w:ascii="仿宋" w:eastAsia="仿宋" w:hAnsi="仿宋" w:hint="eastAsia"/>
                <w:kern w:val="0"/>
                <w:szCs w:val="21"/>
              </w:rPr>
              <w:t>支出符合部门预算批复的用途；</w:t>
            </w:r>
            <w:r>
              <w:rPr>
                <w:rFonts w:ascii="仿宋" w:eastAsia="仿宋" w:hAnsi="仿宋" w:cs="宋体" w:hint="eastAsia"/>
                <w:kern w:val="0"/>
                <w:szCs w:val="21"/>
              </w:rPr>
              <w:t>⑤</w:t>
            </w:r>
            <w:r>
              <w:rPr>
                <w:rFonts w:ascii="仿宋" w:eastAsia="仿宋" w:hAnsi="仿宋" w:hint="eastAsia"/>
                <w:kern w:val="0"/>
                <w:szCs w:val="21"/>
              </w:rPr>
              <w:t>资金使用无截留、挤占、挪用、虚列支出等情况。</w:t>
            </w:r>
          </w:p>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以上情况每出现一例不符合要求的扣</w:t>
            </w:r>
            <w:r>
              <w:rPr>
                <w:rFonts w:ascii="仿宋" w:eastAsia="仿宋" w:hAnsi="仿宋"/>
                <w:kern w:val="0"/>
                <w:szCs w:val="21"/>
              </w:rPr>
              <w:t>1</w:t>
            </w:r>
            <w:r>
              <w:rPr>
                <w:rFonts w:ascii="仿宋" w:eastAsia="仿宋" w:hAnsi="仿宋" w:hint="eastAsia"/>
                <w:kern w:val="0"/>
                <w:szCs w:val="21"/>
              </w:rPr>
              <w:t>分，扣完为止。</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5</w:t>
            </w: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ign w:val="center"/>
          </w:tcPr>
          <w:p w:rsidR="00AA3D75" w:rsidRDefault="00AA3D75">
            <w:pPr>
              <w:spacing w:line="280" w:lineRule="exact"/>
              <w:jc w:val="left"/>
              <w:rPr>
                <w:rFonts w:ascii="仿宋" w:eastAsia="仿宋" w:hAnsi="仿宋"/>
                <w:kern w:val="0"/>
                <w:szCs w:val="21"/>
              </w:rPr>
            </w:pPr>
          </w:p>
        </w:tc>
        <w:tc>
          <w:tcPr>
            <w:tcW w:w="396" w:type="dxa"/>
            <w:vMerge/>
            <w:vAlign w:val="center"/>
          </w:tcPr>
          <w:p w:rsidR="00AA3D75" w:rsidRDefault="00AA3D75">
            <w:pPr>
              <w:spacing w:line="280" w:lineRule="exact"/>
              <w:jc w:val="left"/>
              <w:rPr>
                <w:rFonts w:ascii="仿宋" w:eastAsia="仿宋" w:hAnsi="仿宋"/>
                <w:kern w:val="0"/>
                <w:szCs w:val="21"/>
              </w:rPr>
            </w:pP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预决算信息公开性</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5</w:t>
            </w:r>
          </w:p>
        </w:tc>
        <w:tc>
          <w:tcPr>
            <w:tcW w:w="2126" w:type="dxa"/>
            <w:vAlign w:val="center"/>
          </w:tcPr>
          <w:p w:rsidR="00AA3D75" w:rsidRDefault="00AA3D75">
            <w:pPr>
              <w:spacing w:line="280" w:lineRule="exact"/>
              <w:jc w:val="left"/>
              <w:rPr>
                <w:rFonts w:ascii="仿宋" w:eastAsia="仿宋" w:hAnsi="仿宋"/>
                <w:kern w:val="0"/>
                <w:szCs w:val="21"/>
              </w:rPr>
            </w:pPr>
            <w:r>
              <w:rPr>
                <w:rFonts w:ascii="仿宋" w:eastAsia="仿宋" w:hAnsi="仿宋" w:cs="宋体" w:hint="eastAsia"/>
                <w:kern w:val="0"/>
                <w:szCs w:val="21"/>
              </w:rPr>
              <w:t>①</w:t>
            </w:r>
            <w:r>
              <w:rPr>
                <w:rFonts w:ascii="仿宋" w:eastAsia="仿宋" w:hAnsi="仿宋" w:hint="eastAsia"/>
                <w:kern w:val="0"/>
                <w:szCs w:val="21"/>
              </w:rPr>
              <w:t>按规定内容公开预决算信息，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②</w:t>
            </w:r>
            <w:r>
              <w:rPr>
                <w:rFonts w:ascii="仿宋" w:eastAsia="仿宋" w:hAnsi="仿宋" w:hint="eastAsia"/>
                <w:kern w:val="0"/>
                <w:szCs w:val="21"/>
              </w:rPr>
              <w:t>按规定时限公开预决算信息，</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③</w:t>
            </w:r>
            <w:r>
              <w:rPr>
                <w:rFonts w:ascii="仿宋" w:eastAsia="仿宋" w:hAnsi="仿宋" w:hint="eastAsia"/>
                <w:kern w:val="0"/>
                <w:szCs w:val="21"/>
              </w:rPr>
              <w:t>基础数据信息和会计信息资料真实，</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④</w:t>
            </w:r>
            <w:r>
              <w:rPr>
                <w:rFonts w:ascii="仿宋" w:eastAsia="仿宋" w:hAnsi="仿宋" w:hint="eastAsia"/>
                <w:kern w:val="0"/>
                <w:szCs w:val="21"/>
              </w:rPr>
              <w:t>基础数据信息和会计信息资料完整，</w:t>
            </w:r>
            <w:r>
              <w:rPr>
                <w:rFonts w:ascii="仿宋" w:eastAsia="仿宋" w:hAnsi="仿宋"/>
                <w:kern w:val="0"/>
                <w:szCs w:val="21"/>
              </w:rPr>
              <w:t>1</w:t>
            </w:r>
            <w:r>
              <w:rPr>
                <w:rFonts w:ascii="仿宋" w:eastAsia="仿宋" w:hAnsi="仿宋" w:hint="eastAsia"/>
                <w:kern w:val="0"/>
                <w:szCs w:val="21"/>
              </w:rPr>
              <w:t>分；</w:t>
            </w:r>
            <w:r>
              <w:rPr>
                <w:rFonts w:ascii="仿宋" w:eastAsia="仿宋" w:hAnsi="仿宋" w:cs="宋体" w:hint="eastAsia"/>
                <w:kern w:val="0"/>
                <w:szCs w:val="21"/>
              </w:rPr>
              <w:t>⑤</w:t>
            </w:r>
            <w:r>
              <w:rPr>
                <w:rFonts w:ascii="仿宋" w:eastAsia="仿宋" w:hAnsi="仿宋" w:hint="eastAsia"/>
                <w:kern w:val="0"/>
                <w:szCs w:val="21"/>
              </w:rPr>
              <w:t>基础数据信息和汇集信息资料准确，</w:t>
            </w:r>
            <w:r>
              <w:rPr>
                <w:rFonts w:ascii="仿宋" w:eastAsia="仿宋" w:hAnsi="仿宋"/>
                <w:kern w:val="0"/>
                <w:szCs w:val="21"/>
              </w:rPr>
              <w:t>1</w:t>
            </w:r>
            <w:r>
              <w:rPr>
                <w:rFonts w:ascii="仿宋" w:eastAsia="仿宋" w:hAnsi="仿宋" w:hint="eastAsia"/>
                <w:kern w:val="0"/>
                <w:szCs w:val="21"/>
              </w:rPr>
              <w:t>分。</w:t>
            </w:r>
            <w:r>
              <w:rPr>
                <w:rFonts w:ascii="仿宋" w:eastAsia="仿宋" w:hAnsi="仿宋"/>
                <w:kern w:val="0"/>
                <w:szCs w:val="21"/>
              </w:rPr>
              <w:t xml:space="preserve">  </w:t>
            </w:r>
          </w:p>
        </w:tc>
        <w:tc>
          <w:tcPr>
            <w:tcW w:w="3364" w:type="dxa"/>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预决算信息是指与部门预算、执行、决算、监督、绩效等管理相关的信息。</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5</w:t>
            </w:r>
          </w:p>
        </w:tc>
      </w:tr>
      <w:tr w:rsidR="00AA3D75">
        <w:trPr>
          <w:jc w:val="center"/>
        </w:trPr>
        <w:tc>
          <w:tcPr>
            <w:tcW w:w="521"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产出及效率</w:t>
            </w:r>
          </w:p>
        </w:tc>
        <w:tc>
          <w:tcPr>
            <w:tcW w:w="400"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30</w:t>
            </w:r>
          </w:p>
        </w:tc>
        <w:tc>
          <w:tcPr>
            <w:tcW w:w="478"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职责履行</w:t>
            </w:r>
          </w:p>
        </w:tc>
        <w:tc>
          <w:tcPr>
            <w:tcW w:w="396"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8</w:t>
            </w: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重点工作实际完成率</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8</w:t>
            </w:r>
          </w:p>
        </w:tc>
        <w:tc>
          <w:tcPr>
            <w:tcW w:w="5490" w:type="dxa"/>
            <w:gridSpan w:val="2"/>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根据绩效办</w:t>
            </w:r>
            <w:r>
              <w:rPr>
                <w:rFonts w:ascii="仿宋" w:eastAsia="仿宋" w:hAnsi="仿宋"/>
                <w:kern w:val="0"/>
                <w:szCs w:val="21"/>
              </w:rPr>
              <w:t>2022</w:t>
            </w:r>
            <w:r>
              <w:rPr>
                <w:rFonts w:ascii="仿宋" w:eastAsia="仿宋" w:hAnsi="仿宋" w:hint="eastAsia"/>
                <w:kern w:val="0"/>
                <w:szCs w:val="21"/>
              </w:rPr>
              <w:t>年对各单位为民办实事和单位重点工程与重点工作考核分数折算。</w:t>
            </w:r>
          </w:p>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该项得分</w:t>
            </w:r>
            <w:r>
              <w:rPr>
                <w:rFonts w:ascii="仿宋" w:eastAsia="仿宋" w:hAnsi="仿宋"/>
                <w:kern w:val="0"/>
                <w:szCs w:val="21"/>
              </w:rPr>
              <w:t>=</w:t>
            </w:r>
            <w:r>
              <w:rPr>
                <w:rFonts w:ascii="仿宋" w:eastAsia="仿宋" w:hAnsi="仿宋" w:hint="eastAsia"/>
                <w:kern w:val="0"/>
                <w:szCs w:val="21"/>
              </w:rPr>
              <w:t>（绩效办对应部分考核得分</w:t>
            </w:r>
            <w:r>
              <w:rPr>
                <w:rFonts w:ascii="仿宋" w:eastAsia="仿宋" w:hAnsi="仿宋"/>
                <w:kern w:val="0"/>
                <w:szCs w:val="21"/>
              </w:rPr>
              <w:t>/100</w:t>
            </w:r>
            <w:r>
              <w:rPr>
                <w:rFonts w:ascii="仿宋" w:eastAsia="仿宋" w:hAnsi="仿宋" w:hint="eastAsia"/>
                <w:kern w:val="0"/>
                <w:szCs w:val="21"/>
              </w:rPr>
              <w:t>）</w:t>
            </w:r>
            <w:r>
              <w:rPr>
                <w:rFonts w:ascii="仿宋" w:eastAsia="仿宋" w:hAnsi="仿宋"/>
                <w:kern w:val="0"/>
                <w:szCs w:val="21"/>
              </w:rPr>
              <w:t>*8</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7</w:t>
            </w: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履职</w:t>
            </w:r>
            <w:r>
              <w:rPr>
                <w:rFonts w:ascii="仿宋" w:eastAsia="仿宋" w:hAnsi="仿宋"/>
                <w:kern w:val="0"/>
                <w:szCs w:val="21"/>
              </w:rPr>
              <w:t xml:space="preserve"> </w:t>
            </w:r>
            <w:r>
              <w:rPr>
                <w:rFonts w:ascii="仿宋" w:eastAsia="仿宋" w:hAnsi="仿宋" w:hint="eastAsia"/>
                <w:kern w:val="0"/>
                <w:szCs w:val="21"/>
              </w:rPr>
              <w:t>效益</w:t>
            </w:r>
          </w:p>
        </w:tc>
        <w:tc>
          <w:tcPr>
            <w:tcW w:w="396"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10</w:t>
            </w: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经济</w:t>
            </w:r>
          </w:p>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10</w:t>
            </w:r>
          </w:p>
        </w:tc>
        <w:tc>
          <w:tcPr>
            <w:tcW w:w="5490" w:type="dxa"/>
            <w:gridSpan w:val="2"/>
            <w:vMerge w:val="restart"/>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8</w:t>
            </w: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ign w:val="center"/>
          </w:tcPr>
          <w:p w:rsidR="00AA3D75" w:rsidRDefault="00AA3D75">
            <w:pPr>
              <w:spacing w:line="280" w:lineRule="exact"/>
              <w:jc w:val="left"/>
              <w:rPr>
                <w:rFonts w:ascii="仿宋" w:eastAsia="仿宋" w:hAnsi="仿宋"/>
                <w:kern w:val="0"/>
                <w:szCs w:val="21"/>
              </w:rPr>
            </w:pPr>
          </w:p>
        </w:tc>
        <w:tc>
          <w:tcPr>
            <w:tcW w:w="396" w:type="dxa"/>
            <w:vMerge/>
            <w:vAlign w:val="center"/>
          </w:tcPr>
          <w:p w:rsidR="00AA3D75" w:rsidRDefault="00AA3D75">
            <w:pPr>
              <w:spacing w:line="280" w:lineRule="exact"/>
              <w:jc w:val="left"/>
              <w:rPr>
                <w:rFonts w:ascii="仿宋" w:eastAsia="仿宋" w:hAnsi="仿宋"/>
                <w:kern w:val="0"/>
                <w:szCs w:val="21"/>
              </w:rPr>
            </w:pP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社会</w:t>
            </w:r>
          </w:p>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效益</w:t>
            </w:r>
          </w:p>
        </w:tc>
        <w:tc>
          <w:tcPr>
            <w:tcW w:w="284" w:type="dxa"/>
            <w:vMerge/>
            <w:vAlign w:val="center"/>
          </w:tcPr>
          <w:p w:rsidR="00AA3D75" w:rsidRDefault="00AA3D75">
            <w:pPr>
              <w:spacing w:line="280" w:lineRule="exact"/>
              <w:jc w:val="left"/>
              <w:rPr>
                <w:rFonts w:ascii="仿宋" w:eastAsia="仿宋" w:hAnsi="仿宋"/>
                <w:kern w:val="0"/>
                <w:szCs w:val="21"/>
              </w:rPr>
            </w:pPr>
          </w:p>
        </w:tc>
        <w:tc>
          <w:tcPr>
            <w:tcW w:w="5490" w:type="dxa"/>
            <w:gridSpan w:val="2"/>
            <w:vMerge/>
            <w:vAlign w:val="center"/>
          </w:tcPr>
          <w:p w:rsidR="00AA3D75" w:rsidRDefault="00AA3D75">
            <w:pPr>
              <w:spacing w:line="280" w:lineRule="exact"/>
              <w:jc w:val="left"/>
              <w:rPr>
                <w:rFonts w:ascii="仿宋" w:eastAsia="仿宋" w:hAnsi="仿宋"/>
                <w:kern w:val="0"/>
                <w:szCs w:val="21"/>
              </w:rPr>
            </w:pPr>
          </w:p>
        </w:tc>
        <w:tc>
          <w:tcPr>
            <w:tcW w:w="498" w:type="dxa"/>
            <w:vMerge/>
            <w:vAlign w:val="center"/>
          </w:tcPr>
          <w:p w:rsidR="00AA3D75" w:rsidRDefault="00AA3D75">
            <w:pPr>
              <w:spacing w:line="280" w:lineRule="exact"/>
              <w:jc w:val="center"/>
              <w:rPr>
                <w:rFonts w:ascii="仿宋" w:eastAsia="仿宋" w:hAnsi="仿宋"/>
                <w:kern w:val="0"/>
                <w:szCs w:val="21"/>
              </w:rPr>
            </w:pP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ign w:val="center"/>
          </w:tcPr>
          <w:p w:rsidR="00AA3D75" w:rsidRDefault="00AA3D75">
            <w:pPr>
              <w:spacing w:line="280" w:lineRule="exact"/>
              <w:jc w:val="left"/>
              <w:rPr>
                <w:rFonts w:ascii="仿宋" w:eastAsia="仿宋" w:hAnsi="仿宋"/>
                <w:kern w:val="0"/>
                <w:szCs w:val="21"/>
              </w:rPr>
            </w:pPr>
          </w:p>
        </w:tc>
        <w:tc>
          <w:tcPr>
            <w:tcW w:w="396" w:type="dxa"/>
            <w:vMerge w:val="restart"/>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12</w:t>
            </w: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行政</w:t>
            </w:r>
          </w:p>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效能</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促进部门改进文风会风，加强经费及资产管理，推动网上办事，提高行政效率，降低行政成本效果较好的计</w:t>
            </w:r>
            <w:r>
              <w:rPr>
                <w:rFonts w:ascii="仿宋" w:eastAsia="仿宋" w:hAnsi="仿宋"/>
                <w:kern w:val="0"/>
                <w:szCs w:val="21"/>
              </w:rPr>
              <w:t>6</w:t>
            </w:r>
            <w:r>
              <w:rPr>
                <w:rFonts w:ascii="仿宋" w:eastAsia="仿宋" w:hAnsi="仿宋" w:hint="eastAsia"/>
                <w:kern w:val="0"/>
                <w:szCs w:val="21"/>
              </w:rPr>
              <w:t>分；一般</w:t>
            </w:r>
            <w:r>
              <w:rPr>
                <w:rFonts w:ascii="仿宋" w:eastAsia="仿宋" w:hAnsi="仿宋"/>
                <w:kern w:val="0"/>
                <w:szCs w:val="21"/>
              </w:rPr>
              <w:t>3</w:t>
            </w:r>
            <w:r>
              <w:rPr>
                <w:rFonts w:ascii="仿宋" w:eastAsia="仿宋" w:hAnsi="仿宋" w:hint="eastAsia"/>
                <w:kern w:val="0"/>
                <w:szCs w:val="21"/>
              </w:rPr>
              <w:t>分；无效果或者效果不明显</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根据部门自评材料评定。</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6</w:t>
            </w:r>
          </w:p>
        </w:tc>
      </w:tr>
      <w:tr w:rsidR="00AA3D75">
        <w:trPr>
          <w:jc w:val="center"/>
        </w:trPr>
        <w:tc>
          <w:tcPr>
            <w:tcW w:w="521" w:type="dxa"/>
            <w:vMerge/>
            <w:vAlign w:val="center"/>
          </w:tcPr>
          <w:p w:rsidR="00AA3D75" w:rsidRDefault="00AA3D75">
            <w:pPr>
              <w:spacing w:line="280" w:lineRule="exact"/>
              <w:jc w:val="left"/>
              <w:rPr>
                <w:rFonts w:ascii="仿宋" w:eastAsia="仿宋" w:hAnsi="仿宋"/>
                <w:kern w:val="0"/>
                <w:szCs w:val="21"/>
              </w:rPr>
            </w:pPr>
          </w:p>
        </w:tc>
        <w:tc>
          <w:tcPr>
            <w:tcW w:w="400" w:type="dxa"/>
            <w:vMerge/>
            <w:vAlign w:val="center"/>
          </w:tcPr>
          <w:p w:rsidR="00AA3D75" w:rsidRDefault="00AA3D75">
            <w:pPr>
              <w:spacing w:line="280" w:lineRule="exact"/>
              <w:jc w:val="left"/>
              <w:rPr>
                <w:rFonts w:ascii="仿宋" w:eastAsia="仿宋" w:hAnsi="仿宋"/>
                <w:kern w:val="0"/>
                <w:szCs w:val="21"/>
              </w:rPr>
            </w:pPr>
          </w:p>
        </w:tc>
        <w:tc>
          <w:tcPr>
            <w:tcW w:w="478" w:type="dxa"/>
            <w:vMerge/>
            <w:vAlign w:val="center"/>
          </w:tcPr>
          <w:p w:rsidR="00AA3D75" w:rsidRDefault="00AA3D75">
            <w:pPr>
              <w:spacing w:line="280" w:lineRule="exact"/>
              <w:jc w:val="left"/>
              <w:rPr>
                <w:rFonts w:ascii="仿宋" w:eastAsia="仿宋" w:hAnsi="仿宋"/>
                <w:kern w:val="0"/>
                <w:szCs w:val="21"/>
              </w:rPr>
            </w:pPr>
          </w:p>
        </w:tc>
        <w:tc>
          <w:tcPr>
            <w:tcW w:w="396" w:type="dxa"/>
            <w:vMerge/>
            <w:vAlign w:val="center"/>
          </w:tcPr>
          <w:p w:rsidR="00AA3D75" w:rsidRDefault="00AA3D75">
            <w:pPr>
              <w:spacing w:line="280" w:lineRule="exact"/>
              <w:jc w:val="left"/>
              <w:rPr>
                <w:rFonts w:ascii="仿宋" w:eastAsia="仿宋" w:hAnsi="仿宋"/>
                <w:kern w:val="0"/>
                <w:szCs w:val="21"/>
              </w:rPr>
            </w:pPr>
          </w:p>
        </w:tc>
        <w:tc>
          <w:tcPr>
            <w:tcW w:w="992" w:type="dxa"/>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社会公众或服务对象满意度</w:t>
            </w:r>
          </w:p>
        </w:tc>
        <w:tc>
          <w:tcPr>
            <w:tcW w:w="284"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6</w:t>
            </w:r>
          </w:p>
        </w:tc>
        <w:tc>
          <w:tcPr>
            <w:tcW w:w="2126" w:type="dxa"/>
            <w:vAlign w:val="center"/>
          </w:tcPr>
          <w:p w:rsidR="00AA3D75" w:rsidRDefault="00AA3D75">
            <w:pPr>
              <w:spacing w:line="280" w:lineRule="exact"/>
              <w:jc w:val="left"/>
              <w:rPr>
                <w:rFonts w:ascii="仿宋" w:eastAsia="仿宋" w:hAnsi="仿宋"/>
                <w:kern w:val="0"/>
                <w:szCs w:val="21"/>
              </w:rPr>
            </w:pPr>
            <w:r>
              <w:rPr>
                <w:rFonts w:ascii="仿宋" w:eastAsia="仿宋" w:hAnsi="仿宋"/>
                <w:kern w:val="0"/>
                <w:szCs w:val="21"/>
              </w:rPr>
              <w:t>90%</w:t>
            </w:r>
            <w:r>
              <w:rPr>
                <w:rFonts w:ascii="仿宋" w:eastAsia="仿宋" w:hAnsi="仿宋" w:hint="eastAsia"/>
                <w:kern w:val="0"/>
                <w:szCs w:val="21"/>
              </w:rPr>
              <w:t>（含）以上计</w:t>
            </w:r>
            <w:r>
              <w:rPr>
                <w:rFonts w:ascii="仿宋" w:eastAsia="仿宋" w:hAnsi="仿宋"/>
                <w:kern w:val="0"/>
                <w:szCs w:val="21"/>
              </w:rPr>
              <w:t>6</w:t>
            </w:r>
            <w:r>
              <w:rPr>
                <w:rFonts w:ascii="仿宋" w:eastAsia="仿宋" w:hAnsi="仿宋" w:hint="eastAsia"/>
                <w:kern w:val="0"/>
                <w:szCs w:val="21"/>
              </w:rPr>
              <w:t>分；</w:t>
            </w:r>
          </w:p>
          <w:p w:rsidR="00AA3D75" w:rsidRDefault="00AA3D75">
            <w:pPr>
              <w:spacing w:line="280" w:lineRule="exact"/>
              <w:jc w:val="left"/>
              <w:rPr>
                <w:rFonts w:ascii="仿宋" w:eastAsia="仿宋" w:hAnsi="仿宋"/>
                <w:kern w:val="0"/>
                <w:szCs w:val="21"/>
              </w:rPr>
            </w:pPr>
            <w:r>
              <w:rPr>
                <w:rFonts w:ascii="仿宋" w:eastAsia="仿宋" w:hAnsi="仿宋"/>
                <w:kern w:val="0"/>
                <w:szCs w:val="21"/>
              </w:rPr>
              <w:t>80%</w:t>
            </w:r>
            <w:r>
              <w:rPr>
                <w:rFonts w:ascii="仿宋" w:eastAsia="仿宋" w:hAnsi="仿宋" w:hint="eastAsia"/>
                <w:kern w:val="0"/>
                <w:szCs w:val="21"/>
              </w:rPr>
              <w:t>（含）</w:t>
            </w:r>
            <w:r>
              <w:rPr>
                <w:rFonts w:ascii="仿宋" w:eastAsia="仿宋" w:hAnsi="仿宋"/>
                <w:kern w:val="0"/>
                <w:szCs w:val="21"/>
              </w:rPr>
              <w:t>-90%</w:t>
            </w:r>
            <w:r>
              <w:rPr>
                <w:rFonts w:ascii="仿宋" w:eastAsia="仿宋" w:hAnsi="仿宋" w:hint="eastAsia"/>
                <w:kern w:val="0"/>
                <w:szCs w:val="21"/>
              </w:rPr>
              <w:t>，计</w:t>
            </w:r>
            <w:r>
              <w:rPr>
                <w:rFonts w:ascii="仿宋" w:eastAsia="仿宋" w:hAnsi="仿宋"/>
                <w:kern w:val="0"/>
                <w:szCs w:val="21"/>
              </w:rPr>
              <w:t>4</w:t>
            </w:r>
            <w:r>
              <w:rPr>
                <w:rFonts w:ascii="仿宋" w:eastAsia="仿宋" w:hAnsi="仿宋" w:hint="eastAsia"/>
                <w:kern w:val="0"/>
                <w:szCs w:val="21"/>
              </w:rPr>
              <w:t>分；</w:t>
            </w:r>
            <w:r>
              <w:rPr>
                <w:rFonts w:ascii="仿宋" w:eastAsia="仿宋" w:hAnsi="仿宋"/>
                <w:kern w:val="0"/>
                <w:szCs w:val="21"/>
              </w:rPr>
              <w:t xml:space="preserve"> 70%</w:t>
            </w:r>
            <w:r>
              <w:rPr>
                <w:rFonts w:ascii="仿宋" w:eastAsia="仿宋" w:hAnsi="仿宋" w:hint="eastAsia"/>
                <w:kern w:val="0"/>
                <w:szCs w:val="21"/>
              </w:rPr>
              <w:t>（含）</w:t>
            </w:r>
            <w:r>
              <w:rPr>
                <w:rFonts w:ascii="仿宋" w:eastAsia="仿宋" w:hAnsi="仿宋"/>
                <w:kern w:val="0"/>
                <w:szCs w:val="21"/>
              </w:rPr>
              <w:t>-80%</w:t>
            </w:r>
            <w:r>
              <w:rPr>
                <w:rFonts w:ascii="仿宋" w:eastAsia="仿宋" w:hAnsi="仿宋" w:hint="eastAsia"/>
                <w:kern w:val="0"/>
                <w:szCs w:val="21"/>
              </w:rPr>
              <w:t>，计</w:t>
            </w:r>
            <w:r>
              <w:rPr>
                <w:rFonts w:ascii="仿宋" w:eastAsia="仿宋" w:hAnsi="仿宋"/>
                <w:kern w:val="0"/>
                <w:szCs w:val="21"/>
              </w:rPr>
              <w:t>2</w:t>
            </w:r>
            <w:r>
              <w:rPr>
                <w:rFonts w:ascii="仿宋" w:eastAsia="仿宋" w:hAnsi="仿宋" w:hint="eastAsia"/>
                <w:kern w:val="0"/>
                <w:szCs w:val="21"/>
              </w:rPr>
              <w:t>分；低于</w:t>
            </w:r>
            <w:r>
              <w:rPr>
                <w:rFonts w:ascii="仿宋" w:eastAsia="仿宋" w:hAnsi="仿宋"/>
                <w:kern w:val="0"/>
                <w:szCs w:val="21"/>
              </w:rPr>
              <w:t>70%</w:t>
            </w:r>
            <w:r>
              <w:rPr>
                <w:rFonts w:ascii="仿宋" w:eastAsia="仿宋" w:hAnsi="仿宋" w:hint="eastAsia"/>
                <w:kern w:val="0"/>
                <w:szCs w:val="21"/>
              </w:rPr>
              <w:t>计</w:t>
            </w:r>
            <w:r>
              <w:rPr>
                <w:rFonts w:ascii="仿宋" w:eastAsia="仿宋" w:hAnsi="仿宋"/>
                <w:kern w:val="0"/>
                <w:szCs w:val="21"/>
              </w:rPr>
              <w:t>0</w:t>
            </w:r>
            <w:r>
              <w:rPr>
                <w:rFonts w:ascii="仿宋" w:eastAsia="仿宋" w:hAnsi="仿宋" w:hint="eastAsia"/>
                <w:kern w:val="0"/>
                <w:szCs w:val="21"/>
              </w:rPr>
              <w:t>分。</w:t>
            </w:r>
          </w:p>
        </w:tc>
        <w:tc>
          <w:tcPr>
            <w:tcW w:w="3364" w:type="dxa"/>
            <w:vAlign w:val="center"/>
          </w:tcPr>
          <w:p w:rsidR="00AA3D75" w:rsidRDefault="00AA3D75">
            <w:pPr>
              <w:spacing w:line="280" w:lineRule="exact"/>
              <w:jc w:val="left"/>
              <w:rPr>
                <w:rFonts w:ascii="仿宋" w:eastAsia="仿宋" w:hAnsi="仿宋"/>
                <w:kern w:val="0"/>
                <w:szCs w:val="21"/>
              </w:rPr>
            </w:pPr>
            <w:r>
              <w:rPr>
                <w:rFonts w:ascii="仿宋" w:eastAsia="仿宋" w:hAnsi="仿宋" w:hint="eastAsia"/>
                <w:kern w:val="0"/>
                <w:szCs w:val="21"/>
              </w:rPr>
              <w:t>社会公众或服务对象是指部门（单位）履行职责而影响到的部门、群体或个人，一般采取社会调查的方式。</w:t>
            </w:r>
          </w:p>
        </w:tc>
        <w:tc>
          <w:tcPr>
            <w:tcW w:w="498" w:type="dxa"/>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4</w:t>
            </w:r>
          </w:p>
        </w:tc>
      </w:tr>
      <w:tr w:rsidR="00AA3D75">
        <w:trPr>
          <w:jc w:val="center"/>
        </w:trPr>
        <w:tc>
          <w:tcPr>
            <w:tcW w:w="521"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r>
              <w:rPr>
                <w:rFonts w:ascii="仿宋" w:eastAsia="仿宋" w:hAnsi="仿宋" w:hint="eastAsia"/>
                <w:kern w:val="0"/>
                <w:szCs w:val="21"/>
              </w:rPr>
              <w:t>总分</w:t>
            </w:r>
          </w:p>
        </w:tc>
        <w:tc>
          <w:tcPr>
            <w:tcW w:w="400"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100</w:t>
            </w:r>
          </w:p>
        </w:tc>
        <w:tc>
          <w:tcPr>
            <w:tcW w:w="478"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p>
        </w:tc>
        <w:tc>
          <w:tcPr>
            <w:tcW w:w="396"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100</w:t>
            </w:r>
          </w:p>
        </w:tc>
        <w:tc>
          <w:tcPr>
            <w:tcW w:w="992"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p>
        </w:tc>
        <w:tc>
          <w:tcPr>
            <w:tcW w:w="284"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p>
        </w:tc>
        <w:tc>
          <w:tcPr>
            <w:tcW w:w="2126"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p>
        </w:tc>
        <w:tc>
          <w:tcPr>
            <w:tcW w:w="3364"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p>
        </w:tc>
        <w:tc>
          <w:tcPr>
            <w:tcW w:w="498" w:type="dxa"/>
            <w:tcBorders>
              <w:bottom w:val="single" w:sz="12" w:space="0" w:color="auto"/>
            </w:tcBorders>
            <w:vAlign w:val="center"/>
          </w:tcPr>
          <w:p w:rsidR="00AA3D75" w:rsidRDefault="00AA3D75">
            <w:pPr>
              <w:spacing w:line="280" w:lineRule="exact"/>
              <w:jc w:val="center"/>
              <w:rPr>
                <w:rFonts w:ascii="仿宋" w:eastAsia="仿宋" w:hAnsi="仿宋"/>
                <w:kern w:val="0"/>
                <w:szCs w:val="21"/>
              </w:rPr>
            </w:pPr>
            <w:r>
              <w:rPr>
                <w:rFonts w:ascii="仿宋" w:eastAsia="仿宋" w:hAnsi="仿宋"/>
                <w:kern w:val="0"/>
                <w:szCs w:val="21"/>
              </w:rPr>
              <w:t>95</w:t>
            </w:r>
          </w:p>
        </w:tc>
      </w:tr>
    </w:tbl>
    <w:p w:rsidR="00AA3D75" w:rsidRDefault="00AA3D75">
      <w:pPr>
        <w:spacing w:line="500" w:lineRule="exact"/>
      </w:pPr>
    </w:p>
    <w:sectPr w:rsidR="00AA3D75" w:rsidSect="00BE3D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GZjZjcxMjAyYmI3N2JkNmU4MzhlZjk5NWE1ZmI5NjUifQ=="/>
  </w:docVars>
  <w:rsids>
    <w:rsidRoot w:val="00B9216F"/>
    <w:rsid w:val="00045B36"/>
    <w:rsid w:val="00124359"/>
    <w:rsid w:val="00246D8E"/>
    <w:rsid w:val="00316A5F"/>
    <w:rsid w:val="003607F3"/>
    <w:rsid w:val="00364B46"/>
    <w:rsid w:val="00393E8F"/>
    <w:rsid w:val="003A5721"/>
    <w:rsid w:val="003F204D"/>
    <w:rsid w:val="00444B8F"/>
    <w:rsid w:val="004D4E92"/>
    <w:rsid w:val="005139AE"/>
    <w:rsid w:val="00533347"/>
    <w:rsid w:val="005341EB"/>
    <w:rsid w:val="00652B30"/>
    <w:rsid w:val="006D74D4"/>
    <w:rsid w:val="007877B6"/>
    <w:rsid w:val="008679D5"/>
    <w:rsid w:val="008A4D28"/>
    <w:rsid w:val="00943109"/>
    <w:rsid w:val="00985BE4"/>
    <w:rsid w:val="009F1241"/>
    <w:rsid w:val="00A165AD"/>
    <w:rsid w:val="00AA35AB"/>
    <w:rsid w:val="00AA3D75"/>
    <w:rsid w:val="00B9216F"/>
    <w:rsid w:val="00BB591B"/>
    <w:rsid w:val="00BE3D5E"/>
    <w:rsid w:val="00BF6466"/>
    <w:rsid w:val="00CC0DC5"/>
    <w:rsid w:val="00CC7503"/>
    <w:rsid w:val="00D20B15"/>
    <w:rsid w:val="00D3155B"/>
    <w:rsid w:val="00E030E6"/>
    <w:rsid w:val="00F016FE"/>
    <w:rsid w:val="00F233D6"/>
    <w:rsid w:val="00F8721D"/>
    <w:rsid w:val="00F94C79"/>
    <w:rsid w:val="02CB3A1D"/>
    <w:rsid w:val="1C397A69"/>
    <w:rsid w:val="2AE00FB1"/>
    <w:rsid w:val="41791824"/>
    <w:rsid w:val="44D43049"/>
    <w:rsid w:val="4A3B6673"/>
    <w:rsid w:val="4A7B6354"/>
    <w:rsid w:val="55821E4F"/>
    <w:rsid w:val="60F54FB2"/>
    <w:rsid w:val="7A8538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5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E3D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E3D5E"/>
    <w:rPr>
      <w:rFonts w:cs="Times New Roman"/>
      <w:sz w:val="18"/>
      <w:szCs w:val="18"/>
    </w:rPr>
  </w:style>
  <w:style w:type="paragraph" w:styleId="Header">
    <w:name w:val="header"/>
    <w:basedOn w:val="Normal"/>
    <w:link w:val="HeaderChar"/>
    <w:uiPriority w:val="99"/>
    <w:semiHidden/>
    <w:rsid w:val="00BE3D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E3D5E"/>
    <w:rPr>
      <w:rFonts w:cs="Times New Roman"/>
      <w:sz w:val="18"/>
      <w:szCs w:val="18"/>
    </w:rPr>
  </w:style>
  <w:style w:type="paragraph" w:styleId="NormalWeb">
    <w:name w:val="Normal (Web)"/>
    <w:basedOn w:val="Normal"/>
    <w:uiPriority w:val="99"/>
    <w:semiHidden/>
    <w:rsid w:val="00BE3D5E"/>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E3D5E"/>
    <w:pPr>
      <w:ind w:firstLineChars="200" w:firstLine="420"/>
    </w:pPr>
  </w:style>
</w:styles>
</file>

<file path=word/webSettings.xml><?xml version="1.0" encoding="utf-8"?>
<w:webSettings xmlns:r="http://schemas.openxmlformats.org/officeDocument/2006/relationships" xmlns:w="http://schemas.openxmlformats.org/wordprocessingml/2006/main">
  <w:divs>
    <w:div w:id="145162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8</Pages>
  <Words>635</Words>
  <Characters>3622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2021年部门整体支出绩效自评报告</dc:title>
  <dc:subject/>
  <dc:creator>admin</dc:creator>
  <cp:keywords/>
  <dc:description/>
  <cp:lastModifiedBy>微软用户</cp:lastModifiedBy>
  <cp:revision>4</cp:revision>
  <dcterms:created xsi:type="dcterms:W3CDTF">2022-10-21T04:34:00Z</dcterms:created>
  <dcterms:modified xsi:type="dcterms:W3CDTF">2023-10-25T08:32:00Z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83FE65B7BA5A43228BF1AA595901F00C</vt:lpwstr>
  </property>
</Properties>
</file>