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sz w:val="72"/>
          <w:szCs w:val="72"/>
        </w:rPr>
      </w:pPr>
    </w:p>
    <w:p>
      <w:pPr>
        <w:pStyle w:val="5"/>
        <w:jc w:val="center"/>
        <w:rPr>
          <w:sz w:val="72"/>
          <w:szCs w:val="72"/>
        </w:rPr>
      </w:pPr>
    </w:p>
    <w:p>
      <w:pPr>
        <w:pStyle w:val="5"/>
        <w:jc w:val="center"/>
        <w:rPr>
          <w:sz w:val="72"/>
          <w:szCs w:val="72"/>
        </w:rPr>
      </w:pPr>
    </w:p>
    <w:p>
      <w:pPr>
        <w:pStyle w:val="5"/>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Times New Roman" w:hAnsi="Times New Roman" w:eastAsia="方正小标宋_GBK"/>
          <w:color w:val="000000"/>
          <w:sz w:val="48"/>
          <w:szCs w:val="48"/>
        </w:rPr>
      </w:pPr>
    </w:p>
    <w:p>
      <w:pPr>
        <w:jc w:val="center"/>
        <w:rPr>
          <w:rFonts w:ascii="Times New Roman" w:hAnsi="Times New Roman" w:eastAsia="方正小标宋_GBK"/>
          <w:color w:val="000000"/>
          <w:sz w:val="48"/>
          <w:szCs w:val="48"/>
        </w:rPr>
      </w:pPr>
    </w:p>
    <w:p>
      <w:pPr>
        <w:jc w:val="center"/>
        <w:rPr>
          <w:rFonts w:ascii="Times New Roman" w:hAnsi="Times New Roman" w:eastAsia="方正小标宋_GBK"/>
          <w:color w:val="000000"/>
          <w:sz w:val="48"/>
          <w:szCs w:val="48"/>
        </w:rPr>
      </w:pPr>
      <w:r>
        <w:rPr>
          <w:rFonts w:hint="eastAsia" w:ascii="Times New Roman" w:hAnsi="Times New Roman" w:eastAsia="方正小标宋_GBK"/>
          <w:color w:val="000000"/>
          <w:sz w:val="48"/>
          <w:szCs w:val="48"/>
        </w:rPr>
        <w:t>20</w:t>
      </w:r>
      <w:r>
        <w:rPr>
          <w:rFonts w:hint="eastAsia" w:ascii="Times New Roman" w:hAnsi="Times New Roman" w:eastAsia="方正小标宋_GBK"/>
          <w:color w:val="000000"/>
          <w:sz w:val="48"/>
          <w:szCs w:val="48"/>
          <w:lang w:val="en-US" w:eastAsia="zh-CN"/>
        </w:rPr>
        <w:t>21</w:t>
      </w:r>
      <w:r>
        <w:rPr>
          <w:rFonts w:ascii="Times New Roman" w:hAnsi="Times New Roman" w:eastAsia="方正小标宋_GBK"/>
          <w:color w:val="000000"/>
          <w:sz w:val="48"/>
          <w:szCs w:val="48"/>
        </w:rPr>
        <w:t>年部门整体支出绩效自评报告</w:t>
      </w: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hint="eastAsia" w:ascii="Times New Roman" w:hAnsi="Times New Roman" w:eastAsia="黑体"/>
          <w:color w:val="000000"/>
          <w:sz w:val="44"/>
          <w:szCs w:val="44"/>
          <w:lang w:eastAsia="zh-CN"/>
        </w:rPr>
      </w:pPr>
      <w:r>
        <w:rPr>
          <w:rFonts w:hint="eastAsia" w:ascii="Times New Roman" w:hAnsi="Times New Roman" w:eastAsia="黑体"/>
          <w:color w:val="000000"/>
          <w:sz w:val="44"/>
          <w:szCs w:val="44"/>
          <w:lang w:eastAsia="zh-CN"/>
        </w:rPr>
        <w:t>浏阳市淳口镇人民政府</w:t>
      </w:r>
    </w:p>
    <w:p>
      <w:pPr>
        <w:jc w:val="center"/>
        <w:rPr>
          <w:rFonts w:hint="eastAsia" w:ascii="Times New Roman" w:hAnsi="Times New Roman" w:eastAsia="黑体"/>
          <w:color w:val="000000"/>
          <w:sz w:val="44"/>
          <w:szCs w:val="44"/>
          <w:lang w:eastAsia="zh-CN"/>
        </w:rPr>
      </w:pPr>
    </w:p>
    <w:p>
      <w:pPr>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二O二</w:t>
      </w:r>
      <w:r>
        <w:rPr>
          <w:rFonts w:hint="eastAsia" w:ascii="Times New Roman" w:hAnsi="Times New Roman" w:eastAsia="仿宋_GB2312"/>
          <w:color w:val="000000"/>
          <w:sz w:val="32"/>
          <w:szCs w:val="32"/>
          <w:lang w:eastAsia="zh-CN"/>
        </w:rPr>
        <w:t>二</w:t>
      </w:r>
      <w:r>
        <w:rPr>
          <w:rFonts w:hint="eastAsia" w:ascii="Times New Roman" w:hAnsi="Times New Roman" w:eastAsia="仿宋_GB2312"/>
          <w:color w:val="000000"/>
          <w:sz w:val="32"/>
          <w:szCs w:val="32"/>
        </w:rPr>
        <w:t>年</w:t>
      </w:r>
      <w:r>
        <w:rPr>
          <w:rFonts w:hint="eastAsia" w:ascii="Times New Roman" w:hAnsi="Times New Roman" w:eastAsia="仿宋_GB2312"/>
          <w:color w:val="000000"/>
          <w:sz w:val="32"/>
          <w:szCs w:val="32"/>
          <w:lang w:eastAsia="zh-CN"/>
        </w:rPr>
        <w:t>十</w:t>
      </w:r>
      <w:r>
        <w:rPr>
          <w:rFonts w:hint="eastAsia" w:ascii="Times New Roman" w:hAnsi="Times New Roman" w:eastAsia="仿宋_GB2312"/>
          <w:color w:val="000000"/>
          <w:sz w:val="32"/>
          <w:szCs w:val="32"/>
        </w:rPr>
        <w:t>月</w:t>
      </w:r>
      <w:r>
        <w:rPr>
          <w:rFonts w:hint="eastAsia" w:ascii="Times New Roman" w:hAnsi="Times New Roman" w:eastAsia="仿宋_GB2312"/>
          <w:color w:val="000000"/>
          <w:sz w:val="32"/>
          <w:szCs w:val="32"/>
          <w:lang w:eastAsia="zh-CN"/>
        </w:rPr>
        <w:t>十八</w:t>
      </w:r>
      <w:r>
        <w:rPr>
          <w:rFonts w:hint="eastAsia" w:ascii="Times New Roman" w:hAnsi="Times New Roman" w:eastAsia="仿宋_GB2312"/>
          <w:color w:val="000000"/>
          <w:sz w:val="32"/>
          <w:szCs w:val="32"/>
        </w:rPr>
        <w:t>日</w:t>
      </w:r>
    </w:p>
    <w:p>
      <w:pPr>
        <w:pStyle w:val="2"/>
        <w:spacing w:before="0" w:beforeAutospacing="0" w:after="0" w:afterAutospacing="0" w:line="570" w:lineRule="atLeast"/>
        <w:jc w:val="center"/>
        <w:rPr>
          <w:rFonts w:cs="Times New Roman"/>
          <w:b/>
          <w:bCs/>
          <w:color w:val="333333"/>
          <w:sz w:val="36"/>
          <w:szCs w:val="36"/>
        </w:rPr>
      </w:pPr>
    </w:p>
    <w:p>
      <w:pPr>
        <w:pStyle w:val="2"/>
        <w:spacing w:before="0" w:beforeAutospacing="0" w:after="0" w:afterAutospacing="0" w:line="570" w:lineRule="atLeast"/>
        <w:jc w:val="center"/>
        <w:rPr>
          <w:rFonts w:cs="Times New Roman"/>
          <w:b/>
          <w:bCs/>
          <w:color w:val="333333"/>
          <w:sz w:val="36"/>
          <w:szCs w:val="36"/>
        </w:rPr>
      </w:pPr>
    </w:p>
    <w:p>
      <w:pPr>
        <w:pStyle w:val="2"/>
        <w:spacing w:before="0" w:beforeAutospacing="0" w:after="0" w:afterAutospacing="0" w:line="570" w:lineRule="atLeast"/>
        <w:jc w:val="center"/>
        <w:rPr>
          <w:rFonts w:hint="eastAsia" w:cs="Times New Roman"/>
          <w:b/>
          <w:bCs/>
          <w:color w:val="333333"/>
          <w:sz w:val="44"/>
          <w:szCs w:val="44"/>
          <w:lang w:eastAsia="zh-CN"/>
        </w:rPr>
      </w:pPr>
    </w:p>
    <w:p>
      <w:pPr>
        <w:pStyle w:val="2"/>
        <w:spacing w:before="0" w:beforeAutospacing="0" w:after="0" w:afterAutospacing="0" w:line="570" w:lineRule="atLeast"/>
        <w:jc w:val="center"/>
        <w:rPr>
          <w:rFonts w:ascii="Times New Roman" w:hAnsi="Times New Roman" w:cs="Times New Roman"/>
          <w:color w:val="333333"/>
          <w:sz w:val="44"/>
          <w:szCs w:val="44"/>
        </w:rPr>
      </w:pPr>
      <w:r>
        <w:rPr>
          <w:rFonts w:hint="eastAsia" w:cs="Times New Roman"/>
          <w:b/>
          <w:bCs/>
          <w:color w:val="333333"/>
          <w:sz w:val="44"/>
          <w:szCs w:val="44"/>
          <w:lang w:eastAsia="zh-CN"/>
        </w:rPr>
        <w:t>淳口</w:t>
      </w:r>
      <w:r>
        <w:rPr>
          <w:rFonts w:hint="eastAsia" w:cs="Times New Roman"/>
          <w:b/>
          <w:bCs/>
          <w:color w:val="333333"/>
          <w:sz w:val="44"/>
          <w:szCs w:val="44"/>
        </w:rPr>
        <w:t>镇人民政府</w:t>
      </w:r>
    </w:p>
    <w:p>
      <w:pPr>
        <w:pStyle w:val="2"/>
        <w:spacing w:before="0" w:beforeAutospacing="0" w:after="0" w:afterAutospacing="0" w:line="570" w:lineRule="atLeast"/>
        <w:jc w:val="center"/>
        <w:rPr>
          <w:rFonts w:ascii="Times New Roman" w:hAnsi="Times New Roman" w:cs="Times New Roman"/>
          <w:color w:val="333333"/>
          <w:sz w:val="44"/>
          <w:szCs w:val="44"/>
        </w:rPr>
      </w:pPr>
      <w:r>
        <w:rPr>
          <w:rFonts w:hint="eastAsia" w:cs="Times New Roman"/>
          <w:b/>
          <w:bCs/>
          <w:color w:val="333333"/>
          <w:sz w:val="44"/>
          <w:szCs w:val="44"/>
        </w:rPr>
        <w:t>20</w:t>
      </w:r>
      <w:r>
        <w:rPr>
          <w:rFonts w:hint="eastAsia" w:cs="Times New Roman"/>
          <w:b/>
          <w:bCs/>
          <w:color w:val="333333"/>
          <w:sz w:val="44"/>
          <w:szCs w:val="44"/>
          <w:lang w:val="en-US" w:eastAsia="zh-CN"/>
        </w:rPr>
        <w:t>21</w:t>
      </w:r>
      <w:r>
        <w:rPr>
          <w:rFonts w:hint="eastAsia" w:cs="Times New Roman"/>
          <w:b/>
          <w:bCs/>
          <w:color w:val="333333"/>
          <w:sz w:val="44"/>
          <w:szCs w:val="44"/>
        </w:rPr>
        <w:t>年部门整体支出绩效自评报告</w:t>
      </w:r>
    </w:p>
    <w:p>
      <w:pPr>
        <w:pStyle w:val="2"/>
        <w:spacing w:before="0" w:beforeAutospacing="0" w:after="0" w:afterAutospacing="0" w:line="570" w:lineRule="atLeast"/>
        <w:jc w:val="both"/>
        <w:rPr>
          <w:rFonts w:ascii="仿宋" w:hAnsi="仿宋" w:eastAsia="仿宋" w:cs="Times New Roman"/>
          <w:b/>
          <w:bCs/>
          <w:color w:val="333333"/>
          <w:sz w:val="32"/>
          <w:szCs w:val="32"/>
        </w:rPr>
      </w:pPr>
    </w:p>
    <w:p>
      <w:pPr>
        <w:pStyle w:val="2"/>
        <w:spacing w:before="0" w:beforeAutospacing="0" w:after="0" w:afterAutospacing="0" w:line="570" w:lineRule="atLeast"/>
        <w:ind w:firstLine="620" w:firstLineChars="196"/>
        <w:jc w:val="both"/>
        <w:rPr>
          <w:rFonts w:cs="Times New Roman" w:asciiTheme="minorEastAsia" w:hAnsiTheme="minorEastAsia" w:eastAsiaTheme="minorEastAsia"/>
          <w:color w:val="333333"/>
          <w:sz w:val="21"/>
          <w:szCs w:val="21"/>
        </w:rPr>
      </w:pPr>
      <w:r>
        <w:rPr>
          <w:rFonts w:hint="eastAsia" w:cs="Times New Roman" w:asciiTheme="minorEastAsia" w:hAnsiTheme="minorEastAsia" w:eastAsiaTheme="minorEastAsia"/>
          <w:b/>
          <w:bCs/>
          <w:color w:val="333333"/>
          <w:sz w:val="32"/>
          <w:szCs w:val="32"/>
        </w:rPr>
        <w:t>一、部门概况</w:t>
      </w:r>
    </w:p>
    <w:p>
      <w:pPr>
        <w:pStyle w:val="2"/>
        <w:spacing w:before="0" w:beforeAutospacing="0" w:after="0" w:afterAutospacing="0" w:line="520" w:lineRule="atLeast"/>
        <w:ind w:firstLine="640"/>
        <w:jc w:val="both"/>
        <w:rPr>
          <w:rFonts w:ascii="仿宋" w:hAnsi="仿宋" w:eastAsia="仿宋" w:cs="Times New Roman"/>
          <w:b/>
          <w:color w:val="333333"/>
          <w:sz w:val="32"/>
          <w:szCs w:val="32"/>
        </w:rPr>
      </w:pPr>
      <w:r>
        <w:rPr>
          <w:rFonts w:hint="eastAsia" w:ascii="仿宋" w:hAnsi="仿宋" w:eastAsia="仿宋" w:cs="Times New Roman"/>
          <w:b/>
          <w:color w:val="333333"/>
          <w:sz w:val="32"/>
          <w:szCs w:val="32"/>
        </w:rPr>
        <w:t>（一）基本情况</w:t>
      </w:r>
    </w:p>
    <w:p>
      <w:pPr>
        <w:widowControl/>
        <w:spacing w:line="600" w:lineRule="exact"/>
        <w:ind w:firstLine="632" w:firstLineChars="200"/>
        <w:rPr>
          <w:rFonts w:ascii="Times New Roman" w:hAnsi="Times New Roman" w:cs="Times New Roman"/>
          <w:color w:val="333333"/>
          <w:sz w:val="21"/>
          <w:szCs w:val="21"/>
        </w:rPr>
      </w:pPr>
      <w:r>
        <w:rPr>
          <w:rFonts w:hint="eastAsia" w:ascii="仿宋" w:hAnsi="仿宋" w:eastAsia="仿宋" w:cs="Times New Roman"/>
          <w:color w:val="333333"/>
          <w:sz w:val="32"/>
          <w:szCs w:val="32"/>
          <w:lang w:eastAsia="zh-CN"/>
        </w:rPr>
        <w:t>淳口镇</w:t>
      </w:r>
      <w:r>
        <w:rPr>
          <w:rFonts w:hint="eastAsia" w:ascii="仿宋" w:hAnsi="仿宋" w:eastAsia="仿宋" w:cs="Times New Roman"/>
          <w:color w:val="333333"/>
          <w:sz w:val="32"/>
          <w:szCs w:val="32"/>
        </w:rPr>
        <w:t>人民政府为独立核算的行政单位，属一级预算单位。</w:t>
      </w:r>
      <w:r>
        <w:rPr>
          <w:rFonts w:hint="eastAsia" w:ascii="仿宋" w:hAnsi="仿宋" w:eastAsia="仿宋" w:cs="Times New Roman"/>
          <w:color w:val="333333"/>
          <w:sz w:val="32"/>
          <w:szCs w:val="32"/>
          <w:lang w:eastAsia="zh-CN"/>
        </w:rPr>
        <w:t>内设六个党政机构、财政所、司法所及一队三中心，分别是党政综合办公室、基层党建办公室（宣传办公室）、经济发展办公室、农业农村办公室（扶贫工作办公室）、自然资源和生态环境办公室、公共安全和应急管理办公室（社会治安综合治理中心）、财政所、司法所、综合行政执法大队、政务服务中心、社会事业综合服务中心、重点项目建设服务中心。</w:t>
      </w:r>
      <w:r>
        <w:rPr>
          <w:rFonts w:hint="eastAsia" w:ascii="仿宋" w:hAnsi="仿宋" w:eastAsia="仿宋" w:cs="Times New Roman"/>
          <w:color w:val="333333"/>
          <w:sz w:val="32"/>
          <w:szCs w:val="32"/>
        </w:rPr>
        <w:t>20</w:t>
      </w:r>
      <w:r>
        <w:rPr>
          <w:rFonts w:hint="eastAsia" w:ascii="仿宋" w:hAnsi="仿宋" w:eastAsia="仿宋" w:cs="Times New Roman"/>
          <w:color w:val="333333"/>
          <w:sz w:val="32"/>
          <w:szCs w:val="32"/>
          <w:lang w:val="en-US" w:eastAsia="zh-CN"/>
        </w:rPr>
        <w:t>21</w:t>
      </w:r>
      <w:r>
        <w:rPr>
          <w:rFonts w:hint="eastAsia" w:ascii="仿宋" w:hAnsi="仿宋" w:eastAsia="仿宋" w:cs="Times New Roman"/>
          <w:color w:val="333333"/>
          <w:sz w:val="32"/>
          <w:szCs w:val="32"/>
        </w:rPr>
        <w:t>年</w:t>
      </w:r>
      <w:r>
        <w:rPr>
          <w:rFonts w:hint="eastAsia" w:ascii="仿宋" w:hAnsi="仿宋" w:eastAsia="仿宋" w:cs="Times New Roman"/>
          <w:color w:val="333333"/>
          <w:sz w:val="32"/>
          <w:szCs w:val="32"/>
          <w:lang w:eastAsia="zh-CN"/>
        </w:rPr>
        <w:t>末</w:t>
      </w:r>
      <w:r>
        <w:rPr>
          <w:rFonts w:hint="eastAsia" w:ascii="仿宋" w:hAnsi="仿宋" w:eastAsia="仿宋" w:cs="Times New Roman"/>
          <w:color w:val="333333"/>
          <w:sz w:val="32"/>
          <w:szCs w:val="32"/>
        </w:rPr>
        <w:t>在职人员实有人数</w:t>
      </w:r>
      <w:r>
        <w:rPr>
          <w:rFonts w:hint="eastAsia" w:ascii="仿宋" w:hAnsi="仿宋" w:eastAsia="仿宋" w:cs="Times New Roman"/>
          <w:color w:val="333333"/>
          <w:sz w:val="32"/>
          <w:szCs w:val="32"/>
          <w:lang w:val="en-US" w:eastAsia="zh-CN"/>
        </w:rPr>
        <w:t>115</w:t>
      </w:r>
      <w:r>
        <w:rPr>
          <w:rFonts w:hint="eastAsia" w:ascii="仿宋" w:hAnsi="仿宋" w:eastAsia="仿宋" w:cs="Times New Roman"/>
          <w:color w:val="333333"/>
          <w:sz w:val="32"/>
          <w:szCs w:val="32"/>
        </w:rPr>
        <w:t>人。</w:t>
      </w:r>
    </w:p>
    <w:p>
      <w:pPr>
        <w:pStyle w:val="2"/>
        <w:spacing w:before="0" w:beforeAutospacing="0" w:after="0" w:afterAutospacing="0" w:line="520" w:lineRule="atLeast"/>
        <w:ind w:firstLine="640"/>
        <w:jc w:val="both"/>
        <w:rPr>
          <w:rFonts w:hint="eastAsia" w:ascii="仿宋" w:hAnsi="仿宋" w:eastAsia="仿宋" w:cs="Times New Roman"/>
          <w:b/>
          <w:color w:val="333333"/>
          <w:sz w:val="32"/>
          <w:szCs w:val="32"/>
        </w:rPr>
      </w:pPr>
      <w:r>
        <w:rPr>
          <w:rFonts w:hint="eastAsia" w:ascii="仿宋" w:hAnsi="仿宋" w:eastAsia="仿宋" w:cs="Times New Roman"/>
          <w:b/>
          <w:color w:val="333333"/>
          <w:sz w:val="32"/>
          <w:szCs w:val="32"/>
        </w:rPr>
        <w:t>（二）20</w:t>
      </w:r>
      <w:r>
        <w:rPr>
          <w:rFonts w:hint="eastAsia" w:ascii="仿宋" w:hAnsi="仿宋" w:eastAsia="仿宋" w:cs="Times New Roman"/>
          <w:b/>
          <w:color w:val="333333"/>
          <w:sz w:val="32"/>
          <w:szCs w:val="32"/>
          <w:lang w:val="en-US" w:eastAsia="zh-CN"/>
        </w:rPr>
        <w:t>21</w:t>
      </w:r>
      <w:r>
        <w:rPr>
          <w:rFonts w:hint="eastAsia" w:ascii="仿宋" w:hAnsi="仿宋" w:eastAsia="仿宋" w:cs="Times New Roman"/>
          <w:b/>
          <w:color w:val="333333"/>
          <w:sz w:val="32"/>
          <w:szCs w:val="32"/>
        </w:rPr>
        <w:t>年本单位</w:t>
      </w:r>
      <w:r>
        <w:rPr>
          <w:rFonts w:hint="eastAsia" w:ascii="仿宋" w:hAnsi="仿宋" w:eastAsia="仿宋" w:cs="Times New Roman"/>
          <w:b/>
          <w:color w:val="333333"/>
          <w:sz w:val="32"/>
          <w:szCs w:val="32"/>
          <w:lang w:eastAsia="zh-CN"/>
        </w:rPr>
        <w:t>收入支出情况</w:t>
      </w:r>
    </w:p>
    <w:p>
      <w:pPr>
        <w:pStyle w:val="2"/>
        <w:spacing w:before="0" w:beforeAutospacing="0" w:after="0" w:afterAutospacing="0" w:line="520" w:lineRule="atLeast"/>
        <w:ind w:firstLine="640"/>
        <w:jc w:val="both"/>
        <w:rPr>
          <w:rFonts w:hint="eastAsia" w:ascii="仿宋" w:hAnsi="仿宋" w:eastAsia="仿宋" w:cs="Times New Roman"/>
          <w:color w:val="333333"/>
          <w:sz w:val="32"/>
          <w:szCs w:val="32"/>
          <w:lang w:val="en-US" w:eastAsia="zh-CN"/>
        </w:rPr>
      </w:pPr>
      <w:r>
        <w:rPr>
          <w:rFonts w:hint="eastAsia" w:ascii="仿宋" w:hAnsi="仿宋" w:eastAsia="仿宋" w:cs="Times New Roman"/>
          <w:color w:val="333333"/>
          <w:sz w:val="32"/>
          <w:szCs w:val="32"/>
        </w:rPr>
        <w:t>1、20</w:t>
      </w:r>
      <w:r>
        <w:rPr>
          <w:rFonts w:hint="eastAsia" w:ascii="仿宋" w:hAnsi="仿宋" w:eastAsia="仿宋" w:cs="Times New Roman"/>
          <w:color w:val="333333"/>
          <w:sz w:val="32"/>
          <w:szCs w:val="32"/>
          <w:lang w:val="en-US" w:eastAsia="zh-CN"/>
        </w:rPr>
        <w:t>21</w:t>
      </w:r>
      <w:r>
        <w:rPr>
          <w:rFonts w:hint="eastAsia" w:ascii="仿宋" w:hAnsi="仿宋" w:eastAsia="仿宋" w:cs="Times New Roman"/>
          <w:color w:val="333333"/>
          <w:sz w:val="32"/>
          <w:szCs w:val="32"/>
        </w:rPr>
        <w:t>年本单位</w:t>
      </w:r>
      <w:r>
        <w:rPr>
          <w:rFonts w:hint="eastAsia" w:ascii="仿宋" w:hAnsi="仿宋" w:eastAsia="仿宋" w:cs="Times New Roman"/>
          <w:color w:val="333333"/>
          <w:sz w:val="32"/>
          <w:szCs w:val="32"/>
          <w:lang w:eastAsia="zh-CN"/>
        </w:rPr>
        <w:t>总收入</w:t>
      </w:r>
      <w:r>
        <w:rPr>
          <w:rFonts w:hint="eastAsia" w:ascii="仿宋" w:hAnsi="仿宋" w:eastAsia="仿宋" w:cs="Times New Roman"/>
          <w:color w:val="333333"/>
          <w:sz w:val="32"/>
          <w:szCs w:val="32"/>
          <w:lang w:val="en-US" w:eastAsia="zh-CN"/>
        </w:rPr>
        <w:t>12084.68</w:t>
      </w:r>
      <w:r>
        <w:rPr>
          <w:rFonts w:hint="eastAsia" w:ascii="仿宋" w:hAnsi="仿宋" w:eastAsia="仿宋" w:cs="Times New Roman"/>
          <w:color w:val="333333"/>
          <w:sz w:val="32"/>
          <w:szCs w:val="32"/>
        </w:rPr>
        <w:t>万元，</w:t>
      </w:r>
      <w:r>
        <w:rPr>
          <w:rFonts w:hint="eastAsia" w:ascii="仿宋" w:hAnsi="仿宋" w:eastAsia="仿宋" w:cs="Times New Roman"/>
          <w:color w:val="333333"/>
          <w:sz w:val="32"/>
          <w:szCs w:val="32"/>
          <w:lang w:eastAsia="zh-CN"/>
        </w:rPr>
        <w:t>其中财政拨款收入</w:t>
      </w:r>
      <w:r>
        <w:rPr>
          <w:rFonts w:hint="eastAsia" w:ascii="仿宋" w:hAnsi="仿宋" w:eastAsia="仿宋" w:cs="Times New Roman"/>
          <w:color w:val="333333"/>
          <w:sz w:val="32"/>
          <w:szCs w:val="32"/>
          <w:lang w:val="en-US" w:eastAsia="zh-CN"/>
        </w:rPr>
        <w:t>10770.85万元，其他收入1313.83万元。</w:t>
      </w:r>
    </w:p>
    <w:p>
      <w:pPr>
        <w:pStyle w:val="2"/>
        <w:spacing w:before="0" w:beforeAutospacing="0" w:after="0" w:afterAutospacing="0" w:line="520" w:lineRule="atLeast"/>
        <w:ind w:firstLine="640"/>
        <w:jc w:val="both"/>
        <w:rPr>
          <w:rFonts w:hint="eastAsia" w:ascii="仿宋" w:hAnsi="仿宋" w:eastAsia="仿宋" w:cs="Times New Roman"/>
          <w:color w:val="333333"/>
          <w:sz w:val="32"/>
          <w:szCs w:val="32"/>
        </w:rPr>
      </w:pPr>
      <w:r>
        <w:rPr>
          <w:rFonts w:hint="eastAsia" w:ascii="仿宋" w:hAnsi="仿宋" w:eastAsia="仿宋" w:cs="Times New Roman"/>
          <w:color w:val="333333"/>
          <w:sz w:val="32"/>
          <w:szCs w:val="32"/>
          <w:lang w:val="en-US" w:eastAsia="zh-CN"/>
        </w:rPr>
        <w:t>2、2021年本单位总支出12084.68万元，其中基本支出2174.55万元（</w:t>
      </w:r>
      <w:r>
        <w:rPr>
          <w:rFonts w:hint="eastAsia" w:ascii="仿宋" w:hAnsi="仿宋" w:eastAsia="仿宋" w:cs="Times New Roman"/>
          <w:color w:val="333333"/>
          <w:sz w:val="32"/>
          <w:szCs w:val="32"/>
        </w:rPr>
        <w:t>是指为保障单位正常运转、完成日常工作任务而发生的各项支出</w:t>
      </w:r>
      <w:r>
        <w:rPr>
          <w:rFonts w:hint="eastAsia" w:ascii="仿宋" w:hAnsi="仿宋" w:eastAsia="仿宋" w:cs="Times New Roman"/>
          <w:color w:val="333333"/>
          <w:sz w:val="32"/>
          <w:szCs w:val="32"/>
          <w:lang w:eastAsia="zh-CN"/>
        </w:rPr>
        <w:t>，</w:t>
      </w:r>
      <w:r>
        <w:rPr>
          <w:rFonts w:hint="eastAsia" w:ascii="仿宋" w:hAnsi="仿宋" w:eastAsia="仿宋" w:cs="Times New Roman"/>
          <w:color w:val="333333"/>
          <w:sz w:val="32"/>
          <w:szCs w:val="32"/>
        </w:rPr>
        <w:t>其中人员经费</w:t>
      </w:r>
      <w:r>
        <w:rPr>
          <w:rFonts w:hint="eastAsia" w:ascii="仿宋" w:hAnsi="仿宋" w:eastAsia="仿宋" w:cs="Times New Roman"/>
          <w:color w:val="333333"/>
          <w:sz w:val="32"/>
          <w:szCs w:val="32"/>
          <w:lang w:val="en-US" w:eastAsia="zh-CN"/>
        </w:rPr>
        <w:t>1923.57</w:t>
      </w:r>
      <w:r>
        <w:rPr>
          <w:rFonts w:hint="eastAsia" w:ascii="仿宋" w:hAnsi="仿宋" w:eastAsia="仿宋" w:cs="Times New Roman"/>
          <w:color w:val="333333"/>
          <w:sz w:val="32"/>
          <w:szCs w:val="32"/>
        </w:rPr>
        <w:t>万元，日常公用经费</w:t>
      </w:r>
      <w:r>
        <w:rPr>
          <w:rFonts w:hint="eastAsia" w:ascii="仿宋" w:hAnsi="仿宋" w:eastAsia="仿宋" w:cs="Times New Roman"/>
          <w:color w:val="333333"/>
          <w:sz w:val="32"/>
          <w:szCs w:val="32"/>
          <w:lang w:val="en-US" w:eastAsia="zh-CN"/>
        </w:rPr>
        <w:t>250.98</w:t>
      </w:r>
      <w:r>
        <w:rPr>
          <w:rFonts w:hint="eastAsia" w:ascii="仿宋" w:hAnsi="仿宋" w:eastAsia="仿宋" w:cs="Times New Roman"/>
          <w:color w:val="333333"/>
          <w:sz w:val="32"/>
          <w:szCs w:val="32"/>
        </w:rPr>
        <w:t>万元</w:t>
      </w:r>
      <w:r>
        <w:rPr>
          <w:rFonts w:hint="eastAsia" w:ascii="仿宋" w:hAnsi="仿宋" w:eastAsia="仿宋" w:cs="Times New Roman"/>
          <w:color w:val="333333"/>
          <w:sz w:val="32"/>
          <w:szCs w:val="32"/>
          <w:lang w:val="en-US" w:eastAsia="zh-CN"/>
        </w:rPr>
        <w:t>），项目支出9910.13万元（</w:t>
      </w:r>
      <w:r>
        <w:rPr>
          <w:rFonts w:hint="eastAsia" w:ascii="仿宋" w:hAnsi="仿宋" w:eastAsia="仿宋" w:cs="Times New Roman"/>
          <w:color w:val="333333"/>
          <w:sz w:val="32"/>
          <w:szCs w:val="32"/>
        </w:rPr>
        <w:t>是指单位为完成特定行政工作任务或事业发展目标而发生的支出</w:t>
      </w:r>
      <w:r>
        <w:rPr>
          <w:rFonts w:hint="eastAsia" w:ascii="仿宋" w:hAnsi="仿宋" w:eastAsia="仿宋" w:cs="Times New Roman"/>
          <w:color w:val="333333"/>
          <w:sz w:val="32"/>
          <w:szCs w:val="32"/>
          <w:lang w:eastAsia="zh-CN"/>
        </w:rPr>
        <w:t>，其中政府性基金项目支出</w:t>
      </w:r>
      <w:r>
        <w:rPr>
          <w:rFonts w:hint="eastAsia" w:ascii="仿宋" w:hAnsi="仿宋" w:eastAsia="仿宋" w:cs="Times New Roman"/>
          <w:color w:val="333333"/>
          <w:sz w:val="32"/>
          <w:szCs w:val="32"/>
          <w:lang w:val="en-US" w:eastAsia="zh-CN"/>
        </w:rPr>
        <w:t>968.46万元，农林水项目支出5564.95万元）。</w:t>
      </w:r>
    </w:p>
    <w:p>
      <w:pPr>
        <w:pStyle w:val="2"/>
        <w:spacing w:before="0" w:beforeAutospacing="0" w:after="0" w:afterAutospacing="0" w:line="520" w:lineRule="atLeast"/>
        <w:ind w:firstLine="640"/>
        <w:jc w:val="both"/>
        <w:rPr>
          <w:rFonts w:hint="eastAsia" w:ascii="仿宋" w:hAnsi="仿宋" w:eastAsia="仿宋" w:cs="Times New Roman"/>
          <w:color w:val="333333"/>
          <w:sz w:val="32"/>
          <w:szCs w:val="32"/>
        </w:rPr>
      </w:pPr>
    </w:p>
    <w:p>
      <w:pPr>
        <w:pStyle w:val="2"/>
        <w:spacing w:before="0" w:beforeAutospacing="0" w:after="0" w:afterAutospacing="0" w:line="520" w:lineRule="atLeast"/>
        <w:ind w:firstLine="620" w:firstLineChars="196"/>
        <w:jc w:val="both"/>
        <w:rPr>
          <w:rFonts w:cs="Times New Roman" w:asciiTheme="minorEastAsia" w:hAnsiTheme="minorEastAsia" w:eastAsiaTheme="minorEastAsia"/>
          <w:color w:val="333333"/>
          <w:sz w:val="21"/>
          <w:szCs w:val="21"/>
        </w:rPr>
      </w:pPr>
      <w:r>
        <w:rPr>
          <w:rFonts w:hint="eastAsia" w:cs="Times New Roman" w:asciiTheme="minorEastAsia" w:hAnsiTheme="minorEastAsia" w:eastAsiaTheme="minorEastAsia"/>
          <w:b/>
          <w:bCs/>
          <w:color w:val="333333"/>
          <w:sz w:val="32"/>
          <w:szCs w:val="32"/>
        </w:rPr>
        <w:t>二、部门整体支出管理及使用情况</w:t>
      </w:r>
    </w:p>
    <w:p>
      <w:pPr>
        <w:pStyle w:val="2"/>
        <w:spacing w:before="0" w:beforeAutospacing="0" w:after="0" w:afterAutospacing="0" w:line="520" w:lineRule="atLeast"/>
        <w:ind w:firstLine="480"/>
        <w:jc w:val="both"/>
        <w:rPr>
          <w:rFonts w:ascii="Times New Roman" w:hAnsi="Times New Roman" w:cs="Times New Roman"/>
          <w:color w:val="333333"/>
          <w:sz w:val="21"/>
          <w:szCs w:val="21"/>
        </w:rPr>
      </w:pPr>
      <w:r>
        <w:rPr>
          <w:rFonts w:hint="eastAsia" w:ascii="仿宋" w:hAnsi="仿宋" w:eastAsia="仿宋" w:cs="Times New Roman"/>
          <w:b/>
          <w:color w:val="333333"/>
          <w:sz w:val="32"/>
          <w:szCs w:val="32"/>
        </w:rPr>
        <w:t>1、基本支出</w:t>
      </w:r>
      <w:r>
        <w:rPr>
          <w:rFonts w:hint="eastAsia" w:ascii="仿宋" w:hAnsi="仿宋" w:eastAsia="仿宋" w:cs="Times New Roman"/>
          <w:color w:val="333333"/>
          <w:sz w:val="32"/>
          <w:szCs w:val="32"/>
        </w:rPr>
        <w:t>：20</w:t>
      </w:r>
      <w:r>
        <w:rPr>
          <w:rFonts w:hint="eastAsia" w:ascii="仿宋" w:hAnsi="仿宋" w:eastAsia="仿宋" w:cs="Times New Roman"/>
          <w:color w:val="333333"/>
          <w:sz w:val="32"/>
          <w:szCs w:val="32"/>
          <w:lang w:val="en-US" w:eastAsia="zh-CN"/>
        </w:rPr>
        <w:t>21</w:t>
      </w:r>
      <w:r>
        <w:rPr>
          <w:rFonts w:hint="eastAsia" w:ascii="仿宋" w:hAnsi="仿宋" w:eastAsia="仿宋" w:cs="Times New Roman"/>
          <w:color w:val="333333"/>
          <w:sz w:val="32"/>
          <w:szCs w:val="32"/>
        </w:rPr>
        <w:t>年度我镇人员经费支出</w:t>
      </w:r>
      <w:r>
        <w:rPr>
          <w:rFonts w:hint="eastAsia" w:ascii="仿宋" w:hAnsi="仿宋" w:eastAsia="仿宋" w:cs="Times New Roman"/>
          <w:color w:val="333333"/>
          <w:sz w:val="32"/>
          <w:szCs w:val="32"/>
          <w:lang w:val="en-US" w:eastAsia="zh-CN"/>
        </w:rPr>
        <w:t>1923.57</w:t>
      </w:r>
      <w:r>
        <w:rPr>
          <w:rFonts w:hint="eastAsia" w:ascii="仿宋" w:hAnsi="仿宋" w:eastAsia="仿宋" w:cs="Times New Roman"/>
          <w:color w:val="333333"/>
          <w:sz w:val="32"/>
          <w:szCs w:val="32"/>
        </w:rPr>
        <w:t>万元，日常公用经费支出</w:t>
      </w:r>
      <w:r>
        <w:rPr>
          <w:rFonts w:hint="eastAsia" w:ascii="仿宋" w:hAnsi="仿宋" w:eastAsia="仿宋" w:cs="Times New Roman"/>
          <w:color w:val="333333"/>
          <w:sz w:val="32"/>
          <w:szCs w:val="32"/>
          <w:lang w:val="en-US" w:eastAsia="zh-CN"/>
        </w:rPr>
        <w:t>250.98</w:t>
      </w:r>
      <w:r>
        <w:rPr>
          <w:rFonts w:hint="eastAsia" w:ascii="仿宋" w:hAnsi="仿宋" w:eastAsia="仿宋" w:cs="Times New Roman"/>
          <w:color w:val="333333"/>
          <w:sz w:val="32"/>
          <w:szCs w:val="32"/>
        </w:rPr>
        <w:t>万元。</w:t>
      </w:r>
    </w:p>
    <w:p>
      <w:pPr>
        <w:pStyle w:val="2"/>
        <w:spacing w:before="0" w:beforeAutospacing="0" w:after="0" w:afterAutospacing="0" w:line="520" w:lineRule="atLeast"/>
        <w:ind w:firstLine="632" w:firstLineChars="200"/>
        <w:jc w:val="both"/>
        <w:rPr>
          <w:rFonts w:ascii="Times New Roman" w:hAnsi="Times New Roman" w:cs="Times New Roman"/>
          <w:color w:val="333333"/>
          <w:sz w:val="21"/>
          <w:szCs w:val="21"/>
        </w:rPr>
      </w:pPr>
      <w:r>
        <w:rPr>
          <w:rFonts w:ascii="仿宋" w:hAnsi="仿宋" w:eastAsia="仿宋" w:cs="Times New Roman"/>
          <w:sz w:val="32"/>
          <w:szCs w:val="32"/>
        </w:rPr>
        <w:t>202</w:t>
      </w:r>
      <w:r>
        <w:rPr>
          <w:rFonts w:hint="eastAsia" w:ascii="仿宋" w:hAnsi="仿宋" w:eastAsia="仿宋" w:cs="Times New Roman"/>
          <w:sz w:val="32"/>
          <w:szCs w:val="32"/>
          <w:lang w:val="en-US" w:eastAsia="zh-CN"/>
        </w:rPr>
        <w:t>1</w:t>
      </w:r>
      <w:r>
        <w:rPr>
          <w:rFonts w:hint="eastAsia" w:ascii="仿宋" w:hAnsi="仿宋" w:eastAsia="仿宋" w:cs="Times New Roman"/>
          <w:sz w:val="32"/>
          <w:szCs w:val="32"/>
        </w:rPr>
        <w:t>年三公经费支出</w:t>
      </w:r>
      <w:r>
        <w:rPr>
          <w:rFonts w:hint="eastAsia" w:ascii="仿宋" w:hAnsi="仿宋" w:eastAsia="仿宋" w:cs="Times New Roman"/>
          <w:sz w:val="32"/>
          <w:szCs w:val="32"/>
          <w:lang w:val="en-US" w:eastAsia="zh-CN"/>
        </w:rPr>
        <w:t>14.53</w:t>
      </w:r>
      <w:r>
        <w:rPr>
          <w:rFonts w:hint="eastAsia" w:ascii="仿宋" w:hAnsi="仿宋" w:eastAsia="仿宋" w:cs="Times New Roman"/>
          <w:sz w:val="32"/>
          <w:szCs w:val="32"/>
        </w:rPr>
        <w:t>万元（预算为</w:t>
      </w:r>
      <w:r>
        <w:rPr>
          <w:rFonts w:hint="eastAsia" w:ascii="仿宋" w:hAnsi="仿宋" w:eastAsia="仿宋" w:cs="Times New Roman"/>
          <w:sz w:val="32"/>
          <w:szCs w:val="32"/>
          <w:lang w:val="en-US" w:eastAsia="zh-CN"/>
        </w:rPr>
        <w:t>20</w:t>
      </w:r>
      <w:r>
        <w:rPr>
          <w:rFonts w:hint="eastAsia" w:ascii="仿宋" w:hAnsi="仿宋" w:eastAsia="仿宋" w:cs="Times New Roman"/>
          <w:sz w:val="32"/>
          <w:szCs w:val="32"/>
        </w:rPr>
        <w:t>万元），与去年减少</w:t>
      </w:r>
      <w:r>
        <w:rPr>
          <w:rFonts w:hint="eastAsia" w:ascii="仿宋" w:hAnsi="仿宋" w:eastAsia="仿宋" w:cs="Times New Roman"/>
          <w:sz w:val="32"/>
          <w:szCs w:val="32"/>
          <w:lang w:val="en-US" w:eastAsia="zh-CN"/>
        </w:rPr>
        <w:t>5.95</w:t>
      </w:r>
      <w:r>
        <w:rPr>
          <w:rFonts w:hint="eastAsia" w:ascii="仿宋" w:hAnsi="仿宋" w:eastAsia="仿宋" w:cs="Times New Roman"/>
          <w:sz w:val="32"/>
          <w:szCs w:val="32"/>
        </w:rPr>
        <w:t>万元，下降</w:t>
      </w:r>
      <w:r>
        <w:rPr>
          <w:rFonts w:hint="eastAsia" w:ascii="仿宋" w:hAnsi="仿宋" w:eastAsia="仿宋" w:cs="Times New Roman"/>
          <w:sz w:val="32"/>
          <w:szCs w:val="32"/>
          <w:lang w:val="en-US" w:eastAsia="zh-CN"/>
        </w:rPr>
        <w:t>29.05</w:t>
      </w:r>
      <w:r>
        <w:rPr>
          <w:rFonts w:ascii="仿宋" w:hAnsi="仿宋" w:eastAsia="仿宋" w:cs="Times New Roman"/>
          <w:sz w:val="32"/>
          <w:szCs w:val="32"/>
        </w:rPr>
        <w:t>%</w:t>
      </w:r>
      <w:r>
        <w:rPr>
          <w:rFonts w:hint="eastAsia" w:ascii="仿宋" w:hAnsi="仿宋" w:eastAsia="仿宋" w:cs="Times New Roman"/>
          <w:sz w:val="32"/>
          <w:szCs w:val="32"/>
        </w:rPr>
        <w:t>。其中公务接待费完成</w:t>
      </w:r>
      <w:r>
        <w:rPr>
          <w:rFonts w:hint="eastAsia" w:ascii="仿宋" w:hAnsi="仿宋" w:eastAsia="仿宋" w:cs="Times New Roman"/>
          <w:sz w:val="32"/>
          <w:szCs w:val="32"/>
          <w:lang w:val="en-US" w:eastAsia="zh-CN"/>
        </w:rPr>
        <w:t>8.5</w:t>
      </w:r>
      <w:r>
        <w:rPr>
          <w:rFonts w:hint="eastAsia" w:ascii="仿宋" w:hAnsi="仿宋" w:eastAsia="仿宋" w:cs="Times New Roman"/>
          <w:sz w:val="32"/>
          <w:szCs w:val="32"/>
        </w:rPr>
        <w:t>万元（预算为</w:t>
      </w:r>
      <w:r>
        <w:rPr>
          <w:rFonts w:hint="eastAsia" w:ascii="仿宋" w:hAnsi="仿宋" w:eastAsia="仿宋" w:cs="Times New Roman"/>
          <w:sz w:val="32"/>
          <w:szCs w:val="32"/>
          <w:lang w:val="en-US" w:eastAsia="zh-CN"/>
        </w:rPr>
        <w:t>12</w:t>
      </w:r>
      <w:r>
        <w:rPr>
          <w:rFonts w:hint="eastAsia" w:ascii="仿宋" w:hAnsi="仿宋" w:eastAsia="仿宋" w:cs="Times New Roman"/>
          <w:sz w:val="32"/>
          <w:szCs w:val="32"/>
        </w:rPr>
        <w:t>万元），与去年减少</w:t>
      </w:r>
      <w:r>
        <w:rPr>
          <w:rFonts w:hint="eastAsia" w:ascii="仿宋" w:hAnsi="仿宋" w:eastAsia="仿宋" w:cs="Times New Roman"/>
          <w:sz w:val="32"/>
          <w:szCs w:val="32"/>
          <w:lang w:val="en-US" w:eastAsia="zh-CN"/>
        </w:rPr>
        <w:t>3.9</w:t>
      </w:r>
      <w:r>
        <w:rPr>
          <w:rFonts w:hint="eastAsia" w:ascii="仿宋" w:hAnsi="仿宋" w:eastAsia="仿宋" w:cs="Times New Roman"/>
          <w:sz w:val="32"/>
          <w:szCs w:val="32"/>
        </w:rPr>
        <w:t>万元，下降</w:t>
      </w:r>
      <w:r>
        <w:rPr>
          <w:rFonts w:hint="eastAsia" w:ascii="仿宋" w:hAnsi="仿宋" w:eastAsia="仿宋" w:cs="Times New Roman"/>
          <w:sz w:val="32"/>
          <w:szCs w:val="32"/>
          <w:lang w:val="en-US" w:eastAsia="zh-CN"/>
        </w:rPr>
        <w:t>31.45</w:t>
      </w:r>
      <w:r>
        <w:rPr>
          <w:rFonts w:ascii="仿宋" w:hAnsi="仿宋" w:eastAsia="仿宋" w:cs="Times New Roman"/>
          <w:sz w:val="32"/>
          <w:szCs w:val="32"/>
        </w:rPr>
        <w:t>%</w:t>
      </w:r>
      <w:r>
        <w:rPr>
          <w:rFonts w:hint="eastAsia" w:ascii="仿宋" w:hAnsi="仿宋" w:eastAsia="仿宋" w:cs="Times New Roman"/>
          <w:sz w:val="32"/>
          <w:szCs w:val="32"/>
        </w:rPr>
        <w:t>，公务用车运行维护费完成</w:t>
      </w:r>
      <w:r>
        <w:rPr>
          <w:rFonts w:hint="eastAsia" w:ascii="仿宋" w:hAnsi="仿宋" w:eastAsia="仿宋" w:cs="Times New Roman"/>
          <w:sz w:val="32"/>
          <w:szCs w:val="32"/>
          <w:lang w:val="en-US" w:eastAsia="zh-CN"/>
        </w:rPr>
        <w:t>6.03</w:t>
      </w:r>
      <w:r>
        <w:rPr>
          <w:rFonts w:hint="eastAsia" w:ascii="仿宋" w:hAnsi="仿宋" w:eastAsia="仿宋" w:cs="Times New Roman"/>
          <w:sz w:val="32"/>
          <w:szCs w:val="32"/>
        </w:rPr>
        <w:t>万元（预算为</w:t>
      </w:r>
      <w:r>
        <w:rPr>
          <w:rFonts w:hint="eastAsia" w:ascii="仿宋" w:hAnsi="仿宋" w:eastAsia="仿宋" w:cs="Times New Roman"/>
          <w:sz w:val="32"/>
          <w:szCs w:val="32"/>
          <w:lang w:val="en-US" w:eastAsia="zh-CN"/>
        </w:rPr>
        <w:t>8</w:t>
      </w:r>
      <w:r>
        <w:rPr>
          <w:rFonts w:hint="eastAsia" w:ascii="仿宋" w:hAnsi="仿宋" w:eastAsia="仿宋" w:cs="Times New Roman"/>
          <w:sz w:val="32"/>
          <w:szCs w:val="32"/>
        </w:rPr>
        <w:t>万元），与去年</w:t>
      </w:r>
      <w:r>
        <w:rPr>
          <w:rFonts w:hint="eastAsia" w:ascii="仿宋" w:hAnsi="仿宋" w:eastAsia="仿宋" w:cs="Times New Roman"/>
          <w:sz w:val="32"/>
          <w:szCs w:val="32"/>
          <w:lang w:eastAsia="zh-CN"/>
        </w:rPr>
        <w:t>减少</w:t>
      </w:r>
      <w:r>
        <w:rPr>
          <w:rFonts w:hint="eastAsia" w:ascii="仿宋" w:hAnsi="仿宋" w:eastAsia="仿宋" w:cs="Times New Roman"/>
          <w:sz w:val="32"/>
          <w:szCs w:val="32"/>
          <w:lang w:val="en-US" w:eastAsia="zh-CN"/>
        </w:rPr>
        <w:t>2.05</w:t>
      </w:r>
      <w:r>
        <w:rPr>
          <w:rFonts w:hint="eastAsia" w:ascii="仿宋" w:hAnsi="仿宋" w:eastAsia="仿宋" w:cs="Times New Roman"/>
          <w:sz w:val="32"/>
          <w:szCs w:val="32"/>
        </w:rPr>
        <w:t>万元，</w:t>
      </w:r>
      <w:r>
        <w:rPr>
          <w:rFonts w:hint="eastAsia" w:ascii="仿宋" w:hAnsi="仿宋" w:eastAsia="仿宋" w:cs="Times New Roman"/>
          <w:sz w:val="32"/>
          <w:szCs w:val="32"/>
          <w:lang w:eastAsia="zh-CN"/>
        </w:rPr>
        <w:t>下降</w:t>
      </w:r>
      <w:r>
        <w:rPr>
          <w:rFonts w:hint="eastAsia" w:ascii="仿宋" w:hAnsi="仿宋" w:eastAsia="仿宋" w:cs="Times New Roman"/>
          <w:sz w:val="32"/>
          <w:szCs w:val="32"/>
          <w:lang w:val="en-US" w:eastAsia="zh-CN"/>
        </w:rPr>
        <w:t>25.37</w:t>
      </w:r>
      <w:r>
        <w:rPr>
          <w:rFonts w:ascii="仿宋" w:hAnsi="仿宋" w:eastAsia="仿宋" w:cs="Times New Roman"/>
          <w:sz w:val="32"/>
          <w:szCs w:val="32"/>
        </w:rPr>
        <w:t>%</w:t>
      </w:r>
      <w:r>
        <w:rPr>
          <w:rFonts w:hint="eastAsia" w:ascii="仿宋" w:hAnsi="仿宋" w:eastAsia="仿宋" w:cs="Times New Roman"/>
          <w:sz w:val="32"/>
          <w:szCs w:val="32"/>
        </w:rPr>
        <w:t>。</w:t>
      </w:r>
    </w:p>
    <w:p>
      <w:pPr>
        <w:pStyle w:val="2"/>
        <w:spacing w:before="0" w:beforeAutospacing="0" w:after="0" w:afterAutospacing="0" w:line="520" w:lineRule="atLeast"/>
        <w:ind w:firstLine="640"/>
        <w:jc w:val="both"/>
        <w:rPr>
          <w:rFonts w:ascii="Times New Roman" w:hAnsi="Times New Roman" w:cs="Times New Roman"/>
          <w:color w:val="333333"/>
          <w:sz w:val="21"/>
          <w:szCs w:val="21"/>
        </w:rPr>
      </w:pPr>
      <w:r>
        <w:rPr>
          <w:rFonts w:hint="eastAsia" w:ascii="仿宋" w:hAnsi="仿宋" w:eastAsia="仿宋" w:cs="Times New Roman"/>
          <w:b/>
          <w:color w:val="333333"/>
          <w:sz w:val="32"/>
          <w:szCs w:val="32"/>
        </w:rPr>
        <w:t>2、项目支出</w:t>
      </w:r>
      <w:r>
        <w:rPr>
          <w:rFonts w:hint="eastAsia" w:ascii="仿宋" w:hAnsi="仿宋" w:eastAsia="仿宋" w:cs="Times New Roman"/>
          <w:color w:val="333333"/>
          <w:sz w:val="32"/>
          <w:szCs w:val="32"/>
        </w:rPr>
        <w:t>：</w:t>
      </w:r>
      <w:r>
        <w:rPr>
          <w:rFonts w:hint="eastAsia" w:ascii="仿宋" w:hAnsi="仿宋" w:eastAsia="仿宋" w:cs="Times New Roman"/>
          <w:color w:val="333333"/>
          <w:sz w:val="32"/>
          <w:szCs w:val="32"/>
          <w:lang w:val="en-US" w:eastAsia="zh-CN"/>
        </w:rPr>
        <w:t>2021</w:t>
      </w:r>
      <w:r>
        <w:rPr>
          <w:rFonts w:hint="eastAsia" w:ascii="仿宋" w:hAnsi="仿宋" w:eastAsia="仿宋" w:cs="Times New Roman"/>
          <w:color w:val="333333"/>
          <w:sz w:val="32"/>
          <w:szCs w:val="32"/>
        </w:rPr>
        <w:t>年财政拨款项目支出</w:t>
      </w:r>
      <w:r>
        <w:rPr>
          <w:rFonts w:hint="eastAsia" w:ascii="仿宋" w:hAnsi="仿宋" w:eastAsia="仿宋" w:cs="Times New Roman"/>
          <w:color w:val="333333"/>
          <w:sz w:val="32"/>
          <w:szCs w:val="32"/>
          <w:lang w:val="en-US" w:eastAsia="zh-CN"/>
        </w:rPr>
        <w:t>9910.13</w:t>
      </w:r>
      <w:r>
        <w:rPr>
          <w:rFonts w:hint="eastAsia" w:ascii="仿宋" w:hAnsi="仿宋" w:eastAsia="仿宋" w:cs="Times New Roman"/>
          <w:color w:val="333333"/>
          <w:sz w:val="32"/>
          <w:szCs w:val="32"/>
        </w:rPr>
        <w:t>万元（其中政府性基金项目支出</w:t>
      </w:r>
      <w:r>
        <w:rPr>
          <w:rFonts w:hint="eastAsia" w:ascii="仿宋" w:hAnsi="仿宋" w:eastAsia="仿宋" w:cs="Times New Roman"/>
          <w:color w:val="333333"/>
          <w:sz w:val="32"/>
          <w:szCs w:val="32"/>
          <w:lang w:val="en-US" w:eastAsia="zh-CN"/>
        </w:rPr>
        <w:t>968.46</w:t>
      </w:r>
      <w:r>
        <w:rPr>
          <w:rFonts w:hint="eastAsia" w:ascii="仿宋" w:hAnsi="仿宋" w:eastAsia="仿宋" w:cs="Times New Roman"/>
          <w:color w:val="333333"/>
          <w:sz w:val="32"/>
          <w:szCs w:val="32"/>
        </w:rPr>
        <w:t>万元</w:t>
      </w:r>
      <w:r>
        <w:rPr>
          <w:rFonts w:hint="eastAsia" w:ascii="仿宋" w:hAnsi="仿宋" w:eastAsia="仿宋" w:cs="Times New Roman"/>
          <w:color w:val="333333"/>
          <w:sz w:val="32"/>
          <w:szCs w:val="32"/>
          <w:lang w:eastAsia="zh-CN"/>
        </w:rPr>
        <w:t>，农林水项目支出</w:t>
      </w:r>
      <w:r>
        <w:rPr>
          <w:rFonts w:hint="eastAsia" w:ascii="仿宋" w:hAnsi="仿宋" w:eastAsia="仿宋" w:cs="Times New Roman"/>
          <w:color w:val="333333"/>
          <w:sz w:val="32"/>
          <w:szCs w:val="32"/>
          <w:lang w:val="en-US" w:eastAsia="zh-CN"/>
        </w:rPr>
        <w:t>5564.95</w:t>
      </w:r>
      <w:bookmarkStart w:id="0" w:name="_GoBack"/>
      <w:bookmarkEnd w:id="0"/>
      <w:r>
        <w:rPr>
          <w:rFonts w:hint="eastAsia" w:ascii="仿宋" w:hAnsi="仿宋" w:eastAsia="仿宋" w:cs="Times New Roman"/>
          <w:color w:val="333333"/>
          <w:sz w:val="32"/>
          <w:szCs w:val="32"/>
          <w:lang w:val="en-US" w:eastAsia="zh-CN"/>
        </w:rPr>
        <w:t>万元</w:t>
      </w:r>
      <w:r>
        <w:rPr>
          <w:rFonts w:hint="eastAsia" w:ascii="仿宋" w:hAnsi="仿宋" w:eastAsia="仿宋" w:cs="Times New Roman"/>
          <w:color w:val="333333"/>
          <w:sz w:val="32"/>
          <w:szCs w:val="32"/>
        </w:rPr>
        <w:t>）。</w:t>
      </w:r>
      <w:r>
        <w:rPr>
          <w:rFonts w:hint="eastAsia" w:cs="Times New Roman"/>
          <w:color w:val="333333"/>
          <w:sz w:val="32"/>
          <w:szCs w:val="32"/>
        </w:rPr>
        <w:t> </w:t>
      </w:r>
    </w:p>
    <w:p>
      <w:pPr>
        <w:pStyle w:val="2"/>
        <w:spacing w:before="0" w:beforeAutospacing="0" w:after="0" w:afterAutospacing="0" w:line="520" w:lineRule="atLeast"/>
        <w:jc w:val="both"/>
        <w:rPr>
          <w:rFonts w:cs="Times New Roman" w:asciiTheme="minorEastAsia" w:hAnsiTheme="minorEastAsia" w:eastAsiaTheme="minorEastAsia"/>
          <w:b/>
          <w:bCs/>
          <w:color w:val="333333"/>
          <w:sz w:val="32"/>
          <w:szCs w:val="32"/>
        </w:rPr>
      </w:pPr>
      <w:r>
        <w:rPr>
          <w:rFonts w:hint="eastAsia" w:cs="Times New Roman" w:asciiTheme="minorEastAsia" w:hAnsiTheme="minorEastAsia" w:eastAsiaTheme="minorEastAsia"/>
          <w:color w:val="333333"/>
          <w:sz w:val="32"/>
          <w:szCs w:val="32"/>
        </w:rPr>
        <w:t>  </w:t>
      </w:r>
      <w:r>
        <w:rPr>
          <w:rFonts w:hint="eastAsia" w:cs="Times New Roman" w:asciiTheme="minorEastAsia" w:hAnsiTheme="minorEastAsia" w:eastAsiaTheme="minorEastAsia"/>
          <w:b/>
          <w:bCs/>
          <w:color w:val="333333"/>
          <w:sz w:val="32"/>
          <w:szCs w:val="32"/>
        </w:rPr>
        <w:t>三、项目组织实施情况</w:t>
      </w:r>
    </w:p>
    <w:p>
      <w:pPr>
        <w:pStyle w:val="2"/>
        <w:spacing w:before="0" w:beforeAutospacing="0" w:after="0" w:afterAutospacing="0" w:line="520" w:lineRule="atLeast"/>
        <w:ind w:firstLine="620" w:firstLineChars="196"/>
        <w:jc w:val="both"/>
        <w:rPr>
          <w:rFonts w:ascii="仿宋" w:hAnsi="仿宋" w:eastAsia="仿宋" w:cs="Times New Roman"/>
          <w:b/>
          <w:color w:val="333333"/>
          <w:sz w:val="32"/>
          <w:szCs w:val="32"/>
        </w:rPr>
      </w:pPr>
      <w:r>
        <w:rPr>
          <w:rFonts w:hint="eastAsia" w:ascii="仿宋" w:hAnsi="仿宋" w:eastAsia="仿宋" w:cs="Times New Roman"/>
          <w:b/>
          <w:color w:val="333333"/>
          <w:sz w:val="32"/>
          <w:szCs w:val="32"/>
        </w:rPr>
        <w:t>（一）项目组织情况分析。</w:t>
      </w:r>
      <w:r>
        <w:rPr>
          <w:rFonts w:hint="eastAsia" w:ascii="仿宋" w:hAnsi="仿宋" w:eastAsia="仿宋" w:cs="Times New Roman"/>
          <w:color w:val="333333"/>
          <w:sz w:val="32"/>
          <w:szCs w:val="32"/>
          <w:lang w:eastAsia="zh-CN"/>
        </w:rPr>
        <w:t>我镇严格执行浏阳市国有投资项目招投标管理办法，对施工单项合同估算价在</w:t>
      </w:r>
      <w:r>
        <w:rPr>
          <w:rFonts w:hint="eastAsia" w:ascii="仿宋" w:hAnsi="仿宋" w:eastAsia="仿宋" w:cs="Times New Roman"/>
          <w:color w:val="333333"/>
          <w:sz w:val="32"/>
          <w:szCs w:val="32"/>
          <w:lang w:val="en-US" w:eastAsia="zh-CN"/>
        </w:rPr>
        <w:t>50万元以上的、重要设备和材料单项估算价50万元以上的、装饰装修单项合同估算价30万元以上的和设计（勘察、监理和造价咨询等）单项合同估算价在20万元以上的合同进行招标。项目竣工验收严格执行国家规定，进行财政投资评审和第三方审计。</w:t>
      </w:r>
    </w:p>
    <w:p>
      <w:pPr>
        <w:pStyle w:val="2"/>
        <w:spacing w:before="0" w:beforeAutospacing="0" w:after="0" w:afterAutospacing="0" w:line="520" w:lineRule="atLeast"/>
        <w:ind w:firstLine="790"/>
        <w:jc w:val="both"/>
        <w:rPr>
          <w:rFonts w:ascii="Times New Roman" w:hAnsi="Times New Roman" w:cs="Times New Roman"/>
          <w:color w:val="333333"/>
          <w:sz w:val="21"/>
          <w:szCs w:val="21"/>
        </w:rPr>
      </w:pPr>
      <w:r>
        <w:rPr>
          <w:rFonts w:hint="eastAsia" w:ascii="仿宋" w:hAnsi="仿宋" w:eastAsia="仿宋" w:cs="Times New Roman"/>
          <w:b/>
          <w:color w:val="333333"/>
          <w:sz w:val="32"/>
          <w:szCs w:val="32"/>
        </w:rPr>
        <w:t>（二）项目管理情况分析。</w:t>
      </w:r>
      <w:r>
        <w:rPr>
          <w:rFonts w:hint="eastAsia" w:ascii="仿宋" w:hAnsi="仿宋" w:eastAsia="仿宋" w:cs="Times New Roman"/>
          <w:color w:val="333333"/>
          <w:sz w:val="32"/>
          <w:szCs w:val="32"/>
          <w:lang w:eastAsia="zh-CN"/>
        </w:rPr>
        <w:t>我镇严格执行项目管理制度，认真落实施工前准备工作，组织设计方、施工方和监理方进行交底。在项目实施过程中，严格落实安全管理，严格督导施工进度和施工进度，确保按照合同约定进行工程款支付，确保项目顺利运行</w:t>
      </w:r>
      <w:r>
        <w:rPr>
          <w:rFonts w:hint="eastAsia" w:ascii="仿宋" w:hAnsi="仿宋" w:eastAsia="仿宋" w:cs="Times New Roman"/>
          <w:b/>
          <w:color w:val="333333"/>
          <w:sz w:val="32"/>
          <w:szCs w:val="32"/>
          <w:lang w:eastAsia="zh-CN"/>
        </w:rPr>
        <w:t>。</w:t>
      </w:r>
    </w:p>
    <w:p>
      <w:pPr>
        <w:pStyle w:val="2"/>
        <w:spacing w:before="0" w:beforeAutospacing="0" w:after="0" w:afterAutospacing="0" w:line="520" w:lineRule="atLeast"/>
        <w:ind w:firstLine="942" w:firstLineChars="298"/>
        <w:jc w:val="both"/>
        <w:rPr>
          <w:rFonts w:cs="Times New Roman" w:asciiTheme="minorEastAsia" w:hAnsiTheme="minorEastAsia" w:eastAsiaTheme="minorEastAsia"/>
          <w:color w:val="333333"/>
          <w:sz w:val="21"/>
          <w:szCs w:val="21"/>
        </w:rPr>
      </w:pPr>
      <w:r>
        <w:rPr>
          <w:rFonts w:hint="eastAsia" w:cs="Times New Roman" w:asciiTheme="minorEastAsia" w:hAnsiTheme="minorEastAsia" w:eastAsiaTheme="minorEastAsia"/>
          <w:b/>
          <w:bCs/>
          <w:color w:val="333333"/>
          <w:sz w:val="32"/>
          <w:szCs w:val="32"/>
        </w:rPr>
        <w:t>四、资产管理情况</w:t>
      </w:r>
    </w:p>
    <w:p>
      <w:pPr>
        <w:pStyle w:val="2"/>
        <w:spacing w:before="0" w:beforeAutospacing="0" w:after="0" w:afterAutospacing="0" w:line="520" w:lineRule="atLeast"/>
        <w:ind w:firstLine="720"/>
        <w:jc w:val="both"/>
        <w:rPr>
          <w:rFonts w:ascii="Times New Roman" w:hAnsi="Times New Roman" w:cs="Times New Roman"/>
          <w:color w:val="333333"/>
          <w:sz w:val="21"/>
          <w:szCs w:val="21"/>
        </w:rPr>
      </w:pPr>
      <w:r>
        <w:rPr>
          <w:rFonts w:hint="eastAsia" w:ascii="仿宋" w:hAnsi="仿宋" w:eastAsia="仿宋" w:cs="Times New Roman"/>
          <w:color w:val="333333"/>
          <w:sz w:val="32"/>
          <w:szCs w:val="32"/>
        </w:rPr>
        <w:t>20</w:t>
      </w:r>
      <w:r>
        <w:rPr>
          <w:rFonts w:hint="eastAsia" w:ascii="仿宋" w:hAnsi="仿宋" w:eastAsia="仿宋" w:cs="Times New Roman"/>
          <w:color w:val="333333"/>
          <w:sz w:val="32"/>
          <w:szCs w:val="32"/>
          <w:lang w:val="en-US" w:eastAsia="zh-CN"/>
        </w:rPr>
        <w:t>21</w:t>
      </w:r>
      <w:r>
        <w:rPr>
          <w:rFonts w:hint="eastAsia" w:ascii="仿宋" w:hAnsi="仿宋" w:eastAsia="仿宋" w:cs="Times New Roman"/>
          <w:color w:val="333333"/>
          <w:sz w:val="32"/>
          <w:szCs w:val="32"/>
        </w:rPr>
        <w:t>年，我镇进一步规范和完善了资产管理。每次固定资产购置均履行了报批程序，纳入年度政府采购预算的资产，实行多方询价、“货比三家”，并严格根据批复的政府采购预算规定实施；按市财政要求和各项流程办理政府采购业务手续，各项采购支出统一由办公室提出申请，由镇党政联席会议研究决定、镇长审核签字确认后再采购。</w:t>
      </w:r>
    </w:p>
    <w:p>
      <w:pPr>
        <w:pStyle w:val="2"/>
        <w:spacing w:before="0" w:beforeAutospacing="0" w:after="0" w:afterAutospacing="0" w:line="520" w:lineRule="atLeast"/>
        <w:jc w:val="both"/>
        <w:rPr>
          <w:rFonts w:cs="Times New Roman" w:asciiTheme="minorEastAsia" w:hAnsiTheme="minorEastAsia" w:eastAsiaTheme="minorEastAsia"/>
          <w:color w:val="333333"/>
          <w:sz w:val="21"/>
          <w:szCs w:val="21"/>
        </w:rPr>
      </w:pPr>
      <w:r>
        <w:rPr>
          <w:rFonts w:hint="eastAsia" w:cs="Times New Roman"/>
          <w:color w:val="333333"/>
          <w:sz w:val="32"/>
          <w:szCs w:val="32"/>
        </w:rPr>
        <w:t> </w:t>
      </w:r>
      <w:r>
        <w:rPr>
          <w:rFonts w:hint="eastAsia" w:cs="Times New Roman"/>
          <w:b/>
          <w:bCs/>
          <w:color w:val="333333"/>
          <w:sz w:val="32"/>
          <w:szCs w:val="32"/>
        </w:rPr>
        <w:t> </w:t>
      </w:r>
      <w:r>
        <w:rPr>
          <w:rFonts w:hint="eastAsia" w:cs="Times New Roman" w:asciiTheme="minorEastAsia" w:hAnsiTheme="minorEastAsia" w:eastAsiaTheme="minorEastAsia"/>
          <w:b/>
          <w:bCs/>
          <w:color w:val="333333"/>
          <w:sz w:val="32"/>
          <w:szCs w:val="32"/>
        </w:rPr>
        <w:t>五、部门整体支出绩效情况</w:t>
      </w:r>
    </w:p>
    <w:p>
      <w:pPr>
        <w:pStyle w:val="2"/>
        <w:spacing w:before="0" w:beforeAutospacing="0" w:after="0" w:afterAutospacing="0" w:line="520" w:lineRule="atLeast"/>
        <w:ind w:firstLine="720"/>
        <w:jc w:val="both"/>
        <w:rPr>
          <w:rFonts w:ascii="Times New Roman" w:hAnsi="Times New Roman" w:cs="Times New Roman"/>
          <w:color w:val="333333"/>
          <w:sz w:val="21"/>
          <w:szCs w:val="21"/>
        </w:rPr>
      </w:pPr>
      <w:r>
        <w:rPr>
          <w:rFonts w:hint="eastAsia" w:ascii="仿宋" w:hAnsi="仿宋" w:eastAsia="仿宋" w:cs="Times New Roman"/>
          <w:color w:val="333333"/>
          <w:sz w:val="32"/>
          <w:szCs w:val="32"/>
        </w:rPr>
        <w:t>20</w:t>
      </w:r>
      <w:r>
        <w:rPr>
          <w:rFonts w:hint="eastAsia" w:ascii="仿宋" w:hAnsi="仿宋" w:eastAsia="仿宋" w:cs="Times New Roman"/>
          <w:color w:val="333333"/>
          <w:sz w:val="32"/>
          <w:szCs w:val="32"/>
          <w:lang w:val="en-US" w:eastAsia="zh-CN"/>
        </w:rPr>
        <w:t>21</w:t>
      </w:r>
      <w:r>
        <w:rPr>
          <w:rFonts w:hint="eastAsia" w:ascii="仿宋" w:hAnsi="仿宋" w:eastAsia="仿宋" w:cs="Times New Roman"/>
          <w:color w:val="333333"/>
          <w:sz w:val="32"/>
          <w:szCs w:val="32"/>
        </w:rPr>
        <w:t>年，我镇积极履职，强化管理，较好的完成了年度工作目标。通过加强预算收支管理，不断建立健全内部管理制度，梳理内部管理流程，整体支出管理水平得到提升；各项绩效指标均达到了预期效果。根据部门整体支出绩效评价指标体系，我镇20</w:t>
      </w:r>
      <w:r>
        <w:rPr>
          <w:rFonts w:hint="eastAsia" w:ascii="仿宋" w:hAnsi="仿宋" w:eastAsia="仿宋" w:cs="Times New Roman"/>
          <w:color w:val="333333"/>
          <w:sz w:val="32"/>
          <w:szCs w:val="32"/>
          <w:lang w:val="en-US" w:eastAsia="zh-CN"/>
        </w:rPr>
        <w:t>21</w:t>
      </w:r>
      <w:r>
        <w:rPr>
          <w:rFonts w:hint="eastAsia" w:ascii="仿宋" w:hAnsi="仿宋" w:eastAsia="仿宋" w:cs="Times New Roman"/>
          <w:color w:val="333333"/>
          <w:sz w:val="32"/>
          <w:szCs w:val="32"/>
        </w:rPr>
        <w:t>年度</w:t>
      </w:r>
      <w:r>
        <w:rPr>
          <w:rFonts w:hint="eastAsia" w:ascii="仿宋" w:hAnsi="仿宋" w:eastAsia="仿宋" w:cs="Times New Roman"/>
          <w:color w:val="333333"/>
          <w:spacing w:val="-2"/>
          <w:sz w:val="32"/>
          <w:szCs w:val="32"/>
        </w:rPr>
        <w:t>部门整体支出绩效自评9</w:t>
      </w:r>
      <w:r>
        <w:rPr>
          <w:rFonts w:hint="eastAsia" w:ascii="仿宋" w:hAnsi="仿宋" w:eastAsia="仿宋" w:cs="Times New Roman"/>
          <w:color w:val="333333"/>
          <w:spacing w:val="-2"/>
          <w:sz w:val="32"/>
          <w:szCs w:val="32"/>
          <w:lang w:val="en-US" w:eastAsia="zh-CN"/>
        </w:rPr>
        <w:t>5</w:t>
      </w:r>
      <w:r>
        <w:rPr>
          <w:rFonts w:hint="eastAsia" w:ascii="仿宋" w:hAnsi="仿宋" w:eastAsia="仿宋" w:cs="Times New Roman"/>
          <w:color w:val="333333"/>
          <w:sz w:val="32"/>
          <w:szCs w:val="32"/>
        </w:rPr>
        <w:t>分。部门整体支出绩效情况详见附表。</w:t>
      </w:r>
    </w:p>
    <w:p>
      <w:pPr>
        <w:pStyle w:val="2"/>
        <w:spacing w:before="0" w:beforeAutospacing="0" w:after="0" w:afterAutospacing="0" w:line="520" w:lineRule="atLeast"/>
        <w:jc w:val="both"/>
        <w:rPr>
          <w:rFonts w:cs="Times New Roman" w:asciiTheme="minorEastAsia" w:hAnsiTheme="minorEastAsia" w:eastAsiaTheme="minorEastAsia"/>
          <w:color w:val="333333"/>
          <w:sz w:val="21"/>
          <w:szCs w:val="21"/>
        </w:rPr>
      </w:pPr>
      <w:r>
        <w:rPr>
          <w:rFonts w:hint="eastAsia" w:cs="Times New Roman" w:asciiTheme="minorEastAsia" w:hAnsiTheme="minorEastAsia" w:eastAsiaTheme="minorEastAsia"/>
          <w:color w:val="333333"/>
          <w:sz w:val="32"/>
          <w:szCs w:val="32"/>
        </w:rPr>
        <w:t> </w:t>
      </w:r>
      <w:r>
        <w:rPr>
          <w:rFonts w:hint="eastAsia" w:cs="Times New Roman" w:asciiTheme="minorEastAsia" w:hAnsiTheme="minorEastAsia" w:eastAsiaTheme="minorEastAsia"/>
          <w:b/>
          <w:bCs/>
          <w:color w:val="333333"/>
          <w:sz w:val="32"/>
          <w:szCs w:val="32"/>
        </w:rPr>
        <w:t> 六、存在的问题及原因</w:t>
      </w:r>
    </w:p>
    <w:p>
      <w:pPr>
        <w:pStyle w:val="2"/>
        <w:spacing w:before="0" w:beforeAutospacing="0" w:after="0" w:afterAutospacing="0" w:line="520" w:lineRule="atLeast"/>
        <w:ind w:firstLine="720"/>
        <w:jc w:val="both"/>
        <w:rPr>
          <w:rFonts w:ascii="Times New Roman" w:hAnsi="Times New Roman" w:cs="Times New Roman"/>
          <w:color w:val="333333"/>
          <w:sz w:val="21"/>
          <w:szCs w:val="21"/>
        </w:rPr>
      </w:pPr>
      <w:r>
        <w:rPr>
          <w:rFonts w:hint="eastAsia" w:ascii="仿宋" w:hAnsi="仿宋" w:eastAsia="仿宋" w:cs="Times New Roman"/>
          <w:color w:val="333333"/>
          <w:sz w:val="32"/>
          <w:szCs w:val="32"/>
        </w:rPr>
        <w:t>1.因业务水平有限，年初预算的编制支出类别上理解不够，比如基本支出和项目支出，在日常业务操作时容易出错。</w:t>
      </w:r>
    </w:p>
    <w:p>
      <w:pPr>
        <w:pStyle w:val="2"/>
        <w:spacing w:before="0" w:beforeAutospacing="0" w:after="0" w:afterAutospacing="0" w:line="520" w:lineRule="atLeast"/>
        <w:ind w:firstLine="720"/>
        <w:jc w:val="both"/>
        <w:rPr>
          <w:rFonts w:ascii="Times New Roman" w:hAnsi="Times New Roman" w:cs="Times New Roman"/>
          <w:color w:val="333333"/>
          <w:sz w:val="21"/>
          <w:szCs w:val="21"/>
        </w:rPr>
      </w:pPr>
      <w:r>
        <w:rPr>
          <w:rFonts w:hint="eastAsia" w:ascii="仿宋" w:hAnsi="仿宋" w:eastAsia="仿宋" w:cs="Times New Roman"/>
          <w:color w:val="333333"/>
          <w:sz w:val="32"/>
          <w:szCs w:val="32"/>
        </w:rPr>
        <w:t>2.预决算项目支出编制需进一步明确、精细化。同时项目执行率需进一步提高。</w:t>
      </w:r>
    </w:p>
    <w:p>
      <w:pPr>
        <w:pStyle w:val="2"/>
        <w:spacing w:before="0" w:beforeAutospacing="0" w:after="0" w:afterAutospacing="0" w:line="520" w:lineRule="atLeast"/>
        <w:ind w:firstLine="640"/>
        <w:jc w:val="both"/>
        <w:rPr>
          <w:rFonts w:ascii="Times New Roman" w:hAnsi="Times New Roman" w:cs="Times New Roman"/>
          <w:color w:val="333333"/>
          <w:sz w:val="21"/>
          <w:szCs w:val="21"/>
        </w:rPr>
      </w:pPr>
      <w:r>
        <w:rPr>
          <w:rFonts w:hint="eastAsia" w:ascii="仿宋" w:hAnsi="仿宋" w:eastAsia="仿宋" w:cs="Times New Roman"/>
          <w:color w:val="333333"/>
          <w:sz w:val="32"/>
          <w:szCs w:val="32"/>
        </w:rPr>
        <w:t>3.随着对预、决算编制工作水平要求越来越高，数据编制要求越来越精准、规范；时间紧、任务大；加之现行决算工作与实际账务处理工作间衔接还存在一定差异；会计人员业务明显增加，人员紧缺，加之业务操作水平有限，实际操作中确实感到力不从心</w:t>
      </w:r>
      <w:r>
        <w:rPr>
          <w:rFonts w:hint="eastAsia" w:ascii="仿宋" w:hAnsi="仿宋" w:eastAsia="仿宋" w:cs="Times New Roman"/>
          <w:color w:val="333333"/>
          <w:sz w:val="28"/>
          <w:szCs w:val="28"/>
        </w:rPr>
        <w:t>。</w:t>
      </w:r>
    </w:p>
    <w:p>
      <w:pPr>
        <w:pStyle w:val="2"/>
        <w:spacing w:before="0" w:beforeAutospacing="0" w:after="0" w:afterAutospacing="0" w:line="520" w:lineRule="atLeast"/>
        <w:ind w:firstLine="480"/>
        <w:jc w:val="both"/>
        <w:rPr>
          <w:rFonts w:cs="Times New Roman" w:asciiTheme="minorEastAsia" w:hAnsiTheme="minorEastAsia" w:eastAsiaTheme="minorEastAsia"/>
          <w:color w:val="333333"/>
          <w:sz w:val="21"/>
          <w:szCs w:val="21"/>
        </w:rPr>
      </w:pPr>
      <w:r>
        <w:rPr>
          <w:rFonts w:hint="eastAsia" w:cs="Times New Roman" w:asciiTheme="minorEastAsia" w:hAnsiTheme="minorEastAsia" w:eastAsiaTheme="minorEastAsia"/>
          <w:b/>
          <w:bCs/>
          <w:color w:val="333333"/>
          <w:sz w:val="32"/>
          <w:szCs w:val="32"/>
        </w:rPr>
        <w:t>七、意见及建议</w:t>
      </w:r>
    </w:p>
    <w:p>
      <w:pPr>
        <w:pStyle w:val="2"/>
        <w:shd w:val="clear" w:color="auto" w:fill="FFFFFF"/>
        <w:spacing w:before="0" w:beforeAutospacing="0" w:after="0" w:afterAutospacing="0" w:line="520" w:lineRule="atLeast"/>
        <w:ind w:firstLine="560"/>
        <w:jc w:val="both"/>
        <w:rPr>
          <w:color w:val="333333"/>
        </w:rPr>
      </w:pPr>
      <w:r>
        <w:rPr>
          <w:rFonts w:hint="eastAsia" w:ascii="仿宋" w:hAnsi="仿宋" w:eastAsia="仿宋"/>
          <w:color w:val="333333"/>
          <w:sz w:val="32"/>
          <w:szCs w:val="32"/>
        </w:rPr>
        <w:t>1、细化预算编制工作，进一步加强内设机构的预算管理意识，严格按照预算编制的相关制度和要求进行预算编制。</w:t>
      </w:r>
    </w:p>
    <w:p>
      <w:pPr>
        <w:pStyle w:val="2"/>
        <w:shd w:val="clear" w:color="auto" w:fill="FFFFFF"/>
        <w:spacing w:before="0" w:beforeAutospacing="0" w:after="0" w:afterAutospacing="0" w:line="520" w:lineRule="atLeast"/>
        <w:ind w:firstLine="560"/>
        <w:jc w:val="both"/>
        <w:rPr>
          <w:color w:val="333333"/>
        </w:rPr>
      </w:pPr>
      <w:r>
        <w:rPr>
          <w:rFonts w:hint="eastAsia" w:ascii="仿宋" w:hAnsi="仿宋" w:eastAsia="仿宋"/>
          <w:color w:val="333333"/>
          <w:sz w:val="32"/>
          <w:szCs w:val="32"/>
        </w:rPr>
        <w:t>2、加强财务管理，严格财务审核。加强单位财务管理，健全单位财务管理制度体系，规范单位财务行为。在费用报账支付时，按照预算规定的费用项目和用途进行资金使用审核、财务严格核算，杜绝超支现象的发生。</w:t>
      </w:r>
    </w:p>
    <w:p>
      <w:pPr>
        <w:pStyle w:val="2"/>
        <w:spacing w:before="0" w:beforeAutospacing="0" w:after="0" w:afterAutospacing="0" w:line="520" w:lineRule="atLeast"/>
        <w:ind w:firstLine="480"/>
        <w:jc w:val="both"/>
        <w:rPr>
          <w:rFonts w:ascii="Times New Roman" w:hAnsi="Times New Roman" w:cs="Times New Roman"/>
          <w:color w:val="333333"/>
          <w:sz w:val="21"/>
          <w:szCs w:val="21"/>
        </w:rPr>
      </w:pPr>
      <w:r>
        <w:rPr>
          <w:rFonts w:hint="eastAsia" w:ascii="仿宋" w:hAnsi="仿宋" w:eastAsia="仿宋" w:cs="Times New Roman"/>
          <w:color w:val="333333"/>
          <w:sz w:val="32"/>
          <w:szCs w:val="32"/>
        </w:rPr>
        <w:t>3、合理安排会计岗位，适当增加会计人员，增加业务知识培训，加强决算工作与账务处理工作衔接。</w:t>
      </w:r>
    </w:p>
    <w:p>
      <w:pPr>
        <w:spacing w:line="560" w:lineRule="exact"/>
        <w:rPr>
          <w:rFonts w:ascii="仿宋" w:hAnsi="仿宋" w:eastAsia="仿宋"/>
          <w:b/>
          <w:kern w:val="0"/>
          <w:sz w:val="30"/>
          <w:szCs w:val="30"/>
        </w:rPr>
      </w:pPr>
    </w:p>
    <w:p>
      <w:pPr>
        <w:spacing w:line="560" w:lineRule="exact"/>
        <w:rPr>
          <w:rFonts w:ascii="仿宋" w:hAnsi="仿宋" w:eastAsia="仿宋"/>
          <w:b/>
          <w:kern w:val="0"/>
          <w:sz w:val="30"/>
          <w:szCs w:val="30"/>
        </w:rPr>
      </w:pPr>
    </w:p>
    <w:p>
      <w:pPr>
        <w:spacing w:line="560" w:lineRule="exact"/>
        <w:rPr>
          <w:rFonts w:ascii="仿宋" w:hAnsi="仿宋" w:eastAsia="仿宋"/>
          <w:b/>
          <w:kern w:val="0"/>
          <w:sz w:val="30"/>
          <w:szCs w:val="30"/>
        </w:rPr>
      </w:pPr>
    </w:p>
    <w:p>
      <w:pPr>
        <w:spacing w:line="560" w:lineRule="exact"/>
        <w:jc w:val="center"/>
        <w:rPr>
          <w:rFonts w:asciiTheme="minorEastAsia" w:hAnsiTheme="minorEastAsia"/>
          <w:b/>
          <w:kern w:val="0"/>
          <w:sz w:val="44"/>
          <w:szCs w:val="44"/>
        </w:rPr>
      </w:pPr>
    </w:p>
    <w:p>
      <w:pPr>
        <w:spacing w:line="560" w:lineRule="exact"/>
        <w:jc w:val="center"/>
        <w:rPr>
          <w:rFonts w:hint="eastAsia" w:asciiTheme="minorEastAsia" w:hAnsiTheme="minorEastAsia"/>
          <w:b/>
          <w:kern w:val="0"/>
          <w:sz w:val="44"/>
          <w:szCs w:val="44"/>
          <w:lang w:eastAsia="zh-CN"/>
        </w:rPr>
      </w:pPr>
    </w:p>
    <w:p>
      <w:pPr>
        <w:spacing w:line="560" w:lineRule="exact"/>
        <w:jc w:val="center"/>
        <w:rPr>
          <w:rFonts w:hint="eastAsia" w:asciiTheme="minorEastAsia" w:hAnsiTheme="minorEastAsia"/>
          <w:b/>
          <w:kern w:val="0"/>
          <w:sz w:val="44"/>
          <w:szCs w:val="44"/>
          <w:lang w:eastAsia="zh-CN"/>
        </w:rPr>
      </w:pPr>
    </w:p>
    <w:p>
      <w:pPr>
        <w:spacing w:line="560" w:lineRule="exact"/>
        <w:jc w:val="center"/>
        <w:rPr>
          <w:rFonts w:asciiTheme="minorEastAsia" w:hAnsiTheme="minorEastAsia"/>
          <w:b/>
          <w:kern w:val="0"/>
          <w:sz w:val="44"/>
          <w:szCs w:val="44"/>
        </w:rPr>
      </w:pPr>
      <w:r>
        <w:rPr>
          <w:rFonts w:hint="eastAsia" w:asciiTheme="minorEastAsia" w:hAnsiTheme="minorEastAsia"/>
          <w:b/>
          <w:kern w:val="0"/>
          <w:sz w:val="44"/>
          <w:szCs w:val="44"/>
          <w:lang w:eastAsia="zh-CN"/>
        </w:rPr>
        <w:t>淳口</w:t>
      </w:r>
      <w:r>
        <w:rPr>
          <w:rFonts w:hint="eastAsia" w:asciiTheme="minorEastAsia" w:hAnsiTheme="minorEastAsia"/>
          <w:b/>
          <w:kern w:val="0"/>
          <w:sz w:val="44"/>
          <w:szCs w:val="44"/>
        </w:rPr>
        <w:t>镇人民政府20</w:t>
      </w:r>
      <w:r>
        <w:rPr>
          <w:rFonts w:hint="eastAsia" w:asciiTheme="minorEastAsia" w:hAnsiTheme="minorEastAsia"/>
          <w:b/>
          <w:kern w:val="0"/>
          <w:sz w:val="44"/>
          <w:szCs w:val="44"/>
          <w:lang w:val="en-US" w:eastAsia="zh-CN"/>
        </w:rPr>
        <w:t>21</w:t>
      </w:r>
      <w:r>
        <w:rPr>
          <w:rFonts w:hint="eastAsia" w:asciiTheme="minorEastAsia" w:hAnsiTheme="minorEastAsia"/>
          <w:b/>
          <w:kern w:val="0"/>
          <w:sz w:val="44"/>
          <w:szCs w:val="44"/>
        </w:rPr>
        <w:t>年部门整体支出                                                                                                     绩效评价指标表</w:t>
      </w:r>
    </w:p>
    <w:p>
      <w:pPr>
        <w:spacing w:line="240" w:lineRule="exact"/>
        <w:jc w:val="center"/>
        <w:rPr>
          <w:rFonts w:ascii="仿宋" w:hAnsi="仿宋" w:eastAsia="仿宋"/>
          <w:kern w:val="0"/>
          <w:sz w:val="40"/>
          <w:szCs w:val="40"/>
        </w:rPr>
      </w:pPr>
    </w:p>
    <w:tbl>
      <w:tblPr>
        <w:tblStyle w:val="4"/>
        <w:tblW w:w="905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21"/>
        <w:gridCol w:w="400"/>
        <w:gridCol w:w="478"/>
        <w:gridCol w:w="396"/>
        <w:gridCol w:w="992"/>
        <w:gridCol w:w="284"/>
        <w:gridCol w:w="2126"/>
        <w:gridCol w:w="3364"/>
        <w:gridCol w:w="4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jc w:val="center"/>
        </w:trPr>
        <w:tc>
          <w:tcPr>
            <w:tcW w:w="521" w:type="dxa"/>
            <w:tcBorders>
              <w:top w:val="single" w:color="auto" w:sz="12" w:space="0"/>
            </w:tcBorders>
            <w:vAlign w:val="center"/>
          </w:tcPr>
          <w:p>
            <w:pPr>
              <w:spacing w:line="340" w:lineRule="exact"/>
              <w:jc w:val="left"/>
              <w:rPr>
                <w:rFonts w:ascii="仿宋" w:hAnsi="仿宋" w:eastAsia="仿宋"/>
                <w:kern w:val="0"/>
                <w:szCs w:val="21"/>
              </w:rPr>
            </w:pPr>
            <w:r>
              <w:rPr>
                <w:rFonts w:hint="eastAsia" w:ascii="仿宋" w:hAnsi="仿宋" w:eastAsia="仿宋"/>
                <w:kern w:val="0"/>
                <w:szCs w:val="21"/>
              </w:rPr>
              <w:t>一级指标</w:t>
            </w:r>
          </w:p>
        </w:tc>
        <w:tc>
          <w:tcPr>
            <w:tcW w:w="400" w:type="dxa"/>
            <w:tcBorders>
              <w:top w:val="single" w:color="auto" w:sz="12" w:space="0"/>
            </w:tcBorders>
            <w:vAlign w:val="center"/>
          </w:tcPr>
          <w:p>
            <w:pPr>
              <w:spacing w:line="340" w:lineRule="exact"/>
              <w:jc w:val="center"/>
              <w:rPr>
                <w:rFonts w:ascii="仿宋" w:hAnsi="仿宋" w:eastAsia="仿宋"/>
                <w:kern w:val="0"/>
                <w:szCs w:val="21"/>
              </w:rPr>
            </w:pPr>
            <w:r>
              <w:rPr>
                <w:rFonts w:hint="eastAsia" w:ascii="仿宋" w:hAnsi="仿宋" w:eastAsia="仿宋"/>
                <w:kern w:val="0"/>
                <w:szCs w:val="21"/>
              </w:rPr>
              <w:t>分值</w:t>
            </w:r>
          </w:p>
        </w:tc>
        <w:tc>
          <w:tcPr>
            <w:tcW w:w="478" w:type="dxa"/>
            <w:tcBorders>
              <w:top w:val="single" w:color="auto" w:sz="12" w:space="0"/>
            </w:tcBorders>
            <w:vAlign w:val="center"/>
          </w:tcPr>
          <w:p>
            <w:pPr>
              <w:spacing w:line="340" w:lineRule="exact"/>
              <w:jc w:val="center"/>
              <w:rPr>
                <w:rFonts w:ascii="仿宋" w:hAnsi="仿宋" w:eastAsia="仿宋"/>
                <w:kern w:val="0"/>
                <w:szCs w:val="21"/>
              </w:rPr>
            </w:pPr>
            <w:r>
              <w:rPr>
                <w:rFonts w:hint="eastAsia" w:ascii="仿宋" w:hAnsi="仿宋" w:eastAsia="仿宋"/>
                <w:kern w:val="0"/>
                <w:szCs w:val="21"/>
              </w:rPr>
              <w:t>二级</w:t>
            </w:r>
          </w:p>
          <w:p>
            <w:pPr>
              <w:spacing w:line="340" w:lineRule="exact"/>
              <w:jc w:val="center"/>
              <w:rPr>
                <w:rFonts w:ascii="仿宋" w:hAnsi="仿宋" w:eastAsia="仿宋"/>
                <w:kern w:val="0"/>
                <w:szCs w:val="21"/>
              </w:rPr>
            </w:pPr>
            <w:r>
              <w:rPr>
                <w:rFonts w:hint="eastAsia" w:ascii="仿宋" w:hAnsi="仿宋" w:eastAsia="仿宋"/>
                <w:kern w:val="0"/>
                <w:szCs w:val="21"/>
              </w:rPr>
              <w:t>指标</w:t>
            </w:r>
          </w:p>
        </w:tc>
        <w:tc>
          <w:tcPr>
            <w:tcW w:w="396" w:type="dxa"/>
            <w:tcBorders>
              <w:top w:val="single" w:color="auto" w:sz="12" w:space="0"/>
            </w:tcBorders>
            <w:vAlign w:val="center"/>
          </w:tcPr>
          <w:p>
            <w:pPr>
              <w:spacing w:line="340" w:lineRule="exact"/>
              <w:jc w:val="center"/>
              <w:rPr>
                <w:rFonts w:ascii="仿宋" w:hAnsi="仿宋" w:eastAsia="仿宋"/>
                <w:kern w:val="0"/>
                <w:szCs w:val="21"/>
              </w:rPr>
            </w:pPr>
            <w:r>
              <w:rPr>
                <w:rFonts w:hint="eastAsia" w:ascii="仿宋" w:hAnsi="仿宋" w:eastAsia="仿宋"/>
                <w:kern w:val="0"/>
                <w:szCs w:val="21"/>
              </w:rPr>
              <w:t>分值</w:t>
            </w:r>
          </w:p>
        </w:tc>
        <w:tc>
          <w:tcPr>
            <w:tcW w:w="992" w:type="dxa"/>
            <w:tcBorders>
              <w:top w:val="single" w:color="auto" w:sz="12" w:space="0"/>
            </w:tcBorders>
            <w:vAlign w:val="center"/>
          </w:tcPr>
          <w:p>
            <w:pPr>
              <w:spacing w:line="340" w:lineRule="exact"/>
              <w:jc w:val="center"/>
              <w:rPr>
                <w:rFonts w:ascii="仿宋" w:hAnsi="仿宋" w:eastAsia="仿宋"/>
                <w:kern w:val="0"/>
                <w:szCs w:val="21"/>
              </w:rPr>
            </w:pPr>
            <w:r>
              <w:rPr>
                <w:rFonts w:hint="eastAsia" w:ascii="仿宋" w:hAnsi="仿宋" w:eastAsia="仿宋"/>
                <w:kern w:val="0"/>
                <w:szCs w:val="21"/>
              </w:rPr>
              <w:t>三级</w:t>
            </w:r>
          </w:p>
          <w:p>
            <w:pPr>
              <w:spacing w:line="340" w:lineRule="exact"/>
              <w:jc w:val="center"/>
              <w:rPr>
                <w:rFonts w:ascii="仿宋" w:hAnsi="仿宋" w:eastAsia="仿宋"/>
                <w:kern w:val="0"/>
                <w:szCs w:val="21"/>
              </w:rPr>
            </w:pPr>
            <w:r>
              <w:rPr>
                <w:rFonts w:hint="eastAsia" w:ascii="仿宋" w:hAnsi="仿宋" w:eastAsia="仿宋"/>
                <w:kern w:val="0"/>
                <w:szCs w:val="21"/>
              </w:rPr>
              <w:t>指标</w:t>
            </w:r>
          </w:p>
        </w:tc>
        <w:tc>
          <w:tcPr>
            <w:tcW w:w="284" w:type="dxa"/>
            <w:tcBorders>
              <w:top w:val="single" w:color="auto" w:sz="12" w:space="0"/>
            </w:tcBorders>
            <w:vAlign w:val="center"/>
          </w:tcPr>
          <w:p>
            <w:pPr>
              <w:jc w:val="center"/>
              <w:rPr>
                <w:rFonts w:ascii="仿宋" w:hAnsi="仿宋" w:eastAsia="仿宋"/>
                <w:kern w:val="0"/>
                <w:szCs w:val="21"/>
              </w:rPr>
            </w:pPr>
            <w:r>
              <w:rPr>
                <w:rFonts w:hint="eastAsia" w:ascii="仿宋" w:hAnsi="仿宋" w:eastAsia="仿宋"/>
                <w:kern w:val="0"/>
                <w:szCs w:val="21"/>
              </w:rPr>
              <w:t>分值</w:t>
            </w:r>
          </w:p>
        </w:tc>
        <w:tc>
          <w:tcPr>
            <w:tcW w:w="2126" w:type="dxa"/>
            <w:tcBorders>
              <w:top w:val="single" w:color="auto" w:sz="12" w:space="0"/>
            </w:tcBorders>
            <w:vAlign w:val="center"/>
          </w:tcPr>
          <w:p>
            <w:pPr>
              <w:jc w:val="center"/>
              <w:rPr>
                <w:rFonts w:ascii="仿宋" w:hAnsi="仿宋" w:eastAsia="仿宋"/>
                <w:kern w:val="0"/>
                <w:szCs w:val="21"/>
              </w:rPr>
            </w:pPr>
            <w:r>
              <w:rPr>
                <w:rFonts w:hint="eastAsia" w:ascii="仿宋" w:hAnsi="仿宋" w:eastAsia="仿宋"/>
                <w:kern w:val="0"/>
                <w:szCs w:val="21"/>
              </w:rPr>
              <w:t>评价标准</w:t>
            </w:r>
          </w:p>
        </w:tc>
        <w:tc>
          <w:tcPr>
            <w:tcW w:w="3364" w:type="dxa"/>
            <w:tcBorders>
              <w:top w:val="single" w:color="auto" w:sz="12" w:space="0"/>
            </w:tcBorders>
            <w:vAlign w:val="center"/>
          </w:tcPr>
          <w:p>
            <w:pPr>
              <w:jc w:val="center"/>
              <w:rPr>
                <w:rFonts w:ascii="仿宋" w:hAnsi="仿宋" w:eastAsia="仿宋"/>
                <w:kern w:val="0"/>
                <w:szCs w:val="21"/>
              </w:rPr>
            </w:pPr>
            <w:r>
              <w:rPr>
                <w:rFonts w:hint="eastAsia" w:ascii="仿宋" w:hAnsi="仿宋" w:eastAsia="仿宋"/>
                <w:kern w:val="0"/>
                <w:szCs w:val="21"/>
              </w:rPr>
              <w:t>指标说明</w:t>
            </w:r>
          </w:p>
        </w:tc>
        <w:tc>
          <w:tcPr>
            <w:tcW w:w="498" w:type="dxa"/>
            <w:tcBorders>
              <w:top w:val="single" w:color="auto" w:sz="12" w:space="0"/>
            </w:tcBorders>
            <w:vAlign w:val="center"/>
          </w:tcPr>
          <w:p>
            <w:pPr>
              <w:jc w:val="center"/>
              <w:rPr>
                <w:rFonts w:ascii="仿宋" w:hAnsi="仿宋" w:eastAsia="仿宋"/>
                <w:kern w:val="0"/>
                <w:szCs w:val="21"/>
              </w:rPr>
            </w:pPr>
            <w:r>
              <w:rPr>
                <w:rFonts w:hint="eastAsia" w:ascii="仿宋" w:hAnsi="仿宋" w:eastAsia="仿宋"/>
                <w:kern w:val="0"/>
                <w:szCs w:val="21"/>
              </w:rPr>
              <w:t>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544" w:hRule="atLeast"/>
          <w:jc w:val="center"/>
        </w:trPr>
        <w:tc>
          <w:tcPr>
            <w:tcW w:w="521" w:type="dxa"/>
            <w:vMerge w:val="restart"/>
            <w:vAlign w:val="center"/>
          </w:tcPr>
          <w:p>
            <w:pPr>
              <w:spacing w:line="240" w:lineRule="exact"/>
              <w:jc w:val="center"/>
              <w:rPr>
                <w:rFonts w:ascii="仿宋" w:hAnsi="仿宋" w:eastAsia="仿宋"/>
                <w:kern w:val="0"/>
                <w:szCs w:val="21"/>
              </w:rPr>
            </w:pPr>
            <w:r>
              <w:rPr>
                <w:rFonts w:hint="eastAsia" w:ascii="仿宋" w:hAnsi="仿宋" w:eastAsia="仿宋"/>
                <w:kern w:val="0"/>
                <w:szCs w:val="21"/>
              </w:rPr>
              <w:t>投入</w:t>
            </w:r>
          </w:p>
        </w:tc>
        <w:tc>
          <w:tcPr>
            <w:tcW w:w="400" w:type="dxa"/>
            <w:vMerge w:val="restart"/>
            <w:vAlign w:val="center"/>
          </w:tcPr>
          <w:p>
            <w:pPr>
              <w:spacing w:line="240" w:lineRule="exact"/>
              <w:jc w:val="center"/>
              <w:rPr>
                <w:rFonts w:ascii="仿宋" w:hAnsi="仿宋" w:eastAsia="仿宋"/>
                <w:kern w:val="0"/>
                <w:szCs w:val="21"/>
              </w:rPr>
            </w:pPr>
            <w:r>
              <w:rPr>
                <w:rFonts w:ascii="仿宋" w:hAnsi="仿宋" w:eastAsia="仿宋"/>
                <w:kern w:val="0"/>
                <w:szCs w:val="21"/>
              </w:rPr>
              <w:t>10</w:t>
            </w:r>
          </w:p>
        </w:tc>
        <w:tc>
          <w:tcPr>
            <w:tcW w:w="478" w:type="dxa"/>
            <w:vMerge w:val="restart"/>
            <w:vAlign w:val="center"/>
          </w:tcPr>
          <w:p>
            <w:pPr>
              <w:spacing w:line="240" w:lineRule="exact"/>
              <w:jc w:val="center"/>
              <w:rPr>
                <w:rFonts w:ascii="仿宋" w:hAnsi="仿宋" w:eastAsia="仿宋"/>
                <w:kern w:val="0"/>
                <w:szCs w:val="21"/>
              </w:rPr>
            </w:pPr>
            <w:r>
              <w:rPr>
                <w:rFonts w:hint="eastAsia" w:ascii="仿宋" w:hAnsi="仿宋" w:eastAsia="仿宋"/>
                <w:kern w:val="0"/>
                <w:szCs w:val="21"/>
              </w:rPr>
              <w:t>预算配置</w:t>
            </w:r>
          </w:p>
        </w:tc>
        <w:tc>
          <w:tcPr>
            <w:tcW w:w="396" w:type="dxa"/>
            <w:vMerge w:val="restart"/>
            <w:vAlign w:val="center"/>
          </w:tcPr>
          <w:p>
            <w:pPr>
              <w:spacing w:line="240" w:lineRule="exact"/>
              <w:jc w:val="center"/>
              <w:rPr>
                <w:rFonts w:ascii="仿宋" w:hAnsi="仿宋" w:eastAsia="仿宋"/>
                <w:kern w:val="0"/>
                <w:szCs w:val="21"/>
              </w:rPr>
            </w:pPr>
            <w:r>
              <w:rPr>
                <w:rFonts w:ascii="仿宋" w:hAnsi="仿宋" w:eastAsia="仿宋"/>
                <w:kern w:val="0"/>
                <w:szCs w:val="21"/>
              </w:rPr>
              <w:t>10</w:t>
            </w: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在职人员控制率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c>
          <w:tcPr>
            <w:tcW w:w="2126"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以</w:t>
            </w:r>
            <w:r>
              <w:rPr>
                <w:rFonts w:ascii="仿宋" w:hAnsi="仿宋" w:eastAsia="仿宋"/>
                <w:kern w:val="0"/>
                <w:szCs w:val="21"/>
              </w:rPr>
              <w:t>100%</w:t>
            </w:r>
            <w:r>
              <w:rPr>
                <w:rFonts w:hint="eastAsia" w:ascii="仿宋" w:hAnsi="仿宋" w:eastAsia="仿宋"/>
                <w:kern w:val="0"/>
                <w:szCs w:val="21"/>
              </w:rPr>
              <w:t>为标准。在职人员控制率≦</w:t>
            </w:r>
            <w:r>
              <w:rPr>
                <w:rFonts w:ascii="仿宋" w:hAnsi="仿宋" w:eastAsia="仿宋"/>
                <w:kern w:val="0"/>
                <w:szCs w:val="21"/>
              </w:rPr>
              <w:t>100%</w:t>
            </w:r>
            <w:r>
              <w:rPr>
                <w:rFonts w:hint="eastAsia" w:ascii="仿宋" w:hAnsi="仿宋" w:eastAsia="仿宋"/>
                <w:kern w:val="0"/>
                <w:szCs w:val="21"/>
              </w:rPr>
              <w:t>，计</w:t>
            </w:r>
            <w:r>
              <w:rPr>
                <w:rFonts w:ascii="仿宋" w:hAnsi="仿宋" w:eastAsia="仿宋"/>
                <w:kern w:val="0"/>
                <w:szCs w:val="21"/>
              </w:rPr>
              <w:t>5</w:t>
            </w:r>
            <w:r>
              <w:rPr>
                <w:rFonts w:hint="eastAsia" w:ascii="仿宋" w:hAnsi="仿宋" w:eastAsia="仿宋"/>
                <w:kern w:val="0"/>
                <w:szCs w:val="21"/>
              </w:rPr>
              <w:t>分；每超过一个百分点扣</w:t>
            </w:r>
            <w:r>
              <w:rPr>
                <w:rFonts w:ascii="仿宋" w:hAnsi="仿宋" w:eastAsia="仿宋"/>
                <w:kern w:val="0"/>
                <w:szCs w:val="21"/>
              </w:rPr>
              <w:t>0.5</w:t>
            </w:r>
            <w:r>
              <w:rPr>
                <w:rFonts w:hint="eastAsia" w:ascii="仿宋" w:hAnsi="仿宋" w:eastAsia="仿宋"/>
                <w:kern w:val="0"/>
                <w:szCs w:val="21"/>
              </w:rPr>
              <w:t>分，扣完为止。</w:t>
            </w:r>
          </w:p>
        </w:tc>
        <w:tc>
          <w:tcPr>
            <w:tcW w:w="3364"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在职人员控制率</w:t>
            </w:r>
            <w:r>
              <w:rPr>
                <w:rFonts w:ascii="仿宋" w:hAnsi="仿宋" w:eastAsia="仿宋"/>
                <w:kern w:val="0"/>
                <w:szCs w:val="21"/>
              </w:rPr>
              <w:t>=</w:t>
            </w:r>
            <w:r>
              <w:rPr>
                <w:rFonts w:hint="eastAsia" w:ascii="仿宋" w:hAnsi="仿宋" w:eastAsia="仿宋"/>
                <w:kern w:val="0"/>
                <w:szCs w:val="21"/>
              </w:rPr>
              <w:t>（在职人员数</w:t>
            </w:r>
            <w:r>
              <w:rPr>
                <w:rFonts w:ascii="仿宋" w:hAnsi="仿宋" w:eastAsia="仿宋"/>
                <w:kern w:val="0"/>
                <w:szCs w:val="21"/>
              </w:rPr>
              <w:t>/</w:t>
            </w:r>
            <w:r>
              <w:rPr>
                <w:rFonts w:hint="eastAsia" w:ascii="仿宋" w:hAnsi="仿宋" w:eastAsia="仿宋"/>
                <w:kern w:val="0"/>
                <w:szCs w:val="21"/>
              </w:rPr>
              <w:t>编制数）×</w:t>
            </w:r>
            <w:r>
              <w:rPr>
                <w:rFonts w:ascii="仿宋" w:hAnsi="仿宋" w:eastAsia="仿宋"/>
                <w:kern w:val="0"/>
                <w:szCs w:val="21"/>
              </w:rPr>
              <w:t>100%</w:t>
            </w:r>
            <w:r>
              <w:rPr>
                <w:rFonts w:hint="eastAsia" w:ascii="仿宋" w:hAnsi="仿宋" w:eastAsia="仿宋"/>
                <w:kern w:val="0"/>
                <w:szCs w:val="21"/>
              </w:rPr>
              <w:t>，在职人员数：部门（单位）实际在职人数，以财政厅确定的部门决算编制口径为准。</w:t>
            </w:r>
            <w:r>
              <w:rPr>
                <w:rFonts w:ascii="仿宋" w:hAnsi="仿宋" w:eastAsia="仿宋"/>
                <w:kern w:val="0"/>
                <w:szCs w:val="21"/>
              </w:rPr>
              <w:br w:type="textWrapping"/>
            </w:r>
            <w:r>
              <w:rPr>
                <w:rFonts w:hint="eastAsia" w:ascii="仿宋" w:hAnsi="仿宋" w:eastAsia="仿宋"/>
                <w:kern w:val="0"/>
                <w:szCs w:val="21"/>
              </w:rPr>
              <w:t>编制数：机构编制部门核定批复的部门（单位）的人员编制数。</w:t>
            </w:r>
          </w:p>
        </w:tc>
        <w:tc>
          <w:tcPr>
            <w:tcW w:w="498"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083" w:hRule="atLeast"/>
          <w:jc w:val="center"/>
        </w:trPr>
        <w:tc>
          <w:tcPr>
            <w:tcW w:w="521" w:type="dxa"/>
            <w:vMerge w:val="continue"/>
            <w:vAlign w:val="center"/>
          </w:tcPr>
          <w:p>
            <w:pPr>
              <w:spacing w:line="240" w:lineRule="exact"/>
              <w:jc w:val="left"/>
              <w:rPr>
                <w:rFonts w:ascii="仿宋" w:hAnsi="仿宋" w:eastAsia="仿宋"/>
                <w:kern w:val="0"/>
                <w:szCs w:val="21"/>
              </w:rPr>
            </w:pPr>
          </w:p>
        </w:tc>
        <w:tc>
          <w:tcPr>
            <w:tcW w:w="400" w:type="dxa"/>
            <w:vMerge w:val="continue"/>
            <w:vAlign w:val="center"/>
          </w:tcPr>
          <w:p>
            <w:pPr>
              <w:spacing w:line="240" w:lineRule="exact"/>
              <w:jc w:val="left"/>
              <w:rPr>
                <w:rFonts w:ascii="仿宋" w:hAnsi="仿宋" w:eastAsia="仿宋"/>
                <w:kern w:val="0"/>
                <w:szCs w:val="21"/>
              </w:rPr>
            </w:pPr>
          </w:p>
        </w:tc>
        <w:tc>
          <w:tcPr>
            <w:tcW w:w="478" w:type="dxa"/>
            <w:vMerge w:val="continue"/>
            <w:vAlign w:val="center"/>
          </w:tcPr>
          <w:p>
            <w:pPr>
              <w:spacing w:line="240" w:lineRule="exact"/>
              <w:jc w:val="left"/>
              <w:rPr>
                <w:rFonts w:ascii="仿宋" w:hAnsi="仿宋" w:eastAsia="仿宋"/>
                <w:kern w:val="0"/>
                <w:szCs w:val="21"/>
              </w:rPr>
            </w:pPr>
          </w:p>
        </w:tc>
        <w:tc>
          <w:tcPr>
            <w:tcW w:w="396" w:type="dxa"/>
            <w:vMerge w:val="continue"/>
            <w:vAlign w:val="center"/>
          </w:tcPr>
          <w:p>
            <w:pPr>
              <w:spacing w:line="240" w:lineRule="exact"/>
              <w:jc w:val="left"/>
              <w:rPr>
                <w:rFonts w:ascii="仿宋" w:hAnsi="仿宋" w:eastAsia="仿宋"/>
                <w:kern w:val="0"/>
                <w:szCs w:val="21"/>
              </w:rPr>
            </w:pP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“三公经费”变动率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c>
          <w:tcPr>
            <w:tcW w:w="2126"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“三公经费”变动率≦</w:t>
            </w:r>
            <w:r>
              <w:rPr>
                <w:rFonts w:ascii="仿宋" w:hAnsi="仿宋" w:eastAsia="仿宋"/>
                <w:kern w:val="0"/>
                <w:szCs w:val="21"/>
              </w:rPr>
              <w:t>0,</w:t>
            </w:r>
            <w:r>
              <w:rPr>
                <w:rFonts w:hint="eastAsia" w:ascii="仿宋" w:hAnsi="仿宋" w:eastAsia="仿宋"/>
                <w:kern w:val="0"/>
                <w:szCs w:val="21"/>
              </w:rPr>
              <w:t>计</w:t>
            </w:r>
            <w:r>
              <w:rPr>
                <w:rFonts w:ascii="仿宋" w:hAnsi="仿宋" w:eastAsia="仿宋"/>
                <w:kern w:val="0"/>
                <w:szCs w:val="21"/>
              </w:rPr>
              <w:t>8</w:t>
            </w:r>
            <w:r>
              <w:rPr>
                <w:rFonts w:hint="eastAsia" w:ascii="仿宋" w:hAnsi="仿宋" w:eastAsia="仿宋"/>
                <w:kern w:val="0"/>
                <w:szCs w:val="21"/>
              </w:rPr>
              <w:t>分；“三公经费”＞</w:t>
            </w:r>
            <w:r>
              <w:rPr>
                <w:rFonts w:ascii="仿宋" w:hAnsi="仿宋" w:eastAsia="仿宋"/>
                <w:kern w:val="0"/>
                <w:szCs w:val="21"/>
              </w:rPr>
              <w:t>0</w:t>
            </w:r>
            <w:r>
              <w:rPr>
                <w:rFonts w:hint="eastAsia" w:ascii="仿宋" w:hAnsi="仿宋" w:eastAsia="仿宋"/>
                <w:kern w:val="0"/>
                <w:szCs w:val="21"/>
              </w:rPr>
              <w:t>，每超过一个百分点扣</w:t>
            </w:r>
            <w:r>
              <w:rPr>
                <w:rFonts w:ascii="仿宋" w:hAnsi="仿宋" w:eastAsia="仿宋"/>
                <w:kern w:val="0"/>
                <w:szCs w:val="21"/>
              </w:rPr>
              <w:t>0.8</w:t>
            </w:r>
            <w:r>
              <w:rPr>
                <w:rFonts w:hint="eastAsia" w:ascii="仿宋" w:hAnsi="仿宋" w:eastAsia="仿宋"/>
                <w:kern w:val="0"/>
                <w:szCs w:val="21"/>
              </w:rPr>
              <w:t>分，扣完为止。</w:t>
            </w:r>
          </w:p>
        </w:tc>
        <w:tc>
          <w:tcPr>
            <w:tcW w:w="3364"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“三公经费”变动率</w:t>
            </w:r>
            <w:r>
              <w:rPr>
                <w:rFonts w:ascii="仿宋" w:hAnsi="仿宋" w:eastAsia="仿宋"/>
                <w:kern w:val="0"/>
                <w:szCs w:val="21"/>
              </w:rPr>
              <w:t>=[</w:t>
            </w:r>
            <w:r>
              <w:rPr>
                <w:rFonts w:hint="eastAsia" w:ascii="仿宋" w:hAnsi="仿宋" w:eastAsia="仿宋"/>
                <w:kern w:val="0"/>
                <w:szCs w:val="21"/>
              </w:rPr>
              <w:t>（本年度“三公经费”预算数</w:t>
            </w:r>
            <w:r>
              <w:rPr>
                <w:rFonts w:ascii="仿宋" w:hAnsi="仿宋" w:eastAsia="仿宋"/>
                <w:kern w:val="0"/>
                <w:szCs w:val="21"/>
              </w:rPr>
              <w:t>-</w:t>
            </w:r>
            <w:r>
              <w:rPr>
                <w:rFonts w:hint="eastAsia" w:ascii="仿宋" w:hAnsi="仿宋" w:eastAsia="仿宋"/>
                <w:kern w:val="0"/>
                <w:szCs w:val="21"/>
              </w:rPr>
              <w:t>上年度“三公经费”预算数）</w:t>
            </w:r>
            <w:r>
              <w:rPr>
                <w:rFonts w:ascii="仿宋" w:hAnsi="仿宋" w:eastAsia="仿宋"/>
                <w:kern w:val="0"/>
                <w:szCs w:val="21"/>
              </w:rPr>
              <w:t>/</w:t>
            </w:r>
            <w:r>
              <w:rPr>
                <w:rFonts w:hint="eastAsia" w:ascii="仿宋" w:hAnsi="仿宋" w:eastAsia="仿宋"/>
                <w:kern w:val="0"/>
                <w:szCs w:val="21"/>
              </w:rPr>
              <w:t>上年度“三公经费”预算数</w:t>
            </w:r>
            <w:r>
              <w:rPr>
                <w:rFonts w:ascii="仿宋" w:hAnsi="仿宋" w:eastAsia="仿宋"/>
                <w:kern w:val="0"/>
                <w:szCs w:val="21"/>
              </w:rPr>
              <w:t>]</w:t>
            </w:r>
            <w:r>
              <w:rPr>
                <w:rFonts w:hint="eastAsia" w:ascii="仿宋" w:hAnsi="仿宋" w:eastAsia="仿宋"/>
                <w:kern w:val="0"/>
                <w:szCs w:val="21"/>
              </w:rPr>
              <w:t>×</w:t>
            </w:r>
            <w:r>
              <w:rPr>
                <w:rFonts w:ascii="仿宋" w:hAnsi="仿宋" w:eastAsia="仿宋"/>
                <w:kern w:val="0"/>
                <w:szCs w:val="21"/>
              </w:rPr>
              <w:t>100%</w:t>
            </w:r>
          </w:p>
        </w:tc>
        <w:tc>
          <w:tcPr>
            <w:tcW w:w="498"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914" w:hRule="atLeast"/>
          <w:jc w:val="center"/>
        </w:trPr>
        <w:tc>
          <w:tcPr>
            <w:tcW w:w="521" w:type="dxa"/>
            <w:vMerge w:val="restart"/>
            <w:vAlign w:val="center"/>
          </w:tcPr>
          <w:p>
            <w:pPr>
              <w:spacing w:line="240" w:lineRule="exact"/>
              <w:jc w:val="center"/>
              <w:rPr>
                <w:rFonts w:ascii="仿宋" w:hAnsi="仿宋" w:eastAsia="仿宋"/>
                <w:kern w:val="0"/>
                <w:szCs w:val="21"/>
              </w:rPr>
            </w:pPr>
            <w:r>
              <w:rPr>
                <w:rFonts w:hint="eastAsia" w:ascii="仿宋" w:hAnsi="仿宋" w:eastAsia="仿宋"/>
                <w:kern w:val="0"/>
                <w:szCs w:val="21"/>
              </w:rPr>
              <w:t>过</w:t>
            </w:r>
            <w:r>
              <w:rPr>
                <w:rFonts w:ascii="仿宋" w:hAnsi="仿宋" w:eastAsia="仿宋"/>
                <w:kern w:val="0"/>
                <w:szCs w:val="21"/>
              </w:rPr>
              <w:t xml:space="preserve">                                                                                                                                       </w:t>
            </w:r>
            <w:r>
              <w:rPr>
                <w:rFonts w:hint="eastAsia" w:ascii="仿宋" w:hAnsi="仿宋" w:eastAsia="仿宋"/>
                <w:kern w:val="0"/>
                <w:szCs w:val="21"/>
              </w:rPr>
              <w:t>程</w:t>
            </w:r>
          </w:p>
        </w:tc>
        <w:tc>
          <w:tcPr>
            <w:tcW w:w="400" w:type="dxa"/>
            <w:vMerge w:val="restart"/>
            <w:vAlign w:val="center"/>
          </w:tcPr>
          <w:p>
            <w:pPr>
              <w:spacing w:line="240" w:lineRule="exact"/>
              <w:jc w:val="center"/>
              <w:rPr>
                <w:rFonts w:ascii="仿宋" w:hAnsi="仿宋" w:eastAsia="仿宋"/>
                <w:kern w:val="0"/>
                <w:szCs w:val="21"/>
              </w:rPr>
            </w:pPr>
            <w:r>
              <w:rPr>
                <w:rFonts w:ascii="仿宋" w:hAnsi="仿宋" w:eastAsia="仿宋"/>
                <w:kern w:val="0"/>
                <w:szCs w:val="21"/>
              </w:rPr>
              <w:t>60</w:t>
            </w:r>
          </w:p>
        </w:tc>
        <w:tc>
          <w:tcPr>
            <w:tcW w:w="478" w:type="dxa"/>
            <w:vMerge w:val="restart"/>
            <w:vAlign w:val="center"/>
          </w:tcPr>
          <w:p>
            <w:pPr>
              <w:spacing w:line="240" w:lineRule="exact"/>
              <w:jc w:val="center"/>
              <w:rPr>
                <w:rFonts w:ascii="仿宋" w:hAnsi="仿宋" w:eastAsia="仿宋"/>
                <w:kern w:val="0"/>
                <w:szCs w:val="21"/>
              </w:rPr>
            </w:pPr>
            <w:r>
              <w:rPr>
                <w:rFonts w:hint="eastAsia" w:ascii="仿宋" w:hAnsi="仿宋" w:eastAsia="仿宋"/>
                <w:kern w:val="0"/>
                <w:szCs w:val="21"/>
              </w:rPr>
              <w:t>预算执行</w:t>
            </w:r>
          </w:p>
          <w:p>
            <w:pPr>
              <w:spacing w:line="240" w:lineRule="exact"/>
              <w:jc w:val="center"/>
              <w:rPr>
                <w:rFonts w:ascii="仿宋" w:hAnsi="仿宋" w:eastAsia="仿宋"/>
                <w:kern w:val="0"/>
                <w:szCs w:val="21"/>
              </w:rPr>
            </w:pPr>
          </w:p>
        </w:tc>
        <w:tc>
          <w:tcPr>
            <w:tcW w:w="396" w:type="dxa"/>
            <w:vMerge w:val="restart"/>
            <w:vAlign w:val="center"/>
          </w:tcPr>
          <w:p>
            <w:pPr>
              <w:spacing w:line="240" w:lineRule="exact"/>
              <w:jc w:val="center"/>
              <w:rPr>
                <w:rFonts w:ascii="仿宋" w:hAnsi="仿宋" w:eastAsia="仿宋"/>
                <w:kern w:val="0"/>
                <w:szCs w:val="21"/>
              </w:rPr>
            </w:pPr>
            <w:r>
              <w:rPr>
                <w:rFonts w:hint="eastAsia" w:ascii="仿宋" w:hAnsi="仿宋" w:eastAsia="仿宋"/>
                <w:kern w:val="0"/>
                <w:szCs w:val="21"/>
              </w:rPr>
              <w:t>4</w:t>
            </w:r>
            <w:r>
              <w:rPr>
                <w:rFonts w:ascii="仿宋" w:hAnsi="仿宋" w:eastAsia="仿宋"/>
                <w:kern w:val="0"/>
                <w:szCs w:val="21"/>
              </w:rPr>
              <w:t>0</w:t>
            </w:r>
          </w:p>
          <w:p>
            <w:pPr>
              <w:spacing w:line="240" w:lineRule="exact"/>
              <w:jc w:val="center"/>
              <w:rPr>
                <w:rFonts w:ascii="仿宋" w:hAnsi="仿宋" w:eastAsia="仿宋"/>
                <w:kern w:val="0"/>
                <w:szCs w:val="21"/>
              </w:rPr>
            </w:pP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预算</w:t>
            </w:r>
          </w:p>
          <w:p>
            <w:pPr>
              <w:spacing w:line="240" w:lineRule="exact"/>
              <w:jc w:val="center"/>
              <w:rPr>
                <w:rFonts w:ascii="仿宋" w:hAnsi="仿宋" w:eastAsia="仿宋"/>
                <w:kern w:val="0"/>
                <w:szCs w:val="21"/>
              </w:rPr>
            </w:pPr>
            <w:r>
              <w:rPr>
                <w:rFonts w:hint="eastAsia" w:ascii="仿宋" w:hAnsi="仿宋" w:eastAsia="仿宋"/>
                <w:kern w:val="0"/>
                <w:szCs w:val="21"/>
              </w:rPr>
              <w:t>完成率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c>
          <w:tcPr>
            <w:tcW w:w="2126" w:type="dxa"/>
            <w:vAlign w:val="center"/>
          </w:tcPr>
          <w:p>
            <w:pPr>
              <w:spacing w:line="240" w:lineRule="exact"/>
              <w:jc w:val="left"/>
              <w:rPr>
                <w:rFonts w:ascii="仿宋" w:hAnsi="仿宋" w:eastAsia="仿宋"/>
                <w:kern w:val="0"/>
                <w:szCs w:val="21"/>
              </w:rPr>
            </w:pPr>
            <w:r>
              <w:rPr>
                <w:rFonts w:ascii="仿宋" w:hAnsi="仿宋" w:eastAsia="仿宋"/>
                <w:kern w:val="0"/>
                <w:szCs w:val="21"/>
              </w:rPr>
              <w:t>100%</w:t>
            </w:r>
            <w:r>
              <w:rPr>
                <w:rFonts w:hint="eastAsia" w:ascii="仿宋" w:hAnsi="仿宋" w:eastAsia="仿宋"/>
                <w:kern w:val="0"/>
                <w:szCs w:val="21"/>
              </w:rPr>
              <w:t>计满分，每低于</w:t>
            </w:r>
            <w:r>
              <w:rPr>
                <w:rFonts w:ascii="仿宋" w:hAnsi="仿宋" w:eastAsia="仿宋"/>
                <w:kern w:val="0"/>
                <w:szCs w:val="21"/>
              </w:rPr>
              <w:t>5%</w:t>
            </w:r>
            <w:r>
              <w:rPr>
                <w:rFonts w:hint="eastAsia" w:ascii="仿宋" w:hAnsi="仿宋" w:eastAsia="仿宋"/>
                <w:kern w:val="0"/>
                <w:szCs w:val="21"/>
              </w:rPr>
              <w:t>扣</w:t>
            </w:r>
            <w:r>
              <w:rPr>
                <w:rFonts w:ascii="仿宋" w:hAnsi="仿宋" w:eastAsia="仿宋"/>
                <w:kern w:val="0"/>
                <w:szCs w:val="21"/>
              </w:rPr>
              <w:t>2</w:t>
            </w:r>
            <w:r>
              <w:rPr>
                <w:rFonts w:hint="eastAsia" w:ascii="仿宋" w:hAnsi="仿宋" w:eastAsia="仿宋"/>
                <w:kern w:val="0"/>
                <w:szCs w:val="21"/>
              </w:rPr>
              <w:t>分，扣完为止。</w:t>
            </w:r>
          </w:p>
        </w:tc>
        <w:tc>
          <w:tcPr>
            <w:tcW w:w="3364"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预算完成率</w:t>
            </w:r>
            <w:r>
              <w:rPr>
                <w:rFonts w:ascii="仿宋" w:hAnsi="仿宋" w:eastAsia="仿宋"/>
                <w:kern w:val="0"/>
                <w:szCs w:val="21"/>
              </w:rPr>
              <w:t>=</w:t>
            </w:r>
            <w:r>
              <w:rPr>
                <w:rFonts w:hint="eastAsia" w:ascii="仿宋" w:hAnsi="仿宋" w:eastAsia="仿宋"/>
                <w:kern w:val="0"/>
                <w:szCs w:val="21"/>
              </w:rPr>
              <w:t>（上年结转</w:t>
            </w:r>
            <w:r>
              <w:rPr>
                <w:rFonts w:ascii="仿宋" w:hAnsi="仿宋" w:eastAsia="仿宋"/>
                <w:kern w:val="0"/>
                <w:szCs w:val="21"/>
              </w:rPr>
              <w:t>+</w:t>
            </w:r>
            <w:r>
              <w:rPr>
                <w:rFonts w:hint="eastAsia" w:ascii="仿宋" w:hAnsi="仿宋" w:eastAsia="仿宋"/>
                <w:kern w:val="0"/>
                <w:szCs w:val="21"/>
              </w:rPr>
              <w:t>年初预算</w:t>
            </w:r>
            <w:r>
              <w:rPr>
                <w:rFonts w:ascii="仿宋" w:hAnsi="仿宋" w:eastAsia="仿宋"/>
                <w:kern w:val="0"/>
                <w:szCs w:val="21"/>
              </w:rPr>
              <w:t>+</w:t>
            </w:r>
            <w:r>
              <w:rPr>
                <w:rFonts w:hint="eastAsia" w:ascii="仿宋" w:hAnsi="仿宋" w:eastAsia="仿宋"/>
                <w:kern w:val="0"/>
                <w:szCs w:val="21"/>
              </w:rPr>
              <w:t>本年追加预算</w:t>
            </w:r>
            <w:r>
              <w:rPr>
                <w:rFonts w:ascii="仿宋" w:hAnsi="仿宋" w:eastAsia="仿宋"/>
                <w:kern w:val="0"/>
                <w:szCs w:val="21"/>
              </w:rPr>
              <w:t>-</w:t>
            </w:r>
            <w:r>
              <w:rPr>
                <w:rFonts w:hint="eastAsia" w:ascii="仿宋" w:hAnsi="仿宋" w:eastAsia="仿宋"/>
                <w:kern w:val="0"/>
                <w:szCs w:val="21"/>
              </w:rPr>
              <w:t>年末结余）</w:t>
            </w:r>
            <w:r>
              <w:rPr>
                <w:rFonts w:ascii="仿宋" w:hAnsi="仿宋" w:eastAsia="仿宋"/>
                <w:kern w:val="0"/>
                <w:szCs w:val="21"/>
              </w:rPr>
              <w:t>/</w:t>
            </w:r>
            <w:r>
              <w:rPr>
                <w:rFonts w:hint="eastAsia" w:ascii="仿宋" w:hAnsi="仿宋" w:eastAsia="仿宋"/>
                <w:kern w:val="0"/>
                <w:szCs w:val="21"/>
              </w:rPr>
              <w:t>（上年结转</w:t>
            </w:r>
            <w:r>
              <w:rPr>
                <w:rFonts w:ascii="仿宋" w:hAnsi="仿宋" w:eastAsia="仿宋"/>
                <w:kern w:val="0"/>
                <w:szCs w:val="21"/>
              </w:rPr>
              <w:t>+</w:t>
            </w:r>
            <w:r>
              <w:rPr>
                <w:rFonts w:hint="eastAsia" w:ascii="仿宋" w:hAnsi="仿宋" w:eastAsia="仿宋"/>
                <w:kern w:val="0"/>
                <w:szCs w:val="21"/>
              </w:rPr>
              <w:t>年初预算</w:t>
            </w:r>
            <w:r>
              <w:rPr>
                <w:rFonts w:ascii="仿宋" w:hAnsi="仿宋" w:eastAsia="仿宋"/>
                <w:kern w:val="0"/>
                <w:szCs w:val="21"/>
              </w:rPr>
              <w:t>+</w:t>
            </w:r>
            <w:r>
              <w:rPr>
                <w:rFonts w:hint="eastAsia" w:ascii="仿宋" w:hAnsi="仿宋" w:eastAsia="仿宋"/>
                <w:kern w:val="0"/>
                <w:szCs w:val="21"/>
              </w:rPr>
              <w:t>本年追加预算）×</w:t>
            </w:r>
            <w:r>
              <w:rPr>
                <w:rFonts w:ascii="仿宋" w:hAnsi="仿宋" w:eastAsia="仿宋"/>
                <w:kern w:val="0"/>
                <w:szCs w:val="21"/>
              </w:rPr>
              <w:t>100%</w:t>
            </w:r>
            <w:r>
              <w:rPr>
                <w:rFonts w:hint="eastAsia" w:ascii="仿宋" w:hAnsi="仿宋" w:eastAsia="仿宋"/>
                <w:kern w:val="0"/>
                <w:szCs w:val="21"/>
              </w:rPr>
              <w:t>。</w:t>
            </w:r>
          </w:p>
        </w:tc>
        <w:tc>
          <w:tcPr>
            <w:tcW w:w="498"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037" w:hRule="atLeast"/>
          <w:jc w:val="center"/>
        </w:trPr>
        <w:tc>
          <w:tcPr>
            <w:tcW w:w="521" w:type="dxa"/>
            <w:vMerge w:val="continue"/>
            <w:vAlign w:val="center"/>
          </w:tcPr>
          <w:p>
            <w:pPr>
              <w:spacing w:line="240" w:lineRule="exact"/>
              <w:jc w:val="left"/>
              <w:rPr>
                <w:rFonts w:ascii="仿宋" w:hAnsi="仿宋" w:eastAsia="仿宋"/>
                <w:kern w:val="0"/>
                <w:szCs w:val="21"/>
              </w:rPr>
            </w:pPr>
          </w:p>
        </w:tc>
        <w:tc>
          <w:tcPr>
            <w:tcW w:w="400" w:type="dxa"/>
            <w:vMerge w:val="continue"/>
            <w:vAlign w:val="center"/>
          </w:tcPr>
          <w:p>
            <w:pPr>
              <w:spacing w:line="240" w:lineRule="exact"/>
              <w:jc w:val="left"/>
              <w:rPr>
                <w:rFonts w:ascii="仿宋" w:hAnsi="仿宋" w:eastAsia="仿宋"/>
                <w:kern w:val="0"/>
                <w:szCs w:val="21"/>
              </w:rPr>
            </w:pPr>
          </w:p>
        </w:tc>
        <w:tc>
          <w:tcPr>
            <w:tcW w:w="478" w:type="dxa"/>
            <w:vMerge w:val="continue"/>
            <w:vAlign w:val="center"/>
          </w:tcPr>
          <w:p>
            <w:pPr>
              <w:spacing w:line="240" w:lineRule="exact"/>
              <w:jc w:val="center"/>
              <w:rPr>
                <w:rFonts w:ascii="仿宋" w:hAnsi="仿宋" w:eastAsia="仿宋"/>
                <w:kern w:val="0"/>
                <w:szCs w:val="21"/>
              </w:rPr>
            </w:pPr>
          </w:p>
        </w:tc>
        <w:tc>
          <w:tcPr>
            <w:tcW w:w="396" w:type="dxa"/>
            <w:vMerge w:val="continue"/>
            <w:vAlign w:val="center"/>
          </w:tcPr>
          <w:p>
            <w:pPr>
              <w:spacing w:line="240" w:lineRule="exact"/>
              <w:jc w:val="center"/>
              <w:rPr>
                <w:rFonts w:ascii="仿宋" w:hAnsi="仿宋" w:eastAsia="仿宋"/>
                <w:kern w:val="0"/>
                <w:szCs w:val="21"/>
              </w:rPr>
            </w:pP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预算</w:t>
            </w:r>
          </w:p>
          <w:p>
            <w:pPr>
              <w:spacing w:line="240" w:lineRule="exact"/>
              <w:jc w:val="center"/>
              <w:rPr>
                <w:rFonts w:ascii="仿宋" w:hAnsi="仿宋" w:eastAsia="仿宋"/>
                <w:kern w:val="0"/>
                <w:szCs w:val="21"/>
              </w:rPr>
            </w:pPr>
            <w:r>
              <w:rPr>
                <w:rFonts w:hint="eastAsia" w:ascii="仿宋" w:hAnsi="仿宋" w:eastAsia="仿宋"/>
                <w:kern w:val="0"/>
                <w:szCs w:val="21"/>
              </w:rPr>
              <w:t>控制率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c>
          <w:tcPr>
            <w:tcW w:w="2126"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预算控制率</w:t>
            </w:r>
            <w:r>
              <w:rPr>
                <w:rFonts w:ascii="仿宋" w:hAnsi="仿宋" w:eastAsia="仿宋"/>
                <w:kern w:val="0"/>
                <w:szCs w:val="21"/>
              </w:rPr>
              <w:t>=0</w:t>
            </w:r>
            <w:r>
              <w:rPr>
                <w:rFonts w:hint="eastAsia" w:ascii="仿宋" w:hAnsi="仿宋" w:eastAsia="仿宋"/>
                <w:kern w:val="0"/>
                <w:szCs w:val="21"/>
              </w:rPr>
              <w:t>，计</w:t>
            </w:r>
            <w:r>
              <w:rPr>
                <w:rFonts w:ascii="仿宋" w:hAnsi="仿宋" w:eastAsia="仿宋"/>
                <w:kern w:val="0"/>
                <w:szCs w:val="21"/>
              </w:rPr>
              <w:t>5</w:t>
            </w:r>
            <w:r>
              <w:rPr>
                <w:rFonts w:hint="eastAsia" w:ascii="仿宋" w:hAnsi="仿宋" w:eastAsia="仿宋"/>
                <w:kern w:val="0"/>
                <w:szCs w:val="21"/>
              </w:rPr>
              <w:t>分；</w:t>
            </w:r>
            <w:r>
              <w:rPr>
                <w:rFonts w:ascii="仿宋" w:hAnsi="仿宋" w:eastAsia="仿宋"/>
                <w:kern w:val="0"/>
                <w:szCs w:val="21"/>
              </w:rPr>
              <w:t>0-10%</w:t>
            </w:r>
            <w:r>
              <w:rPr>
                <w:rFonts w:hint="eastAsia" w:ascii="仿宋" w:hAnsi="仿宋" w:eastAsia="仿宋"/>
                <w:kern w:val="0"/>
                <w:szCs w:val="21"/>
              </w:rPr>
              <w:t>（含），计</w:t>
            </w:r>
            <w:r>
              <w:rPr>
                <w:rFonts w:ascii="仿宋" w:hAnsi="仿宋" w:eastAsia="仿宋"/>
                <w:kern w:val="0"/>
                <w:szCs w:val="21"/>
              </w:rPr>
              <w:t>4</w:t>
            </w:r>
            <w:r>
              <w:rPr>
                <w:rFonts w:hint="eastAsia" w:ascii="仿宋" w:hAnsi="仿宋" w:eastAsia="仿宋"/>
                <w:kern w:val="0"/>
                <w:szCs w:val="21"/>
              </w:rPr>
              <w:t>分；</w:t>
            </w:r>
            <w:r>
              <w:rPr>
                <w:rFonts w:ascii="仿宋" w:hAnsi="仿宋" w:eastAsia="仿宋"/>
                <w:kern w:val="0"/>
                <w:szCs w:val="21"/>
              </w:rPr>
              <w:t>10-20%</w:t>
            </w:r>
            <w:r>
              <w:rPr>
                <w:rFonts w:hint="eastAsia" w:ascii="仿宋" w:hAnsi="仿宋" w:eastAsia="仿宋"/>
                <w:kern w:val="0"/>
                <w:szCs w:val="21"/>
              </w:rPr>
              <w:t>（含），计</w:t>
            </w:r>
            <w:r>
              <w:rPr>
                <w:rFonts w:ascii="仿宋" w:hAnsi="仿宋" w:eastAsia="仿宋"/>
                <w:kern w:val="0"/>
                <w:szCs w:val="21"/>
              </w:rPr>
              <w:t>3</w:t>
            </w:r>
            <w:r>
              <w:rPr>
                <w:rFonts w:hint="eastAsia" w:ascii="仿宋" w:hAnsi="仿宋" w:eastAsia="仿宋"/>
                <w:kern w:val="0"/>
                <w:szCs w:val="21"/>
              </w:rPr>
              <w:t>分；</w:t>
            </w:r>
            <w:r>
              <w:rPr>
                <w:rFonts w:ascii="仿宋" w:hAnsi="仿宋" w:eastAsia="仿宋"/>
                <w:kern w:val="0"/>
                <w:szCs w:val="21"/>
              </w:rPr>
              <w:t>20-30%</w:t>
            </w:r>
            <w:r>
              <w:rPr>
                <w:rFonts w:hint="eastAsia" w:ascii="仿宋" w:hAnsi="仿宋" w:eastAsia="仿宋"/>
                <w:kern w:val="0"/>
                <w:szCs w:val="21"/>
              </w:rPr>
              <w:t>（含），计</w:t>
            </w:r>
            <w:r>
              <w:rPr>
                <w:rFonts w:ascii="仿宋" w:hAnsi="仿宋" w:eastAsia="仿宋"/>
                <w:kern w:val="0"/>
                <w:szCs w:val="21"/>
              </w:rPr>
              <w:t>2</w:t>
            </w:r>
            <w:r>
              <w:rPr>
                <w:rFonts w:hint="eastAsia" w:ascii="仿宋" w:hAnsi="仿宋" w:eastAsia="仿宋"/>
                <w:kern w:val="0"/>
                <w:szCs w:val="21"/>
              </w:rPr>
              <w:t>分；大于</w:t>
            </w:r>
            <w:r>
              <w:rPr>
                <w:rFonts w:ascii="仿宋" w:hAnsi="仿宋" w:eastAsia="仿宋"/>
                <w:kern w:val="0"/>
                <w:szCs w:val="21"/>
              </w:rPr>
              <w:t>30%</w:t>
            </w:r>
            <w:r>
              <w:rPr>
                <w:rFonts w:hint="eastAsia" w:ascii="仿宋" w:hAnsi="仿宋" w:eastAsia="仿宋"/>
                <w:kern w:val="0"/>
                <w:szCs w:val="21"/>
              </w:rPr>
              <w:t>不得分。</w:t>
            </w:r>
          </w:p>
        </w:tc>
        <w:tc>
          <w:tcPr>
            <w:tcW w:w="3364"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预算控制率</w:t>
            </w:r>
            <w:r>
              <w:rPr>
                <w:rFonts w:ascii="仿宋" w:hAnsi="仿宋" w:eastAsia="仿宋"/>
                <w:kern w:val="0"/>
                <w:szCs w:val="21"/>
              </w:rPr>
              <w:t>=</w:t>
            </w:r>
            <w:r>
              <w:rPr>
                <w:rFonts w:hint="eastAsia" w:ascii="仿宋" w:hAnsi="仿宋" w:eastAsia="仿宋"/>
                <w:kern w:val="0"/>
                <w:szCs w:val="21"/>
              </w:rPr>
              <w:t>（本年追加预算</w:t>
            </w:r>
            <w:r>
              <w:rPr>
                <w:rFonts w:ascii="仿宋" w:hAnsi="仿宋" w:eastAsia="仿宋"/>
                <w:kern w:val="0"/>
                <w:szCs w:val="21"/>
              </w:rPr>
              <w:t>/</w:t>
            </w:r>
            <w:r>
              <w:rPr>
                <w:rFonts w:hint="eastAsia" w:ascii="仿宋" w:hAnsi="仿宋" w:eastAsia="仿宋"/>
                <w:kern w:val="0"/>
                <w:szCs w:val="21"/>
              </w:rPr>
              <w:t>年初预算）×</w:t>
            </w:r>
            <w:r>
              <w:rPr>
                <w:rFonts w:ascii="仿宋" w:hAnsi="仿宋" w:eastAsia="仿宋"/>
                <w:kern w:val="0"/>
                <w:szCs w:val="21"/>
              </w:rPr>
              <w:t>100%</w:t>
            </w:r>
            <w:r>
              <w:rPr>
                <w:rFonts w:hint="eastAsia" w:ascii="仿宋" w:hAnsi="仿宋" w:eastAsia="仿宋"/>
                <w:kern w:val="0"/>
                <w:szCs w:val="21"/>
              </w:rPr>
              <w:t>。</w:t>
            </w:r>
          </w:p>
        </w:tc>
        <w:tc>
          <w:tcPr>
            <w:tcW w:w="498" w:type="dxa"/>
            <w:vAlign w:val="center"/>
          </w:tcPr>
          <w:p>
            <w:pPr>
              <w:spacing w:line="240" w:lineRule="exact"/>
              <w:jc w:val="center"/>
              <w:rPr>
                <w:rFonts w:hint="eastAsia" w:ascii="仿宋" w:hAnsi="仿宋" w:eastAsia="仿宋"/>
                <w:kern w:val="0"/>
                <w:szCs w:val="21"/>
                <w:lang w:eastAsia="zh-CN"/>
              </w:rPr>
            </w:pPr>
            <w:r>
              <w:rPr>
                <w:rFonts w:hint="eastAsia" w:ascii="仿宋" w:hAnsi="仿宋" w:eastAsia="仿宋"/>
                <w:kern w:val="0"/>
                <w:szCs w:val="21"/>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193" w:hRule="atLeast"/>
          <w:jc w:val="center"/>
        </w:trPr>
        <w:tc>
          <w:tcPr>
            <w:tcW w:w="521" w:type="dxa"/>
            <w:vMerge w:val="continue"/>
            <w:vAlign w:val="center"/>
          </w:tcPr>
          <w:p>
            <w:pPr>
              <w:spacing w:line="240" w:lineRule="exact"/>
              <w:jc w:val="left"/>
              <w:rPr>
                <w:rFonts w:ascii="仿宋" w:hAnsi="仿宋" w:eastAsia="仿宋"/>
                <w:kern w:val="0"/>
                <w:szCs w:val="21"/>
              </w:rPr>
            </w:pPr>
          </w:p>
        </w:tc>
        <w:tc>
          <w:tcPr>
            <w:tcW w:w="400" w:type="dxa"/>
            <w:vMerge w:val="continue"/>
            <w:vAlign w:val="center"/>
          </w:tcPr>
          <w:p>
            <w:pPr>
              <w:spacing w:line="240" w:lineRule="exact"/>
              <w:jc w:val="left"/>
              <w:rPr>
                <w:rFonts w:ascii="仿宋" w:hAnsi="仿宋" w:eastAsia="仿宋"/>
                <w:kern w:val="0"/>
                <w:szCs w:val="21"/>
              </w:rPr>
            </w:pPr>
          </w:p>
        </w:tc>
        <w:tc>
          <w:tcPr>
            <w:tcW w:w="478" w:type="dxa"/>
            <w:vMerge w:val="continue"/>
            <w:vAlign w:val="center"/>
          </w:tcPr>
          <w:p>
            <w:pPr>
              <w:spacing w:line="240" w:lineRule="exact"/>
              <w:jc w:val="center"/>
              <w:rPr>
                <w:rFonts w:ascii="仿宋" w:hAnsi="仿宋" w:eastAsia="仿宋"/>
                <w:kern w:val="0"/>
                <w:szCs w:val="21"/>
              </w:rPr>
            </w:pPr>
          </w:p>
        </w:tc>
        <w:tc>
          <w:tcPr>
            <w:tcW w:w="396" w:type="dxa"/>
            <w:vMerge w:val="continue"/>
            <w:vAlign w:val="center"/>
          </w:tcPr>
          <w:p>
            <w:pPr>
              <w:spacing w:line="240" w:lineRule="exact"/>
              <w:jc w:val="center"/>
              <w:rPr>
                <w:rFonts w:ascii="仿宋" w:hAnsi="仿宋" w:eastAsia="仿宋"/>
                <w:kern w:val="0"/>
                <w:szCs w:val="21"/>
              </w:rPr>
            </w:pP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新建楼堂馆所面积控制率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c>
          <w:tcPr>
            <w:tcW w:w="2126" w:type="dxa"/>
            <w:vAlign w:val="center"/>
          </w:tcPr>
          <w:p>
            <w:pPr>
              <w:spacing w:line="240" w:lineRule="exact"/>
              <w:jc w:val="left"/>
              <w:rPr>
                <w:rFonts w:ascii="仿宋" w:hAnsi="仿宋" w:eastAsia="仿宋"/>
                <w:kern w:val="0"/>
                <w:szCs w:val="21"/>
              </w:rPr>
            </w:pPr>
            <w:r>
              <w:rPr>
                <w:rFonts w:ascii="仿宋" w:hAnsi="仿宋" w:eastAsia="仿宋"/>
                <w:kern w:val="0"/>
                <w:szCs w:val="21"/>
              </w:rPr>
              <w:t>100%</w:t>
            </w:r>
            <w:r>
              <w:rPr>
                <w:rFonts w:hint="eastAsia" w:ascii="仿宋" w:hAnsi="仿宋" w:eastAsia="仿宋"/>
                <w:kern w:val="0"/>
                <w:szCs w:val="21"/>
              </w:rPr>
              <w:t>以下（含）计满分，每超出</w:t>
            </w:r>
            <w:r>
              <w:rPr>
                <w:rFonts w:ascii="仿宋" w:hAnsi="仿宋" w:eastAsia="仿宋"/>
                <w:kern w:val="0"/>
                <w:szCs w:val="21"/>
              </w:rPr>
              <w:t>5%</w:t>
            </w:r>
            <w:r>
              <w:rPr>
                <w:rFonts w:hint="eastAsia" w:ascii="仿宋" w:hAnsi="仿宋" w:eastAsia="仿宋"/>
                <w:kern w:val="0"/>
                <w:szCs w:val="21"/>
              </w:rPr>
              <w:t>扣</w:t>
            </w:r>
            <w:r>
              <w:rPr>
                <w:rFonts w:ascii="仿宋" w:hAnsi="仿宋" w:eastAsia="仿宋"/>
                <w:kern w:val="0"/>
                <w:szCs w:val="21"/>
              </w:rPr>
              <w:t>2</w:t>
            </w:r>
            <w:r>
              <w:rPr>
                <w:rFonts w:hint="eastAsia" w:ascii="仿宋" w:hAnsi="仿宋" w:eastAsia="仿宋"/>
                <w:kern w:val="0"/>
                <w:szCs w:val="21"/>
              </w:rPr>
              <w:t>分，扣完为止。没有楼堂馆所项目的部门按满分计算。</w:t>
            </w:r>
          </w:p>
        </w:tc>
        <w:tc>
          <w:tcPr>
            <w:tcW w:w="3364"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楼堂馆所面积控制率</w:t>
            </w:r>
            <w:r>
              <w:rPr>
                <w:rFonts w:ascii="仿宋" w:hAnsi="仿宋" w:eastAsia="仿宋"/>
                <w:kern w:val="0"/>
                <w:szCs w:val="21"/>
              </w:rPr>
              <w:t>=</w:t>
            </w:r>
            <w:r>
              <w:rPr>
                <w:rFonts w:hint="eastAsia" w:ascii="仿宋" w:hAnsi="仿宋" w:eastAsia="仿宋"/>
                <w:kern w:val="0"/>
                <w:szCs w:val="21"/>
              </w:rPr>
              <w:t>实际建设面积</w:t>
            </w:r>
            <w:r>
              <w:rPr>
                <w:rFonts w:ascii="仿宋" w:hAnsi="仿宋" w:eastAsia="仿宋"/>
                <w:kern w:val="0"/>
                <w:szCs w:val="21"/>
              </w:rPr>
              <w:t>/</w:t>
            </w:r>
            <w:r>
              <w:rPr>
                <w:rFonts w:hint="eastAsia" w:ascii="仿宋" w:hAnsi="仿宋" w:eastAsia="仿宋"/>
                <w:kern w:val="0"/>
                <w:szCs w:val="21"/>
              </w:rPr>
              <w:t>批准建设面积×</w:t>
            </w:r>
            <w:r>
              <w:rPr>
                <w:rFonts w:ascii="仿宋" w:hAnsi="仿宋" w:eastAsia="仿宋"/>
                <w:kern w:val="0"/>
                <w:szCs w:val="21"/>
              </w:rPr>
              <w:t xml:space="preserve">100% </w:t>
            </w:r>
            <w:r>
              <w:rPr>
                <w:rFonts w:hint="eastAsia" w:ascii="仿宋" w:hAnsi="仿宋" w:eastAsia="仿宋"/>
                <w:kern w:val="0"/>
                <w:szCs w:val="21"/>
              </w:rPr>
              <w:t>。</w:t>
            </w:r>
            <w:r>
              <w:rPr>
                <w:rFonts w:ascii="仿宋" w:hAnsi="仿宋" w:eastAsia="仿宋"/>
                <w:kern w:val="0"/>
                <w:szCs w:val="21"/>
              </w:rPr>
              <w:br w:type="textWrapping"/>
            </w:r>
            <w:r>
              <w:rPr>
                <w:rFonts w:hint="eastAsia" w:ascii="仿宋" w:hAnsi="仿宋" w:eastAsia="仿宋"/>
                <w:kern w:val="0"/>
                <w:szCs w:val="21"/>
              </w:rPr>
              <w:t>该指标以</w:t>
            </w:r>
            <w:r>
              <w:rPr>
                <w:rFonts w:ascii="仿宋" w:hAnsi="仿宋" w:eastAsia="仿宋"/>
                <w:kern w:val="0"/>
                <w:szCs w:val="21"/>
              </w:rPr>
              <w:t>20</w:t>
            </w:r>
            <w:r>
              <w:rPr>
                <w:rFonts w:hint="eastAsia" w:ascii="仿宋" w:hAnsi="仿宋" w:eastAsia="仿宋"/>
                <w:kern w:val="0"/>
                <w:szCs w:val="21"/>
                <w:lang w:val="en-US" w:eastAsia="zh-CN"/>
              </w:rPr>
              <w:t>21</w:t>
            </w:r>
            <w:r>
              <w:rPr>
                <w:rFonts w:hint="eastAsia" w:ascii="仿宋" w:hAnsi="仿宋" w:eastAsia="仿宋"/>
                <w:kern w:val="0"/>
                <w:szCs w:val="21"/>
              </w:rPr>
              <w:t>年完工的新建楼堂馆所为评价内容。</w:t>
            </w:r>
          </w:p>
        </w:tc>
        <w:tc>
          <w:tcPr>
            <w:tcW w:w="498"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513" w:hRule="atLeast"/>
          <w:jc w:val="center"/>
        </w:trPr>
        <w:tc>
          <w:tcPr>
            <w:tcW w:w="521" w:type="dxa"/>
            <w:vMerge w:val="continue"/>
            <w:vAlign w:val="center"/>
          </w:tcPr>
          <w:p>
            <w:pPr>
              <w:spacing w:line="240" w:lineRule="exact"/>
              <w:jc w:val="left"/>
              <w:rPr>
                <w:rFonts w:ascii="仿宋" w:hAnsi="仿宋" w:eastAsia="仿宋"/>
                <w:kern w:val="0"/>
                <w:szCs w:val="21"/>
              </w:rPr>
            </w:pPr>
          </w:p>
        </w:tc>
        <w:tc>
          <w:tcPr>
            <w:tcW w:w="400" w:type="dxa"/>
            <w:vMerge w:val="continue"/>
            <w:vAlign w:val="center"/>
          </w:tcPr>
          <w:p>
            <w:pPr>
              <w:spacing w:line="240" w:lineRule="exact"/>
              <w:jc w:val="left"/>
              <w:rPr>
                <w:rFonts w:ascii="仿宋" w:hAnsi="仿宋" w:eastAsia="仿宋"/>
                <w:kern w:val="0"/>
                <w:szCs w:val="21"/>
              </w:rPr>
            </w:pPr>
          </w:p>
        </w:tc>
        <w:tc>
          <w:tcPr>
            <w:tcW w:w="478" w:type="dxa"/>
            <w:vMerge w:val="continue"/>
            <w:vAlign w:val="center"/>
          </w:tcPr>
          <w:p>
            <w:pPr>
              <w:spacing w:line="240" w:lineRule="exact"/>
              <w:jc w:val="center"/>
              <w:rPr>
                <w:rFonts w:ascii="仿宋" w:hAnsi="仿宋" w:eastAsia="仿宋"/>
                <w:kern w:val="0"/>
                <w:szCs w:val="21"/>
              </w:rPr>
            </w:pPr>
          </w:p>
        </w:tc>
        <w:tc>
          <w:tcPr>
            <w:tcW w:w="396" w:type="dxa"/>
            <w:vMerge w:val="continue"/>
            <w:vAlign w:val="center"/>
          </w:tcPr>
          <w:p>
            <w:pPr>
              <w:spacing w:line="240" w:lineRule="exact"/>
              <w:jc w:val="center"/>
              <w:rPr>
                <w:rFonts w:ascii="仿宋" w:hAnsi="仿宋" w:eastAsia="仿宋"/>
                <w:kern w:val="0"/>
                <w:szCs w:val="21"/>
              </w:rPr>
            </w:pP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新建楼堂馆所投资概算控制率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c>
          <w:tcPr>
            <w:tcW w:w="2126" w:type="dxa"/>
            <w:vAlign w:val="center"/>
          </w:tcPr>
          <w:p>
            <w:pPr>
              <w:spacing w:line="240" w:lineRule="exact"/>
              <w:jc w:val="left"/>
              <w:rPr>
                <w:rFonts w:ascii="仿宋" w:hAnsi="仿宋" w:eastAsia="仿宋"/>
                <w:kern w:val="0"/>
                <w:szCs w:val="21"/>
              </w:rPr>
            </w:pPr>
            <w:r>
              <w:rPr>
                <w:rFonts w:ascii="仿宋" w:hAnsi="仿宋" w:eastAsia="仿宋"/>
                <w:kern w:val="0"/>
                <w:szCs w:val="21"/>
              </w:rPr>
              <w:t>100%</w:t>
            </w:r>
            <w:r>
              <w:rPr>
                <w:rFonts w:hint="eastAsia" w:ascii="仿宋" w:hAnsi="仿宋" w:eastAsia="仿宋"/>
                <w:kern w:val="0"/>
                <w:szCs w:val="21"/>
              </w:rPr>
              <w:t>以下（含）计满分，每超出</w:t>
            </w:r>
            <w:r>
              <w:rPr>
                <w:rFonts w:ascii="仿宋" w:hAnsi="仿宋" w:eastAsia="仿宋"/>
                <w:kern w:val="0"/>
                <w:szCs w:val="21"/>
              </w:rPr>
              <w:t>5%</w:t>
            </w:r>
            <w:r>
              <w:rPr>
                <w:rFonts w:hint="eastAsia" w:ascii="仿宋" w:hAnsi="仿宋" w:eastAsia="仿宋"/>
                <w:kern w:val="0"/>
                <w:szCs w:val="21"/>
              </w:rPr>
              <w:t>扣</w:t>
            </w:r>
            <w:r>
              <w:rPr>
                <w:rFonts w:ascii="仿宋" w:hAnsi="仿宋" w:eastAsia="仿宋"/>
                <w:kern w:val="0"/>
                <w:szCs w:val="21"/>
              </w:rPr>
              <w:t>2</w:t>
            </w:r>
            <w:r>
              <w:rPr>
                <w:rFonts w:hint="eastAsia" w:ascii="仿宋" w:hAnsi="仿宋" w:eastAsia="仿宋"/>
                <w:kern w:val="0"/>
                <w:szCs w:val="21"/>
              </w:rPr>
              <w:t>分，扣完为止。</w:t>
            </w:r>
          </w:p>
        </w:tc>
        <w:tc>
          <w:tcPr>
            <w:tcW w:w="3364"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楼堂馆所投资预算控制率</w:t>
            </w:r>
            <w:r>
              <w:rPr>
                <w:rFonts w:ascii="仿宋" w:hAnsi="仿宋" w:eastAsia="仿宋"/>
                <w:kern w:val="0"/>
                <w:szCs w:val="21"/>
              </w:rPr>
              <w:t>=</w:t>
            </w:r>
            <w:r>
              <w:rPr>
                <w:rFonts w:hint="eastAsia" w:ascii="仿宋" w:hAnsi="仿宋" w:eastAsia="仿宋"/>
                <w:kern w:val="0"/>
                <w:szCs w:val="21"/>
              </w:rPr>
              <w:t>实际投资金额</w:t>
            </w:r>
            <w:r>
              <w:rPr>
                <w:rFonts w:ascii="仿宋" w:hAnsi="仿宋" w:eastAsia="仿宋"/>
                <w:kern w:val="0"/>
                <w:szCs w:val="21"/>
              </w:rPr>
              <w:t>/</w:t>
            </w:r>
            <w:r>
              <w:rPr>
                <w:rFonts w:hint="eastAsia" w:ascii="仿宋" w:hAnsi="仿宋" w:eastAsia="仿宋"/>
                <w:kern w:val="0"/>
                <w:szCs w:val="21"/>
              </w:rPr>
              <w:t>批准投资金额×</w:t>
            </w:r>
            <w:r>
              <w:rPr>
                <w:rFonts w:ascii="仿宋" w:hAnsi="仿宋" w:eastAsia="仿宋"/>
                <w:kern w:val="0"/>
                <w:szCs w:val="21"/>
              </w:rPr>
              <w:t xml:space="preserve">100% </w:t>
            </w:r>
            <w:r>
              <w:rPr>
                <w:rFonts w:hint="eastAsia" w:ascii="仿宋" w:hAnsi="仿宋" w:eastAsia="仿宋"/>
                <w:kern w:val="0"/>
                <w:szCs w:val="21"/>
              </w:rPr>
              <w:t>。</w:t>
            </w:r>
            <w:r>
              <w:rPr>
                <w:rFonts w:ascii="仿宋" w:hAnsi="仿宋" w:eastAsia="仿宋"/>
                <w:kern w:val="0"/>
                <w:szCs w:val="21"/>
              </w:rPr>
              <w:br w:type="textWrapping"/>
            </w:r>
            <w:r>
              <w:rPr>
                <w:rFonts w:hint="eastAsia" w:ascii="仿宋" w:hAnsi="仿宋" w:eastAsia="仿宋"/>
                <w:kern w:val="0"/>
                <w:szCs w:val="21"/>
              </w:rPr>
              <w:t>该指标以</w:t>
            </w:r>
            <w:r>
              <w:rPr>
                <w:rFonts w:ascii="仿宋" w:hAnsi="仿宋" w:eastAsia="仿宋"/>
                <w:kern w:val="0"/>
                <w:szCs w:val="21"/>
              </w:rPr>
              <w:t>20</w:t>
            </w:r>
            <w:r>
              <w:rPr>
                <w:rFonts w:hint="eastAsia" w:ascii="仿宋" w:hAnsi="仿宋" w:eastAsia="仿宋"/>
                <w:kern w:val="0"/>
                <w:szCs w:val="21"/>
                <w:lang w:val="en-US" w:eastAsia="zh-CN"/>
              </w:rPr>
              <w:t>21</w:t>
            </w:r>
            <w:r>
              <w:rPr>
                <w:rFonts w:hint="eastAsia" w:ascii="仿宋" w:hAnsi="仿宋" w:eastAsia="仿宋"/>
                <w:kern w:val="0"/>
                <w:szCs w:val="21"/>
              </w:rPr>
              <w:t>年完工的新建楼堂馆所为评价内容。</w:t>
            </w:r>
          </w:p>
        </w:tc>
        <w:tc>
          <w:tcPr>
            <w:tcW w:w="498"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562" w:hRule="atLeast"/>
          <w:jc w:val="center"/>
        </w:trPr>
        <w:tc>
          <w:tcPr>
            <w:tcW w:w="521" w:type="dxa"/>
            <w:vMerge w:val="continue"/>
            <w:vAlign w:val="center"/>
          </w:tcPr>
          <w:p>
            <w:pPr>
              <w:spacing w:line="240" w:lineRule="exact"/>
              <w:jc w:val="left"/>
              <w:rPr>
                <w:rFonts w:ascii="仿宋" w:hAnsi="仿宋" w:eastAsia="仿宋"/>
                <w:kern w:val="0"/>
                <w:szCs w:val="21"/>
              </w:rPr>
            </w:pPr>
          </w:p>
        </w:tc>
        <w:tc>
          <w:tcPr>
            <w:tcW w:w="400" w:type="dxa"/>
            <w:vMerge w:val="continue"/>
            <w:vAlign w:val="center"/>
          </w:tcPr>
          <w:p>
            <w:pPr>
              <w:spacing w:line="240" w:lineRule="exact"/>
              <w:jc w:val="left"/>
              <w:rPr>
                <w:rFonts w:ascii="仿宋" w:hAnsi="仿宋" w:eastAsia="仿宋"/>
                <w:kern w:val="0"/>
                <w:szCs w:val="21"/>
              </w:rPr>
            </w:pPr>
          </w:p>
        </w:tc>
        <w:tc>
          <w:tcPr>
            <w:tcW w:w="478" w:type="dxa"/>
            <w:vMerge w:val="continue"/>
            <w:vAlign w:val="center"/>
          </w:tcPr>
          <w:p>
            <w:pPr>
              <w:spacing w:line="240" w:lineRule="exact"/>
              <w:jc w:val="center"/>
              <w:rPr>
                <w:rFonts w:ascii="仿宋" w:hAnsi="仿宋" w:eastAsia="仿宋"/>
                <w:kern w:val="0"/>
                <w:szCs w:val="21"/>
              </w:rPr>
            </w:pPr>
          </w:p>
        </w:tc>
        <w:tc>
          <w:tcPr>
            <w:tcW w:w="396" w:type="dxa"/>
            <w:vMerge w:val="continue"/>
            <w:vAlign w:val="center"/>
          </w:tcPr>
          <w:p>
            <w:pPr>
              <w:spacing w:line="240" w:lineRule="exact"/>
              <w:jc w:val="center"/>
              <w:rPr>
                <w:rFonts w:ascii="仿宋" w:hAnsi="仿宋" w:eastAsia="仿宋"/>
                <w:kern w:val="0"/>
                <w:szCs w:val="21"/>
              </w:rPr>
            </w:pP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公用经费控制率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8</w:t>
            </w:r>
          </w:p>
        </w:tc>
        <w:tc>
          <w:tcPr>
            <w:tcW w:w="2126" w:type="dxa"/>
            <w:vAlign w:val="center"/>
          </w:tcPr>
          <w:p>
            <w:pPr>
              <w:spacing w:line="240" w:lineRule="exact"/>
              <w:jc w:val="left"/>
              <w:rPr>
                <w:rFonts w:ascii="仿宋" w:hAnsi="仿宋" w:eastAsia="仿宋"/>
                <w:kern w:val="0"/>
                <w:szCs w:val="21"/>
              </w:rPr>
            </w:pPr>
            <w:r>
              <w:rPr>
                <w:rFonts w:ascii="仿宋" w:hAnsi="仿宋" w:eastAsia="仿宋"/>
                <w:kern w:val="0"/>
                <w:szCs w:val="21"/>
              </w:rPr>
              <w:t>100%</w:t>
            </w:r>
            <w:r>
              <w:rPr>
                <w:rFonts w:hint="eastAsia" w:ascii="仿宋" w:hAnsi="仿宋" w:eastAsia="仿宋"/>
                <w:kern w:val="0"/>
                <w:szCs w:val="21"/>
              </w:rPr>
              <w:t xml:space="preserve">以下（含）计满分，每超出  </w:t>
            </w:r>
            <w:r>
              <w:rPr>
                <w:rFonts w:ascii="仿宋" w:hAnsi="仿宋" w:eastAsia="仿宋"/>
                <w:kern w:val="0"/>
                <w:szCs w:val="21"/>
              </w:rPr>
              <w:t>1%</w:t>
            </w:r>
            <w:r>
              <w:rPr>
                <w:rFonts w:hint="eastAsia" w:ascii="仿宋" w:hAnsi="仿宋" w:eastAsia="仿宋"/>
                <w:kern w:val="0"/>
                <w:szCs w:val="21"/>
              </w:rPr>
              <w:t>扣</w:t>
            </w:r>
            <w:r>
              <w:rPr>
                <w:rFonts w:ascii="仿宋" w:hAnsi="仿宋" w:eastAsia="仿宋"/>
                <w:kern w:val="0"/>
                <w:szCs w:val="21"/>
              </w:rPr>
              <w:t>1</w:t>
            </w:r>
            <w:r>
              <w:rPr>
                <w:rFonts w:hint="eastAsia" w:ascii="仿宋" w:hAnsi="仿宋" w:eastAsia="仿宋"/>
                <w:kern w:val="0"/>
                <w:szCs w:val="21"/>
              </w:rPr>
              <w:t>分，扣完为止。</w:t>
            </w:r>
          </w:p>
        </w:tc>
        <w:tc>
          <w:tcPr>
            <w:tcW w:w="3364"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公用经费控制率</w:t>
            </w:r>
            <w:r>
              <w:rPr>
                <w:rFonts w:ascii="仿宋" w:hAnsi="仿宋" w:eastAsia="仿宋"/>
                <w:kern w:val="0"/>
                <w:szCs w:val="21"/>
              </w:rPr>
              <w:t>=</w:t>
            </w:r>
            <w:r>
              <w:rPr>
                <w:rFonts w:hint="eastAsia" w:ascii="仿宋" w:hAnsi="仿宋" w:eastAsia="仿宋"/>
                <w:kern w:val="0"/>
                <w:szCs w:val="21"/>
              </w:rPr>
              <w:t>（实际支出公用经费总额</w:t>
            </w:r>
            <w:r>
              <w:rPr>
                <w:rFonts w:ascii="仿宋" w:hAnsi="仿宋" w:eastAsia="仿宋"/>
                <w:kern w:val="0"/>
                <w:szCs w:val="21"/>
              </w:rPr>
              <w:t>/</w:t>
            </w:r>
            <w:r>
              <w:rPr>
                <w:rFonts w:hint="eastAsia" w:ascii="仿宋" w:hAnsi="仿宋" w:eastAsia="仿宋"/>
                <w:kern w:val="0"/>
                <w:szCs w:val="21"/>
              </w:rPr>
              <w:t>预算安排公用经费总额）×</w:t>
            </w:r>
            <w:r>
              <w:rPr>
                <w:rFonts w:ascii="仿宋" w:hAnsi="仿宋" w:eastAsia="仿宋"/>
                <w:kern w:val="0"/>
                <w:szCs w:val="21"/>
              </w:rPr>
              <w:t>100%</w:t>
            </w:r>
            <w:r>
              <w:rPr>
                <w:rFonts w:hint="eastAsia" w:ascii="仿宋" w:hAnsi="仿宋" w:eastAsia="仿宋"/>
                <w:kern w:val="0"/>
                <w:szCs w:val="21"/>
              </w:rPr>
              <w:t>。</w:t>
            </w:r>
            <w:r>
              <w:rPr>
                <w:rFonts w:ascii="仿宋" w:hAnsi="仿宋" w:eastAsia="仿宋"/>
                <w:kern w:val="0"/>
                <w:szCs w:val="21"/>
              </w:rPr>
              <w:br w:type="textWrapping"/>
            </w:r>
            <w:r>
              <w:rPr>
                <w:rFonts w:hint="eastAsia" w:ascii="仿宋" w:hAnsi="仿宋" w:eastAsia="仿宋"/>
                <w:kern w:val="0"/>
                <w:szCs w:val="21"/>
              </w:rPr>
              <w:t>公用经费支出是指部门基本支出中的一般商品和服务支出。</w:t>
            </w:r>
          </w:p>
        </w:tc>
        <w:tc>
          <w:tcPr>
            <w:tcW w:w="498" w:type="dxa"/>
            <w:vAlign w:val="center"/>
          </w:tcPr>
          <w:p>
            <w:pPr>
              <w:spacing w:line="240" w:lineRule="exact"/>
              <w:jc w:val="center"/>
              <w:rPr>
                <w:rFonts w:hint="eastAsia" w:ascii="仿宋" w:hAnsi="仿宋" w:eastAsia="仿宋"/>
                <w:kern w:val="0"/>
                <w:szCs w:val="21"/>
                <w:lang w:eastAsia="zh-CN"/>
              </w:rPr>
            </w:pPr>
            <w:r>
              <w:rPr>
                <w:rFonts w:hint="eastAsia" w:ascii="仿宋" w:hAnsi="仿宋" w:eastAsia="仿宋"/>
                <w:kern w:val="0"/>
                <w:szCs w:val="21"/>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073" w:hRule="atLeast"/>
          <w:jc w:val="center"/>
        </w:trPr>
        <w:tc>
          <w:tcPr>
            <w:tcW w:w="521" w:type="dxa"/>
            <w:vMerge w:val="continue"/>
            <w:vAlign w:val="center"/>
          </w:tcPr>
          <w:p>
            <w:pPr>
              <w:spacing w:line="240" w:lineRule="exact"/>
              <w:jc w:val="left"/>
              <w:rPr>
                <w:rFonts w:ascii="仿宋" w:hAnsi="仿宋" w:eastAsia="仿宋"/>
                <w:kern w:val="0"/>
                <w:szCs w:val="21"/>
              </w:rPr>
            </w:pPr>
          </w:p>
        </w:tc>
        <w:tc>
          <w:tcPr>
            <w:tcW w:w="400" w:type="dxa"/>
            <w:vMerge w:val="continue"/>
            <w:vAlign w:val="center"/>
          </w:tcPr>
          <w:p>
            <w:pPr>
              <w:spacing w:line="240" w:lineRule="exact"/>
              <w:jc w:val="left"/>
              <w:rPr>
                <w:rFonts w:ascii="仿宋" w:hAnsi="仿宋" w:eastAsia="仿宋"/>
                <w:kern w:val="0"/>
                <w:szCs w:val="21"/>
              </w:rPr>
            </w:pPr>
          </w:p>
        </w:tc>
        <w:tc>
          <w:tcPr>
            <w:tcW w:w="478" w:type="dxa"/>
            <w:vMerge w:val="continue"/>
            <w:vAlign w:val="center"/>
          </w:tcPr>
          <w:p>
            <w:pPr>
              <w:spacing w:line="240" w:lineRule="exact"/>
              <w:jc w:val="left"/>
              <w:rPr>
                <w:rFonts w:ascii="仿宋" w:hAnsi="仿宋" w:eastAsia="仿宋"/>
                <w:kern w:val="0"/>
                <w:szCs w:val="21"/>
              </w:rPr>
            </w:pPr>
          </w:p>
        </w:tc>
        <w:tc>
          <w:tcPr>
            <w:tcW w:w="396" w:type="dxa"/>
            <w:vMerge w:val="continue"/>
            <w:vAlign w:val="center"/>
          </w:tcPr>
          <w:p>
            <w:pPr>
              <w:spacing w:line="240" w:lineRule="exact"/>
              <w:jc w:val="left"/>
              <w:rPr>
                <w:rFonts w:ascii="仿宋" w:hAnsi="仿宋" w:eastAsia="仿宋"/>
                <w:kern w:val="0"/>
                <w:szCs w:val="21"/>
              </w:rPr>
            </w:pP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“三公经费”控制率</w:t>
            </w:r>
          </w:p>
        </w:tc>
        <w:tc>
          <w:tcPr>
            <w:tcW w:w="284"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6</w:t>
            </w:r>
          </w:p>
        </w:tc>
        <w:tc>
          <w:tcPr>
            <w:tcW w:w="2126" w:type="dxa"/>
            <w:vAlign w:val="center"/>
          </w:tcPr>
          <w:p>
            <w:pPr>
              <w:spacing w:line="240" w:lineRule="exact"/>
              <w:jc w:val="left"/>
              <w:rPr>
                <w:rFonts w:ascii="仿宋" w:hAnsi="仿宋" w:eastAsia="仿宋"/>
                <w:kern w:val="0"/>
                <w:szCs w:val="21"/>
              </w:rPr>
            </w:pPr>
            <w:r>
              <w:rPr>
                <w:rFonts w:ascii="仿宋" w:hAnsi="仿宋" w:eastAsia="仿宋"/>
                <w:kern w:val="0"/>
                <w:szCs w:val="21"/>
              </w:rPr>
              <w:t>100%</w:t>
            </w:r>
            <w:r>
              <w:rPr>
                <w:rFonts w:hint="eastAsia" w:ascii="仿宋" w:hAnsi="仿宋" w:eastAsia="仿宋"/>
                <w:kern w:val="0"/>
                <w:szCs w:val="21"/>
              </w:rPr>
              <w:t>以下（含）计满分，每超出</w:t>
            </w:r>
            <w:r>
              <w:rPr>
                <w:rFonts w:ascii="仿宋" w:hAnsi="仿宋" w:eastAsia="仿宋"/>
                <w:kern w:val="0"/>
                <w:szCs w:val="21"/>
              </w:rPr>
              <w:t>1%</w:t>
            </w:r>
            <w:r>
              <w:rPr>
                <w:rFonts w:hint="eastAsia" w:ascii="仿宋" w:hAnsi="仿宋" w:eastAsia="仿宋"/>
                <w:kern w:val="0"/>
                <w:szCs w:val="21"/>
              </w:rPr>
              <w:t>扣</w:t>
            </w:r>
            <w:r>
              <w:rPr>
                <w:rFonts w:ascii="仿宋" w:hAnsi="仿宋" w:eastAsia="仿宋"/>
                <w:kern w:val="0"/>
                <w:szCs w:val="21"/>
              </w:rPr>
              <w:t>1</w:t>
            </w:r>
            <w:r>
              <w:rPr>
                <w:rFonts w:hint="eastAsia" w:ascii="仿宋" w:hAnsi="仿宋" w:eastAsia="仿宋"/>
                <w:kern w:val="0"/>
                <w:szCs w:val="21"/>
              </w:rPr>
              <w:t>分，扣完为止。</w:t>
            </w:r>
          </w:p>
        </w:tc>
        <w:tc>
          <w:tcPr>
            <w:tcW w:w="3364"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“三公经费”控制率</w:t>
            </w:r>
            <w:r>
              <w:rPr>
                <w:rFonts w:ascii="仿宋" w:hAnsi="仿宋" w:eastAsia="仿宋"/>
                <w:kern w:val="0"/>
                <w:szCs w:val="21"/>
              </w:rPr>
              <w:t>-</w:t>
            </w:r>
            <w:r>
              <w:rPr>
                <w:rFonts w:hint="eastAsia" w:ascii="仿宋" w:hAnsi="仿宋" w:eastAsia="仿宋"/>
                <w:kern w:val="0"/>
                <w:szCs w:val="21"/>
              </w:rPr>
              <w:t>（“三公经费”实际支出数</w:t>
            </w:r>
            <w:r>
              <w:rPr>
                <w:rFonts w:ascii="仿宋" w:hAnsi="仿宋" w:eastAsia="仿宋"/>
                <w:kern w:val="0"/>
                <w:szCs w:val="21"/>
              </w:rPr>
              <w:t>/</w:t>
            </w:r>
            <w:r>
              <w:rPr>
                <w:rFonts w:hint="eastAsia" w:ascii="仿宋" w:hAnsi="仿宋" w:eastAsia="仿宋"/>
                <w:kern w:val="0"/>
                <w:szCs w:val="21"/>
              </w:rPr>
              <w:t>“三公经费”预算安排数）×</w:t>
            </w:r>
            <w:r>
              <w:rPr>
                <w:rFonts w:ascii="仿宋" w:hAnsi="仿宋" w:eastAsia="仿宋"/>
                <w:kern w:val="0"/>
                <w:szCs w:val="21"/>
              </w:rPr>
              <w:t>100%</w:t>
            </w:r>
            <w:r>
              <w:rPr>
                <w:rFonts w:hint="eastAsia" w:ascii="仿宋" w:hAnsi="仿宋" w:eastAsia="仿宋"/>
                <w:kern w:val="0"/>
                <w:szCs w:val="21"/>
              </w:rPr>
              <w:t>。</w:t>
            </w:r>
          </w:p>
        </w:tc>
        <w:tc>
          <w:tcPr>
            <w:tcW w:w="498"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918" w:hRule="atLeast"/>
          <w:jc w:val="center"/>
        </w:trPr>
        <w:tc>
          <w:tcPr>
            <w:tcW w:w="521" w:type="dxa"/>
            <w:vMerge w:val="continue"/>
            <w:vAlign w:val="center"/>
          </w:tcPr>
          <w:p>
            <w:pPr>
              <w:spacing w:line="240" w:lineRule="exact"/>
              <w:jc w:val="left"/>
              <w:rPr>
                <w:rFonts w:ascii="仿宋" w:hAnsi="仿宋" w:eastAsia="仿宋"/>
                <w:kern w:val="0"/>
                <w:szCs w:val="21"/>
              </w:rPr>
            </w:pPr>
          </w:p>
        </w:tc>
        <w:tc>
          <w:tcPr>
            <w:tcW w:w="400" w:type="dxa"/>
            <w:vMerge w:val="continue"/>
            <w:vAlign w:val="center"/>
          </w:tcPr>
          <w:p>
            <w:pPr>
              <w:spacing w:line="240" w:lineRule="exact"/>
              <w:jc w:val="left"/>
              <w:rPr>
                <w:rFonts w:ascii="仿宋" w:hAnsi="仿宋" w:eastAsia="仿宋"/>
                <w:kern w:val="0"/>
                <w:szCs w:val="21"/>
              </w:rPr>
            </w:pPr>
          </w:p>
        </w:tc>
        <w:tc>
          <w:tcPr>
            <w:tcW w:w="478" w:type="dxa"/>
            <w:vMerge w:val="continue"/>
            <w:vAlign w:val="center"/>
          </w:tcPr>
          <w:p>
            <w:pPr>
              <w:spacing w:line="240" w:lineRule="exact"/>
              <w:jc w:val="left"/>
              <w:rPr>
                <w:rFonts w:ascii="仿宋" w:hAnsi="仿宋" w:eastAsia="仿宋"/>
                <w:kern w:val="0"/>
                <w:szCs w:val="21"/>
              </w:rPr>
            </w:pPr>
          </w:p>
        </w:tc>
        <w:tc>
          <w:tcPr>
            <w:tcW w:w="396" w:type="dxa"/>
            <w:vMerge w:val="continue"/>
            <w:vAlign w:val="center"/>
          </w:tcPr>
          <w:p>
            <w:pPr>
              <w:spacing w:line="240" w:lineRule="exact"/>
              <w:jc w:val="left"/>
              <w:rPr>
                <w:rFonts w:ascii="仿宋" w:hAnsi="仿宋" w:eastAsia="仿宋"/>
                <w:kern w:val="0"/>
                <w:szCs w:val="21"/>
              </w:rPr>
            </w:pP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政府采购执行率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6</w:t>
            </w:r>
          </w:p>
        </w:tc>
        <w:tc>
          <w:tcPr>
            <w:tcW w:w="2126" w:type="dxa"/>
            <w:vAlign w:val="center"/>
          </w:tcPr>
          <w:p>
            <w:pPr>
              <w:spacing w:line="240" w:lineRule="exact"/>
              <w:jc w:val="left"/>
              <w:rPr>
                <w:rFonts w:ascii="仿宋" w:hAnsi="仿宋" w:eastAsia="仿宋"/>
                <w:kern w:val="0"/>
                <w:szCs w:val="21"/>
              </w:rPr>
            </w:pPr>
            <w:r>
              <w:rPr>
                <w:rFonts w:ascii="仿宋" w:hAnsi="仿宋" w:eastAsia="仿宋"/>
                <w:kern w:val="0"/>
                <w:szCs w:val="21"/>
              </w:rPr>
              <w:t>100%</w:t>
            </w:r>
            <w:r>
              <w:rPr>
                <w:rFonts w:hint="eastAsia" w:ascii="仿宋" w:hAnsi="仿宋" w:eastAsia="仿宋"/>
                <w:kern w:val="0"/>
                <w:szCs w:val="21"/>
              </w:rPr>
              <w:t>计满分，每超过（降低）</w:t>
            </w:r>
            <w:r>
              <w:rPr>
                <w:rFonts w:ascii="仿宋" w:hAnsi="仿宋" w:eastAsia="仿宋"/>
                <w:kern w:val="0"/>
                <w:szCs w:val="21"/>
              </w:rPr>
              <w:t>5%</w:t>
            </w:r>
            <w:r>
              <w:rPr>
                <w:rFonts w:hint="eastAsia" w:ascii="仿宋" w:hAnsi="仿宋" w:eastAsia="仿宋"/>
                <w:kern w:val="0"/>
                <w:szCs w:val="21"/>
              </w:rPr>
              <w:t>扣</w:t>
            </w:r>
            <w:r>
              <w:rPr>
                <w:rFonts w:ascii="仿宋" w:hAnsi="仿宋" w:eastAsia="仿宋"/>
                <w:kern w:val="0"/>
                <w:szCs w:val="21"/>
              </w:rPr>
              <w:t>2</w:t>
            </w:r>
            <w:r>
              <w:rPr>
                <w:rFonts w:hint="eastAsia" w:ascii="仿宋" w:hAnsi="仿宋" w:eastAsia="仿宋"/>
                <w:kern w:val="0"/>
                <w:szCs w:val="21"/>
              </w:rPr>
              <w:t>分。扣完为止。</w:t>
            </w:r>
          </w:p>
        </w:tc>
        <w:tc>
          <w:tcPr>
            <w:tcW w:w="3364"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政府采购执行率</w:t>
            </w:r>
            <w:r>
              <w:rPr>
                <w:rFonts w:ascii="仿宋" w:hAnsi="仿宋" w:eastAsia="仿宋"/>
                <w:kern w:val="0"/>
                <w:szCs w:val="21"/>
              </w:rPr>
              <w:t>=</w:t>
            </w:r>
            <w:r>
              <w:rPr>
                <w:rFonts w:hint="eastAsia" w:ascii="仿宋" w:hAnsi="仿宋" w:eastAsia="仿宋"/>
                <w:kern w:val="0"/>
                <w:szCs w:val="21"/>
              </w:rPr>
              <w:t>（实际政府采购金额</w:t>
            </w:r>
            <w:r>
              <w:rPr>
                <w:rFonts w:ascii="仿宋" w:hAnsi="仿宋" w:eastAsia="仿宋"/>
                <w:kern w:val="0"/>
                <w:szCs w:val="21"/>
              </w:rPr>
              <w:t>/</w:t>
            </w:r>
            <w:r>
              <w:rPr>
                <w:rFonts w:hint="eastAsia" w:ascii="仿宋" w:hAnsi="仿宋" w:eastAsia="仿宋"/>
                <w:kern w:val="0"/>
                <w:szCs w:val="21"/>
              </w:rPr>
              <w:t>政府采购预算数）×</w:t>
            </w:r>
            <w:r>
              <w:rPr>
                <w:rFonts w:ascii="仿宋" w:hAnsi="仿宋" w:eastAsia="仿宋"/>
                <w:kern w:val="0"/>
                <w:szCs w:val="21"/>
              </w:rPr>
              <w:t>100%</w:t>
            </w:r>
          </w:p>
        </w:tc>
        <w:tc>
          <w:tcPr>
            <w:tcW w:w="498" w:type="dxa"/>
            <w:vAlign w:val="center"/>
          </w:tcPr>
          <w:p>
            <w:pPr>
              <w:spacing w:line="240" w:lineRule="exact"/>
              <w:jc w:val="center"/>
              <w:rPr>
                <w:rFonts w:ascii="仿宋" w:hAnsi="仿宋" w:eastAsia="仿宋"/>
                <w:kern w:val="0"/>
                <w:szCs w:val="21"/>
              </w:rPr>
            </w:pPr>
            <w:r>
              <w:rPr>
                <w:rFonts w:ascii="仿宋" w:hAnsi="仿宋" w:eastAsia="仿宋"/>
                <w:kern w:val="0"/>
                <w:szCs w:val="21"/>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521" w:type="dxa"/>
            <w:vMerge w:val="restart"/>
            <w:vAlign w:val="center"/>
          </w:tcPr>
          <w:p>
            <w:pPr>
              <w:spacing w:line="280" w:lineRule="exact"/>
              <w:jc w:val="center"/>
              <w:rPr>
                <w:rFonts w:ascii="仿宋" w:hAnsi="仿宋" w:eastAsia="仿宋"/>
                <w:kern w:val="0"/>
                <w:szCs w:val="21"/>
              </w:rPr>
            </w:pPr>
            <w:r>
              <w:rPr>
                <w:rFonts w:hint="eastAsia" w:ascii="仿宋" w:hAnsi="仿宋" w:eastAsia="仿宋"/>
                <w:kern w:val="0"/>
                <w:szCs w:val="21"/>
              </w:rPr>
              <w:t>过</w:t>
            </w:r>
          </w:p>
          <w:p>
            <w:pPr>
              <w:spacing w:line="280" w:lineRule="exact"/>
              <w:jc w:val="center"/>
              <w:rPr>
                <w:rFonts w:ascii="仿宋" w:hAnsi="仿宋" w:eastAsia="仿宋"/>
                <w:kern w:val="0"/>
                <w:szCs w:val="21"/>
              </w:rPr>
            </w:pPr>
            <w:r>
              <w:rPr>
                <w:rFonts w:hint="eastAsia" w:ascii="仿宋" w:hAnsi="仿宋" w:eastAsia="仿宋"/>
                <w:kern w:val="0"/>
                <w:szCs w:val="21"/>
              </w:rPr>
              <w:t>程</w:t>
            </w:r>
          </w:p>
        </w:tc>
        <w:tc>
          <w:tcPr>
            <w:tcW w:w="400" w:type="dxa"/>
            <w:vMerge w:val="restart"/>
            <w:vAlign w:val="center"/>
          </w:tcPr>
          <w:p>
            <w:pPr>
              <w:spacing w:line="280" w:lineRule="exact"/>
              <w:jc w:val="left"/>
              <w:rPr>
                <w:rFonts w:ascii="仿宋" w:hAnsi="仿宋" w:eastAsia="仿宋"/>
                <w:kern w:val="0"/>
                <w:szCs w:val="21"/>
              </w:rPr>
            </w:pPr>
          </w:p>
        </w:tc>
        <w:tc>
          <w:tcPr>
            <w:tcW w:w="478" w:type="dxa"/>
            <w:vMerge w:val="restart"/>
            <w:vAlign w:val="center"/>
          </w:tcPr>
          <w:p>
            <w:pPr>
              <w:spacing w:line="280" w:lineRule="exact"/>
              <w:jc w:val="left"/>
              <w:rPr>
                <w:rFonts w:ascii="仿宋" w:hAnsi="仿宋" w:eastAsia="仿宋"/>
                <w:kern w:val="0"/>
                <w:szCs w:val="21"/>
              </w:rPr>
            </w:pPr>
            <w:r>
              <w:rPr>
                <w:rFonts w:hint="eastAsia" w:ascii="仿宋" w:hAnsi="仿宋" w:eastAsia="仿宋"/>
                <w:kern w:val="0"/>
                <w:szCs w:val="21"/>
              </w:rPr>
              <w:t>预算管理</w:t>
            </w:r>
          </w:p>
        </w:tc>
        <w:tc>
          <w:tcPr>
            <w:tcW w:w="396" w:type="dxa"/>
            <w:vMerge w:val="restart"/>
            <w:vAlign w:val="center"/>
          </w:tcPr>
          <w:p>
            <w:pPr>
              <w:spacing w:line="280" w:lineRule="exact"/>
              <w:jc w:val="left"/>
              <w:rPr>
                <w:rFonts w:ascii="仿宋" w:hAnsi="仿宋" w:eastAsia="仿宋"/>
                <w:kern w:val="0"/>
                <w:szCs w:val="21"/>
              </w:rPr>
            </w:pPr>
          </w:p>
        </w:tc>
        <w:tc>
          <w:tcPr>
            <w:tcW w:w="992"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管理制度健全性</w:t>
            </w:r>
          </w:p>
        </w:tc>
        <w:tc>
          <w:tcPr>
            <w:tcW w:w="284"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9</w:t>
            </w:r>
          </w:p>
        </w:tc>
        <w:tc>
          <w:tcPr>
            <w:tcW w:w="5490" w:type="dxa"/>
            <w:gridSpan w:val="2"/>
            <w:vAlign w:val="center"/>
          </w:tcPr>
          <w:p>
            <w:pPr>
              <w:spacing w:line="280" w:lineRule="exact"/>
              <w:jc w:val="left"/>
              <w:rPr>
                <w:rFonts w:ascii="仿宋" w:hAnsi="仿宋" w:eastAsia="仿宋"/>
                <w:kern w:val="0"/>
                <w:szCs w:val="21"/>
              </w:rPr>
            </w:pPr>
            <w:r>
              <w:rPr>
                <w:rFonts w:hint="eastAsia" w:ascii="仿宋" w:hAnsi="仿宋" w:eastAsia="仿宋" w:cs="宋体"/>
                <w:kern w:val="0"/>
                <w:szCs w:val="21"/>
              </w:rPr>
              <w:t>①</w:t>
            </w:r>
            <w:r>
              <w:rPr>
                <w:rFonts w:hint="eastAsia" w:ascii="仿宋" w:hAnsi="仿宋" w:eastAsia="仿宋"/>
                <w:kern w:val="0"/>
                <w:szCs w:val="21"/>
              </w:rPr>
              <w:t>有内部财务管理制度、会计核算制度等管理制度，</w:t>
            </w:r>
            <w:r>
              <w:rPr>
                <w:rFonts w:ascii="仿宋" w:hAnsi="仿宋" w:eastAsia="仿宋"/>
                <w:kern w:val="0"/>
                <w:szCs w:val="21"/>
              </w:rPr>
              <w:t>2</w:t>
            </w:r>
            <w:r>
              <w:rPr>
                <w:rFonts w:hint="eastAsia" w:ascii="仿宋" w:hAnsi="仿宋" w:eastAsia="仿宋"/>
                <w:kern w:val="0"/>
                <w:szCs w:val="21"/>
              </w:rPr>
              <w:t>分；</w:t>
            </w:r>
            <w:r>
              <w:rPr>
                <w:rFonts w:ascii="仿宋" w:hAnsi="仿宋" w:eastAsia="仿宋"/>
                <w:kern w:val="0"/>
                <w:szCs w:val="21"/>
              </w:rPr>
              <w:br w:type="textWrapping"/>
            </w:r>
            <w:r>
              <w:rPr>
                <w:rFonts w:hint="eastAsia" w:ascii="仿宋" w:hAnsi="仿宋" w:eastAsia="仿宋" w:cs="宋体"/>
                <w:kern w:val="0"/>
                <w:szCs w:val="21"/>
              </w:rPr>
              <w:t>②</w:t>
            </w:r>
            <w:r>
              <w:rPr>
                <w:rFonts w:hint="eastAsia" w:ascii="仿宋" w:hAnsi="仿宋" w:eastAsia="仿宋"/>
                <w:kern w:val="0"/>
                <w:szCs w:val="21"/>
              </w:rPr>
              <w:t>有本部门厉行节约制度</w:t>
            </w:r>
            <w:r>
              <w:rPr>
                <w:rFonts w:ascii="仿宋" w:hAnsi="仿宋" w:eastAsia="仿宋"/>
                <w:kern w:val="0"/>
                <w:szCs w:val="21"/>
              </w:rPr>
              <w:t>,2</w:t>
            </w:r>
            <w:r>
              <w:rPr>
                <w:rFonts w:hint="eastAsia" w:ascii="仿宋" w:hAnsi="仿宋" w:eastAsia="仿宋"/>
                <w:kern w:val="0"/>
                <w:szCs w:val="21"/>
              </w:rPr>
              <w:t>分；</w:t>
            </w:r>
            <w:r>
              <w:rPr>
                <w:rFonts w:ascii="仿宋" w:hAnsi="仿宋" w:eastAsia="仿宋"/>
                <w:kern w:val="0"/>
                <w:szCs w:val="21"/>
              </w:rPr>
              <w:br w:type="textWrapping"/>
            </w:r>
            <w:r>
              <w:rPr>
                <w:rFonts w:hint="eastAsia" w:ascii="仿宋" w:hAnsi="仿宋" w:eastAsia="仿宋" w:cs="宋体"/>
                <w:kern w:val="0"/>
                <w:szCs w:val="21"/>
              </w:rPr>
              <w:t>③</w:t>
            </w:r>
            <w:r>
              <w:rPr>
                <w:rFonts w:hint="eastAsia" w:ascii="仿宋" w:hAnsi="仿宋" w:eastAsia="仿宋"/>
                <w:kern w:val="0"/>
                <w:szCs w:val="21"/>
              </w:rPr>
              <w:t>相关管理制度合法、合规、完整，3分；</w:t>
            </w:r>
            <w:r>
              <w:rPr>
                <w:rFonts w:hint="eastAsia" w:ascii="仿宋" w:hAnsi="仿宋" w:eastAsia="仿宋" w:cs="宋体"/>
                <w:kern w:val="0"/>
                <w:szCs w:val="21"/>
              </w:rPr>
              <w:t>④</w:t>
            </w:r>
            <w:r>
              <w:rPr>
                <w:rFonts w:hint="eastAsia" w:ascii="仿宋" w:hAnsi="仿宋" w:eastAsia="仿宋"/>
                <w:kern w:val="0"/>
                <w:szCs w:val="21"/>
              </w:rPr>
              <w:t>相关管理制度得到有效执行，</w:t>
            </w:r>
            <w:r>
              <w:rPr>
                <w:rFonts w:ascii="仿宋" w:hAnsi="仿宋" w:eastAsia="仿宋"/>
                <w:kern w:val="0"/>
                <w:szCs w:val="21"/>
              </w:rPr>
              <w:t>2</w:t>
            </w:r>
            <w:r>
              <w:rPr>
                <w:rFonts w:hint="eastAsia" w:ascii="仿宋" w:hAnsi="仿宋" w:eastAsia="仿宋"/>
                <w:kern w:val="0"/>
                <w:szCs w:val="21"/>
              </w:rPr>
              <w:t>分。</w:t>
            </w:r>
          </w:p>
        </w:tc>
        <w:tc>
          <w:tcPr>
            <w:tcW w:w="498" w:type="dxa"/>
            <w:vAlign w:val="center"/>
          </w:tcPr>
          <w:p>
            <w:pPr>
              <w:spacing w:line="280" w:lineRule="exact"/>
              <w:jc w:val="center"/>
              <w:rPr>
                <w:rFonts w:hint="eastAsia" w:ascii="仿宋" w:hAnsi="仿宋" w:eastAsia="仿宋"/>
                <w:kern w:val="0"/>
                <w:szCs w:val="21"/>
                <w:lang w:eastAsia="zh-CN"/>
              </w:rPr>
            </w:pPr>
            <w:r>
              <w:rPr>
                <w:rFonts w:hint="eastAsia" w:ascii="仿宋" w:hAnsi="仿宋" w:eastAsia="仿宋"/>
                <w:kern w:val="0"/>
                <w:szCs w:val="21"/>
                <w:lang w:val="en-US" w:eastAsia="zh-CN"/>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ascii="仿宋" w:hAnsi="仿宋" w:eastAsia="仿宋"/>
                <w:kern w:val="0"/>
                <w:szCs w:val="21"/>
              </w:rPr>
            </w:pPr>
          </w:p>
        </w:tc>
        <w:tc>
          <w:tcPr>
            <w:tcW w:w="400" w:type="dxa"/>
            <w:vMerge w:val="continue"/>
            <w:vAlign w:val="center"/>
          </w:tcPr>
          <w:p>
            <w:pPr>
              <w:spacing w:line="280" w:lineRule="exact"/>
              <w:jc w:val="left"/>
              <w:rPr>
                <w:rFonts w:ascii="仿宋" w:hAnsi="仿宋" w:eastAsia="仿宋"/>
                <w:kern w:val="0"/>
                <w:szCs w:val="21"/>
              </w:rPr>
            </w:pPr>
          </w:p>
        </w:tc>
        <w:tc>
          <w:tcPr>
            <w:tcW w:w="478" w:type="dxa"/>
            <w:vMerge w:val="continue"/>
            <w:vAlign w:val="center"/>
          </w:tcPr>
          <w:p>
            <w:pPr>
              <w:spacing w:line="280" w:lineRule="exact"/>
              <w:jc w:val="left"/>
              <w:rPr>
                <w:rFonts w:ascii="仿宋" w:hAnsi="仿宋" w:eastAsia="仿宋"/>
                <w:kern w:val="0"/>
                <w:szCs w:val="21"/>
              </w:rPr>
            </w:pPr>
          </w:p>
        </w:tc>
        <w:tc>
          <w:tcPr>
            <w:tcW w:w="396" w:type="dxa"/>
            <w:vMerge w:val="continue"/>
            <w:vAlign w:val="center"/>
          </w:tcPr>
          <w:p>
            <w:pPr>
              <w:spacing w:line="280" w:lineRule="exact"/>
              <w:jc w:val="left"/>
              <w:rPr>
                <w:rFonts w:ascii="仿宋" w:hAnsi="仿宋" w:eastAsia="仿宋"/>
                <w:kern w:val="0"/>
                <w:szCs w:val="21"/>
              </w:rPr>
            </w:pPr>
          </w:p>
        </w:tc>
        <w:tc>
          <w:tcPr>
            <w:tcW w:w="992"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资金使用合规性</w:t>
            </w:r>
          </w:p>
        </w:tc>
        <w:tc>
          <w:tcPr>
            <w:tcW w:w="284" w:type="dxa"/>
            <w:vAlign w:val="center"/>
          </w:tcPr>
          <w:p>
            <w:pPr>
              <w:spacing w:line="280" w:lineRule="exact"/>
              <w:jc w:val="center"/>
              <w:rPr>
                <w:rFonts w:ascii="仿宋" w:hAnsi="仿宋" w:eastAsia="仿宋"/>
                <w:kern w:val="0"/>
                <w:szCs w:val="21"/>
              </w:rPr>
            </w:pPr>
            <w:r>
              <w:rPr>
                <w:rFonts w:ascii="仿宋" w:hAnsi="仿宋" w:eastAsia="仿宋"/>
                <w:kern w:val="0"/>
                <w:szCs w:val="21"/>
              </w:rPr>
              <w:t>6</w:t>
            </w:r>
          </w:p>
        </w:tc>
        <w:tc>
          <w:tcPr>
            <w:tcW w:w="5490" w:type="dxa"/>
            <w:gridSpan w:val="2"/>
            <w:vAlign w:val="center"/>
          </w:tcPr>
          <w:p>
            <w:pPr>
              <w:spacing w:line="280" w:lineRule="exact"/>
              <w:jc w:val="left"/>
              <w:rPr>
                <w:rFonts w:ascii="仿宋" w:hAnsi="仿宋" w:eastAsia="仿宋"/>
                <w:kern w:val="0"/>
                <w:szCs w:val="21"/>
              </w:rPr>
            </w:pPr>
            <w:r>
              <w:rPr>
                <w:rFonts w:hint="eastAsia" w:ascii="仿宋" w:hAnsi="仿宋" w:eastAsia="仿宋" w:cs="宋体"/>
                <w:kern w:val="0"/>
                <w:szCs w:val="21"/>
              </w:rPr>
              <w:t>①</w:t>
            </w:r>
            <w:r>
              <w:rPr>
                <w:rFonts w:hint="eastAsia" w:ascii="仿宋" w:hAnsi="仿宋" w:eastAsia="仿宋"/>
                <w:kern w:val="0"/>
                <w:szCs w:val="21"/>
              </w:rPr>
              <w:t>支出符合国家财经法规和财务管理制度规定以及有关专项资金管理办法的规定；</w:t>
            </w:r>
            <w:r>
              <w:rPr>
                <w:rFonts w:hint="eastAsia" w:ascii="仿宋" w:hAnsi="仿宋" w:eastAsia="仿宋" w:cs="宋体"/>
                <w:kern w:val="0"/>
                <w:szCs w:val="21"/>
              </w:rPr>
              <w:t>②</w:t>
            </w:r>
            <w:r>
              <w:rPr>
                <w:rFonts w:hint="eastAsia" w:ascii="仿宋" w:hAnsi="仿宋" w:eastAsia="仿宋"/>
                <w:kern w:val="0"/>
                <w:szCs w:val="21"/>
              </w:rPr>
              <w:t>资金拨付有完整的审批程序和手续；</w:t>
            </w:r>
            <w:r>
              <w:rPr>
                <w:rFonts w:hint="eastAsia" w:ascii="仿宋" w:hAnsi="仿宋" w:eastAsia="仿宋" w:cs="宋体"/>
                <w:kern w:val="0"/>
                <w:szCs w:val="21"/>
              </w:rPr>
              <w:t>③</w:t>
            </w:r>
            <w:r>
              <w:rPr>
                <w:rFonts w:hint="eastAsia" w:ascii="仿宋" w:hAnsi="仿宋" w:eastAsia="仿宋"/>
                <w:kern w:val="0"/>
                <w:szCs w:val="21"/>
              </w:rPr>
              <w:t>项目支出按规定经过评估论证；</w:t>
            </w:r>
            <w:r>
              <w:rPr>
                <w:rFonts w:hint="eastAsia" w:ascii="仿宋" w:hAnsi="仿宋" w:eastAsia="仿宋" w:cs="宋体"/>
                <w:kern w:val="0"/>
                <w:szCs w:val="21"/>
              </w:rPr>
              <w:t>④</w:t>
            </w:r>
            <w:r>
              <w:rPr>
                <w:rFonts w:hint="eastAsia" w:ascii="仿宋" w:hAnsi="仿宋" w:eastAsia="仿宋"/>
                <w:kern w:val="0"/>
                <w:szCs w:val="21"/>
              </w:rPr>
              <w:t>支出符合部门预算批复的用途；</w:t>
            </w:r>
            <w:r>
              <w:rPr>
                <w:rFonts w:hint="eastAsia" w:ascii="仿宋" w:hAnsi="仿宋" w:eastAsia="仿宋" w:cs="宋体"/>
                <w:kern w:val="0"/>
                <w:szCs w:val="21"/>
              </w:rPr>
              <w:t>⑤</w:t>
            </w:r>
            <w:r>
              <w:rPr>
                <w:rFonts w:hint="eastAsia" w:ascii="仿宋" w:hAnsi="仿宋" w:eastAsia="仿宋"/>
                <w:kern w:val="0"/>
                <w:szCs w:val="21"/>
              </w:rPr>
              <w:t>资金使用无截留、挤占、挪用、虚列支出等情况。</w:t>
            </w:r>
            <w:r>
              <w:rPr>
                <w:rFonts w:ascii="仿宋" w:hAnsi="仿宋" w:eastAsia="仿宋"/>
                <w:kern w:val="0"/>
                <w:szCs w:val="21"/>
              </w:rPr>
              <w:br w:type="textWrapping"/>
            </w:r>
            <w:r>
              <w:rPr>
                <w:rFonts w:hint="eastAsia" w:ascii="仿宋" w:hAnsi="仿宋" w:eastAsia="仿宋"/>
                <w:kern w:val="0"/>
                <w:szCs w:val="21"/>
              </w:rPr>
              <w:t>以上情况每出现一例不符合要求的扣</w:t>
            </w:r>
            <w:r>
              <w:rPr>
                <w:rFonts w:ascii="仿宋" w:hAnsi="仿宋" w:eastAsia="仿宋"/>
                <w:kern w:val="0"/>
                <w:szCs w:val="21"/>
              </w:rPr>
              <w:t>1</w:t>
            </w:r>
            <w:r>
              <w:rPr>
                <w:rFonts w:hint="eastAsia" w:ascii="仿宋" w:hAnsi="仿宋" w:eastAsia="仿宋"/>
                <w:kern w:val="0"/>
                <w:szCs w:val="21"/>
              </w:rPr>
              <w:t>分，扣完为止。</w:t>
            </w:r>
          </w:p>
        </w:tc>
        <w:tc>
          <w:tcPr>
            <w:tcW w:w="498" w:type="dxa"/>
            <w:vAlign w:val="center"/>
          </w:tcPr>
          <w:p>
            <w:pPr>
              <w:spacing w:line="280" w:lineRule="exact"/>
              <w:jc w:val="center"/>
              <w:rPr>
                <w:rFonts w:hint="eastAsia" w:ascii="仿宋" w:hAnsi="仿宋" w:eastAsia="仿宋"/>
                <w:kern w:val="0"/>
                <w:szCs w:val="21"/>
                <w:lang w:eastAsia="zh-CN"/>
              </w:rPr>
            </w:pPr>
            <w:r>
              <w:rPr>
                <w:rFonts w:hint="eastAsia" w:ascii="仿宋" w:hAnsi="仿宋" w:eastAsia="仿宋"/>
                <w:kern w:val="0"/>
                <w:szCs w:val="21"/>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ascii="仿宋" w:hAnsi="仿宋" w:eastAsia="仿宋"/>
                <w:kern w:val="0"/>
                <w:szCs w:val="21"/>
              </w:rPr>
            </w:pPr>
          </w:p>
        </w:tc>
        <w:tc>
          <w:tcPr>
            <w:tcW w:w="400" w:type="dxa"/>
            <w:vMerge w:val="continue"/>
            <w:vAlign w:val="center"/>
          </w:tcPr>
          <w:p>
            <w:pPr>
              <w:spacing w:line="280" w:lineRule="exact"/>
              <w:jc w:val="left"/>
              <w:rPr>
                <w:rFonts w:ascii="仿宋" w:hAnsi="仿宋" w:eastAsia="仿宋"/>
                <w:kern w:val="0"/>
                <w:szCs w:val="21"/>
              </w:rPr>
            </w:pPr>
          </w:p>
        </w:tc>
        <w:tc>
          <w:tcPr>
            <w:tcW w:w="478" w:type="dxa"/>
            <w:vMerge w:val="continue"/>
            <w:vAlign w:val="center"/>
          </w:tcPr>
          <w:p>
            <w:pPr>
              <w:spacing w:line="280" w:lineRule="exact"/>
              <w:jc w:val="left"/>
              <w:rPr>
                <w:rFonts w:ascii="仿宋" w:hAnsi="仿宋" w:eastAsia="仿宋"/>
                <w:kern w:val="0"/>
                <w:szCs w:val="21"/>
              </w:rPr>
            </w:pPr>
          </w:p>
        </w:tc>
        <w:tc>
          <w:tcPr>
            <w:tcW w:w="396" w:type="dxa"/>
            <w:vMerge w:val="continue"/>
            <w:vAlign w:val="center"/>
          </w:tcPr>
          <w:p>
            <w:pPr>
              <w:spacing w:line="280" w:lineRule="exact"/>
              <w:jc w:val="left"/>
              <w:rPr>
                <w:rFonts w:ascii="仿宋" w:hAnsi="仿宋" w:eastAsia="仿宋"/>
                <w:kern w:val="0"/>
                <w:szCs w:val="21"/>
              </w:rPr>
            </w:pPr>
          </w:p>
        </w:tc>
        <w:tc>
          <w:tcPr>
            <w:tcW w:w="992"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预决算信息公开性</w:t>
            </w:r>
          </w:p>
        </w:tc>
        <w:tc>
          <w:tcPr>
            <w:tcW w:w="284" w:type="dxa"/>
            <w:vAlign w:val="center"/>
          </w:tcPr>
          <w:p>
            <w:pPr>
              <w:spacing w:line="280" w:lineRule="exact"/>
              <w:jc w:val="center"/>
              <w:rPr>
                <w:rFonts w:ascii="仿宋" w:hAnsi="仿宋" w:eastAsia="仿宋"/>
                <w:kern w:val="0"/>
                <w:szCs w:val="21"/>
              </w:rPr>
            </w:pPr>
            <w:r>
              <w:rPr>
                <w:rFonts w:ascii="仿宋" w:hAnsi="仿宋" w:eastAsia="仿宋"/>
                <w:kern w:val="0"/>
                <w:szCs w:val="21"/>
              </w:rPr>
              <w:t>5</w:t>
            </w:r>
          </w:p>
        </w:tc>
        <w:tc>
          <w:tcPr>
            <w:tcW w:w="2126" w:type="dxa"/>
            <w:vAlign w:val="center"/>
          </w:tcPr>
          <w:p>
            <w:pPr>
              <w:spacing w:line="280" w:lineRule="exact"/>
              <w:jc w:val="left"/>
              <w:rPr>
                <w:rFonts w:ascii="仿宋" w:hAnsi="仿宋" w:eastAsia="仿宋"/>
                <w:kern w:val="0"/>
                <w:szCs w:val="21"/>
              </w:rPr>
            </w:pPr>
            <w:r>
              <w:rPr>
                <w:rFonts w:hint="eastAsia" w:ascii="仿宋" w:hAnsi="仿宋" w:eastAsia="仿宋" w:cs="宋体"/>
                <w:kern w:val="0"/>
                <w:szCs w:val="21"/>
              </w:rPr>
              <w:t>①</w:t>
            </w:r>
            <w:r>
              <w:rPr>
                <w:rFonts w:hint="eastAsia" w:ascii="仿宋" w:hAnsi="仿宋" w:eastAsia="仿宋"/>
                <w:kern w:val="0"/>
                <w:szCs w:val="21"/>
              </w:rPr>
              <w:t>按规定内容公开预决算信息，</w:t>
            </w:r>
            <w:r>
              <w:rPr>
                <w:rFonts w:ascii="仿宋" w:hAnsi="仿宋" w:eastAsia="仿宋"/>
                <w:kern w:val="0"/>
                <w:szCs w:val="21"/>
              </w:rPr>
              <w:t>1</w:t>
            </w:r>
            <w:r>
              <w:rPr>
                <w:rFonts w:hint="eastAsia" w:ascii="仿宋" w:hAnsi="仿宋" w:eastAsia="仿宋"/>
                <w:kern w:val="0"/>
                <w:szCs w:val="21"/>
              </w:rPr>
              <w:t>分；</w:t>
            </w:r>
            <w:r>
              <w:rPr>
                <w:rFonts w:hint="eastAsia" w:ascii="仿宋" w:hAnsi="仿宋" w:eastAsia="仿宋" w:cs="宋体"/>
                <w:kern w:val="0"/>
                <w:szCs w:val="21"/>
              </w:rPr>
              <w:t>②</w:t>
            </w:r>
            <w:r>
              <w:rPr>
                <w:rFonts w:hint="eastAsia" w:ascii="仿宋" w:hAnsi="仿宋" w:eastAsia="仿宋"/>
                <w:kern w:val="0"/>
                <w:szCs w:val="21"/>
              </w:rPr>
              <w:t>按规定时限公开预决算信息，</w:t>
            </w:r>
            <w:r>
              <w:rPr>
                <w:rFonts w:ascii="仿宋" w:hAnsi="仿宋" w:eastAsia="仿宋"/>
                <w:kern w:val="0"/>
                <w:szCs w:val="21"/>
              </w:rPr>
              <w:t>1</w:t>
            </w:r>
            <w:r>
              <w:rPr>
                <w:rFonts w:hint="eastAsia" w:ascii="仿宋" w:hAnsi="仿宋" w:eastAsia="仿宋"/>
                <w:kern w:val="0"/>
                <w:szCs w:val="21"/>
              </w:rPr>
              <w:t>分；</w:t>
            </w:r>
            <w:r>
              <w:rPr>
                <w:rFonts w:hint="eastAsia" w:ascii="仿宋" w:hAnsi="仿宋" w:eastAsia="仿宋" w:cs="宋体"/>
                <w:kern w:val="0"/>
                <w:szCs w:val="21"/>
              </w:rPr>
              <w:t>③</w:t>
            </w:r>
            <w:r>
              <w:rPr>
                <w:rFonts w:hint="eastAsia" w:ascii="仿宋" w:hAnsi="仿宋" w:eastAsia="仿宋"/>
                <w:kern w:val="0"/>
                <w:szCs w:val="21"/>
              </w:rPr>
              <w:t>基础数据信息和会计信息资料真实，</w:t>
            </w:r>
            <w:r>
              <w:rPr>
                <w:rFonts w:ascii="仿宋" w:hAnsi="仿宋" w:eastAsia="仿宋"/>
                <w:kern w:val="0"/>
                <w:szCs w:val="21"/>
              </w:rPr>
              <w:t>1</w:t>
            </w:r>
            <w:r>
              <w:rPr>
                <w:rFonts w:hint="eastAsia" w:ascii="仿宋" w:hAnsi="仿宋" w:eastAsia="仿宋"/>
                <w:kern w:val="0"/>
                <w:szCs w:val="21"/>
              </w:rPr>
              <w:t>分；</w:t>
            </w:r>
            <w:r>
              <w:rPr>
                <w:rFonts w:hint="eastAsia" w:ascii="仿宋" w:hAnsi="仿宋" w:eastAsia="仿宋" w:cs="宋体"/>
                <w:kern w:val="0"/>
                <w:szCs w:val="21"/>
              </w:rPr>
              <w:t>④</w:t>
            </w:r>
            <w:r>
              <w:rPr>
                <w:rFonts w:hint="eastAsia" w:ascii="仿宋" w:hAnsi="仿宋" w:eastAsia="仿宋"/>
                <w:kern w:val="0"/>
                <w:szCs w:val="21"/>
              </w:rPr>
              <w:t>基础数据信息和会计信息资料完整，</w:t>
            </w:r>
            <w:r>
              <w:rPr>
                <w:rFonts w:ascii="仿宋" w:hAnsi="仿宋" w:eastAsia="仿宋"/>
                <w:kern w:val="0"/>
                <w:szCs w:val="21"/>
              </w:rPr>
              <w:t>1</w:t>
            </w:r>
            <w:r>
              <w:rPr>
                <w:rFonts w:hint="eastAsia" w:ascii="仿宋" w:hAnsi="仿宋" w:eastAsia="仿宋"/>
                <w:kern w:val="0"/>
                <w:szCs w:val="21"/>
              </w:rPr>
              <w:t>分；</w:t>
            </w:r>
            <w:r>
              <w:rPr>
                <w:rFonts w:hint="eastAsia" w:ascii="仿宋" w:hAnsi="仿宋" w:eastAsia="仿宋" w:cs="宋体"/>
                <w:kern w:val="0"/>
                <w:szCs w:val="21"/>
              </w:rPr>
              <w:t>⑤</w:t>
            </w:r>
            <w:r>
              <w:rPr>
                <w:rFonts w:hint="eastAsia" w:ascii="仿宋" w:hAnsi="仿宋" w:eastAsia="仿宋"/>
                <w:kern w:val="0"/>
                <w:szCs w:val="21"/>
              </w:rPr>
              <w:t>基础数据信息和汇集信息资料准确，</w:t>
            </w:r>
            <w:r>
              <w:rPr>
                <w:rFonts w:ascii="仿宋" w:hAnsi="仿宋" w:eastAsia="仿宋"/>
                <w:kern w:val="0"/>
                <w:szCs w:val="21"/>
              </w:rPr>
              <w:t>1</w:t>
            </w:r>
            <w:r>
              <w:rPr>
                <w:rFonts w:hint="eastAsia" w:ascii="仿宋" w:hAnsi="仿宋" w:eastAsia="仿宋"/>
                <w:kern w:val="0"/>
                <w:szCs w:val="21"/>
              </w:rPr>
              <w:t>分。</w:t>
            </w:r>
            <w:r>
              <w:rPr>
                <w:rFonts w:ascii="仿宋" w:hAnsi="仿宋" w:eastAsia="仿宋"/>
                <w:kern w:val="0"/>
                <w:szCs w:val="21"/>
              </w:rPr>
              <w:t xml:space="preserve">  </w:t>
            </w:r>
          </w:p>
        </w:tc>
        <w:tc>
          <w:tcPr>
            <w:tcW w:w="3364" w:type="dxa"/>
            <w:vAlign w:val="center"/>
          </w:tcPr>
          <w:p>
            <w:pPr>
              <w:spacing w:line="280" w:lineRule="exact"/>
              <w:jc w:val="left"/>
              <w:rPr>
                <w:rFonts w:ascii="仿宋" w:hAnsi="仿宋" w:eastAsia="仿宋"/>
                <w:kern w:val="0"/>
                <w:szCs w:val="21"/>
              </w:rPr>
            </w:pPr>
            <w:r>
              <w:rPr>
                <w:rFonts w:hint="eastAsia" w:ascii="仿宋" w:hAnsi="仿宋" w:eastAsia="仿宋"/>
                <w:kern w:val="0"/>
                <w:szCs w:val="21"/>
              </w:rPr>
              <w:t>预决算信息是指与部门预算、执行、决算、监督、绩效等管理相关的信息。</w:t>
            </w:r>
          </w:p>
        </w:tc>
        <w:tc>
          <w:tcPr>
            <w:tcW w:w="498" w:type="dxa"/>
            <w:vAlign w:val="center"/>
          </w:tcPr>
          <w:p>
            <w:pPr>
              <w:spacing w:line="280" w:lineRule="exact"/>
              <w:jc w:val="center"/>
              <w:rPr>
                <w:rFonts w:ascii="仿宋" w:hAnsi="仿宋" w:eastAsia="仿宋"/>
                <w:kern w:val="0"/>
                <w:szCs w:val="21"/>
              </w:rPr>
            </w:pPr>
            <w:r>
              <w:rPr>
                <w:rFonts w:ascii="仿宋" w:hAnsi="仿宋" w:eastAsia="仿宋"/>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521" w:type="dxa"/>
            <w:vMerge w:val="restart"/>
            <w:vAlign w:val="center"/>
          </w:tcPr>
          <w:p>
            <w:pPr>
              <w:spacing w:line="280" w:lineRule="exact"/>
              <w:jc w:val="center"/>
              <w:rPr>
                <w:rFonts w:ascii="仿宋" w:hAnsi="仿宋" w:eastAsia="仿宋"/>
                <w:kern w:val="0"/>
                <w:szCs w:val="21"/>
              </w:rPr>
            </w:pPr>
            <w:r>
              <w:rPr>
                <w:rFonts w:hint="eastAsia" w:ascii="仿宋" w:hAnsi="仿宋" w:eastAsia="仿宋"/>
                <w:kern w:val="0"/>
                <w:szCs w:val="21"/>
              </w:rPr>
              <w:t>产出及效率</w:t>
            </w:r>
          </w:p>
        </w:tc>
        <w:tc>
          <w:tcPr>
            <w:tcW w:w="400" w:type="dxa"/>
            <w:vMerge w:val="restart"/>
            <w:vAlign w:val="center"/>
          </w:tcPr>
          <w:p>
            <w:pPr>
              <w:spacing w:line="280" w:lineRule="exact"/>
              <w:jc w:val="center"/>
              <w:rPr>
                <w:rFonts w:ascii="仿宋" w:hAnsi="仿宋" w:eastAsia="仿宋"/>
                <w:kern w:val="0"/>
                <w:szCs w:val="21"/>
              </w:rPr>
            </w:pPr>
            <w:r>
              <w:rPr>
                <w:rFonts w:ascii="仿宋" w:hAnsi="仿宋" w:eastAsia="仿宋"/>
                <w:kern w:val="0"/>
                <w:szCs w:val="21"/>
              </w:rPr>
              <w:t>30</w:t>
            </w:r>
          </w:p>
        </w:tc>
        <w:tc>
          <w:tcPr>
            <w:tcW w:w="478"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职责履行</w:t>
            </w:r>
          </w:p>
        </w:tc>
        <w:tc>
          <w:tcPr>
            <w:tcW w:w="396" w:type="dxa"/>
            <w:vAlign w:val="center"/>
          </w:tcPr>
          <w:p>
            <w:pPr>
              <w:spacing w:line="280" w:lineRule="exact"/>
              <w:jc w:val="center"/>
              <w:rPr>
                <w:rFonts w:ascii="仿宋" w:hAnsi="仿宋" w:eastAsia="仿宋"/>
                <w:kern w:val="0"/>
                <w:szCs w:val="21"/>
              </w:rPr>
            </w:pPr>
            <w:r>
              <w:rPr>
                <w:rFonts w:ascii="仿宋" w:hAnsi="仿宋" w:eastAsia="仿宋"/>
                <w:kern w:val="0"/>
                <w:szCs w:val="21"/>
              </w:rPr>
              <w:t>8</w:t>
            </w:r>
          </w:p>
        </w:tc>
        <w:tc>
          <w:tcPr>
            <w:tcW w:w="992"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重点工作实际完成率</w:t>
            </w:r>
          </w:p>
        </w:tc>
        <w:tc>
          <w:tcPr>
            <w:tcW w:w="284" w:type="dxa"/>
            <w:vAlign w:val="center"/>
          </w:tcPr>
          <w:p>
            <w:pPr>
              <w:spacing w:line="280" w:lineRule="exact"/>
              <w:jc w:val="center"/>
              <w:rPr>
                <w:rFonts w:ascii="仿宋" w:hAnsi="仿宋" w:eastAsia="仿宋"/>
                <w:kern w:val="0"/>
                <w:szCs w:val="21"/>
              </w:rPr>
            </w:pPr>
            <w:r>
              <w:rPr>
                <w:rFonts w:ascii="仿宋" w:hAnsi="仿宋" w:eastAsia="仿宋"/>
                <w:kern w:val="0"/>
                <w:szCs w:val="21"/>
              </w:rPr>
              <w:t>8</w:t>
            </w:r>
          </w:p>
        </w:tc>
        <w:tc>
          <w:tcPr>
            <w:tcW w:w="5490" w:type="dxa"/>
            <w:gridSpan w:val="2"/>
            <w:vAlign w:val="center"/>
          </w:tcPr>
          <w:p>
            <w:pPr>
              <w:spacing w:line="280" w:lineRule="exact"/>
              <w:jc w:val="left"/>
              <w:rPr>
                <w:rFonts w:ascii="仿宋" w:hAnsi="仿宋" w:eastAsia="仿宋"/>
                <w:kern w:val="0"/>
                <w:szCs w:val="21"/>
              </w:rPr>
            </w:pPr>
            <w:r>
              <w:rPr>
                <w:rFonts w:hint="eastAsia" w:ascii="仿宋" w:hAnsi="仿宋" w:eastAsia="仿宋"/>
                <w:kern w:val="0"/>
                <w:szCs w:val="21"/>
              </w:rPr>
              <w:t>根据绩效办</w:t>
            </w:r>
            <w:r>
              <w:rPr>
                <w:rFonts w:ascii="仿宋" w:hAnsi="仿宋" w:eastAsia="仿宋"/>
                <w:kern w:val="0"/>
                <w:szCs w:val="21"/>
              </w:rPr>
              <w:t>20</w:t>
            </w:r>
            <w:r>
              <w:rPr>
                <w:rFonts w:hint="eastAsia" w:ascii="仿宋" w:hAnsi="仿宋" w:eastAsia="仿宋"/>
                <w:kern w:val="0"/>
                <w:szCs w:val="21"/>
                <w:lang w:val="en-US" w:eastAsia="zh-CN"/>
              </w:rPr>
              <w:t>21</w:t>
            </w:r>
            <w:r>
              <w:rPr>
                <w:rFonts w:hint="eastAsia" w:ascii="仿宋" w:hAnsi="仿宋" w:eastAsia="仿宋"/>
                <w:kern w:val="0"/>
                <w:szCs w:val="21"/>
              </w:rPr>
              <w:t>年对各单位为民办实事和单位重点工程与重点工作考核分数折算。</w:t>
            </w:r>
            <w:r>
              <w:rPr>
                <w:rFonts w:ascii="仿宋" w:hAnsi="仿宋" w:eastAsia="仿宋"/>
                <w:kern w:val="0"/>
                <w:szCs w:val="21"/>
              </w:rPr>
              <w:br w:type="textWrapping"/>
            </w:r>
            <w:r>
              <w:rPr>
                <w:rFonts w:hint="eastAsia" w:ascii="仿宋" w:hAnsi="仿宋" w:eastAsia="仿宋"/>
                <w:kern w:val="0"/>
                <w:szCs w:val="21"/>
              </w:rPr>
              <w:t>该项得分</w:t>
            </w:r>
            <w:r>
              <w:rPr>
                <w:rFonts w:ascii="仿宋" w:hAnsi="仿宋" w:eastAsia="仿宋"/>
                <w:kern w:val="0"/>
                <w:szCs w:val="21"/>
              </w:rPr>
              <w:t>=</w:t>
            </w:r>
            <w:r>
              <w:rPr>
                <w:rFonts w:hint="eastAsia" w:ascii="仿宋" w:hAnsi="仿宋" w:eastAsia="仿宋"/>
                <w:kern w:val="0"/>
                <w:szCs w:val="21"/>
              </w:rPr>
              <w:t>（绩效办对应部分考核得分</w:t>
            </w:r>
            <w:r>
              <w:rPr>
                <w:rFonts w:ascii="仿宋" w:hAnsi="仿宋" w:eastAsia="仿宋"/>
                <w:kern w:val="0"/>
                <w:szCs w:val="21"/>
              </w:rPr>
              <w:t>/</w:t>
            </w:r>
            <w:r>
              <w:rPr>
                <w:rFonts w:hint="eastAsia" w:ascii="仿宋" w:hAnsi="仿宋" w:eastAsia="仿宋"/>
                <w:kern w:val="0"/>
                <w:szCs w:val="21"/>
              </w:rPr>
              <w:t>100）</w:t>
            </w:r>
            <w:r>
              <w:rPr>
                <w:rFonts w:ascii="仿宋" w:hAnsi="仿宋" w:eastAsia="仿宋"/>
                <w:kern w:val="0"/>
                <w:szCs w:val="21"/>
              </w:rPr>
              <w:t>*8</w:t>
            </w:r>
          </w:p>
        </w:tc>
        <w:tc>
          <w:tcPr>
            <w:tcW w:w="498" w:type="dxa"/>
            <w:vAlign w:val="center"/>
          </w:tcPr>
          <w:p>
            <w:pPr>
              <w:spacing w:line="280" w:lineRule="exact"/>
              <w:jc w:val="center"/>
              <w:rPr>
                <w:rFonts w:hint="eastAsia" w:ascii="仿宋" w:hAnsi="仿宋" w:eastAsia="仿宋"/>
                <w:kern w:val="0"/>
                <w:szCs w:val="21"/>
                <w:lang w:eastAsia="zh-CN"/>
              </w:rPr>
            </w:pPr>
            <w:r>
              <w:rPr>
                <w:rFonts w:hint="eastAsia" w:ascii="仿宋" w:hAnsi="仿宋" w:eastAsia="仿宋"/>
                <w:kern w:val="0"/>
                <w:szCs w:val="21"/>
                <w:lang w:val="en-US" w:eastAsia="zh-CN"/>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ascii="仿宋" w:hAnsi="仿宋" w:eastAsia="仿宋"/>
                <w:kern w:val="0"/>
                <w:szCs w:val="21"/>
              </w:rPr>
            </w:pPr>
          </w:p>
        </w:tc>
        <w:tc>
          <w:tcPr>
            <w:tcW w:w="400" w:type="dxa"/>
            <w:vMerge w:val="continue"/>
            <w:vAlign w:val="center"/>
          </w:tcPr>
          <w:p>
            <w:pPr>
              <w:spacing w:line="280" w:lineRule="exact"/>
              <w:jc w:val="left"/>
              <w:rPr>
                <w:rFonts w:ascii="仿宋" w:hAnsi="仿宋" w:eastAsia="仿宋"/>
                <w:kern w:val="0"/>
                <w:szCs w:val="21"/>
              </w:rPr>
            </w:pPr>
          </w:p>
        </w:tc>
        <w:tc>
          <w:tcPr>
            <w:tcW w:w="478" w:type="dxa"/>
            <w:vMerge w:val="restart"/>
            <w:vAlign w:val="center"/>
          </w:tcPr>
          <w:p>
            <w:pPr>
              <w:spacing w:line="280" w:lineRule="exact"/>
              <w:jc w:val="center"/>
              <w:rPr>
                <w:rFonts w:ascii="仿宋" w:hAnsi="仿宋" w:eastAsia="仿宋"/>
                <w:kern w:val="0"/>
                <w:szCs w:val="21"/>
              </w:rPr>
            </w:pPr>
            <w:r>
              <w:rPr>
                <w:rFonts w:hint="eastAsia" w:ascii="仿宋" w:hAnsi="仿宋" w:eastAsia="仿宋"/>
                <w:kern w:val="0"/>
                <w:szCs w:val="21"/>
              </w:rPr>
              <w:t>履职</w:t>
            </w:r>
            <w:r>
              <w:rPr>
                <w:rFonts w:ascii="仿宋" w:hAnsi="仿宋" w:eastAsia="仿宋"/>
                <w:kern w:val="0"/>
                <w:szCs w:val="21"/>
              </w:rPr>
              <w:t xml:space="preserve"> </w:t>
            </w:r>
            <w:r>
              <w:rPr>
                <w:rFonts w:hint="eastAsia" w:ascii="仿宋" w:hAnsi="仿宋" w:eastAsia="仿宋"/>
                <w:kern w:val="0"/>
                <w:szCs w:val="21"/>
              </w:rPr>
              <w:t>效益</w:t>
            </w:r>
          </w:p>
        </w:tc>
        <w:tc>
          <w:tcPr>
            <w:tcW w:w="396" w:type="dxa"/>
            <w:vMerge w:val="restart"/>
            <w:vAlign w:val="center"/>
          </w:tcPr>
          <w:p>
            <w:pPr>
              <w:spacing w:line="280" w:lineRule="exact"/>
              <w:jc w:val="center"/>
              <w:rPr>
                <w:rFonts w:ascii="仿宋" w:hAnsi="仿宋" w:eastAsia="仿宋"/>
                <w:kern w:val="0"/>
                <w:szCs w:val="21"/>
              </w:rPr>
            </w:pPr>
            <w:r>
              <w:rPr>
                <w:rFonts w:ascii="仿宋" w:hAnsi="仿宋" w:eastAsia="仿宋"/>
                <w:kern w:val="0"/>
                <w:szCs w:val="21"/>
              </w:rPr>
              <w:t>10</w:t>
            </w:r>
          </w:p>
        </w:tc>
        <w:tc>
          <w:tcPr>
            <w:tcW w:w="992"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经济</w:t>
            </w:r>
          </w:p>
          <w:p>
            <w:pPr>
              <w:spacing w:line="280" w:lineRule="exact"/>
              <w:jc w:val="center"/>
              <w:rPr>
                <w:rFonts w:ascii="仿宋" w:hAnsi="仿宋" w:eastAsia="仿宋"/>
                <w:kern w:val="0"/>
                <w:szCs w:val="21"/>
              </w:rPr>
            </w:pPr>
            <w:r>
              <w:rPr>
                <w:rFonts w:hint="eastAsia" w:ascii="仿宋" w:hAnsi="仿宋" w:eastAsia="仿宋"/>
                <w:kern w:val="0"/>
                <w:szCs w:val="21"/>
              </w:rPr>
              <w:t>效益</w:t>
            </w:r>
          </w:p>
        </w:tc>
        <w:tc>
          <w:tcPr>
            <w:tcW w:w="284" w:type="dxa"/>
            <w:vMerge w:val="restart"/>
            <w:vAlign w:val="center"/>
          </w:tcPr>
          <w:p>
            <w:pPr>
              <w:spacing w:line="280" w:lineRule="exact"/>
              <w:jc w:val="center"/>
              <w:rPr>
                <w:rFonts w:ascii="仿宋" w:hAnsi="仿宋" w:eastAsia="仿宋"/>
                <w:kern w:val="0"/>
                <w:szCs w:val="21"/>
              </w:rPr>
            </w:pPr>
            <w:r>
              <w:rPr>
                <w:rFonts w:ascii="仿宋" w:hAnsi="仿宋" w:eastAsia="仿宋"/>
                <w:kern w:val="0"/>
                <w:szCs w:val="21"/>
              </w:rPr>
              <w:t>10</w:t>
            </w:r>
          </w:p>
        </w:tc>
        <w:tc>
          <w:tcPr>
            <w:tcW w:w="5490" w:type="dxa"/>
            <w:gridSpan w:val="2"/>
            <w:vMerge w:val="restart"/>
            <w:vAlign w:val="center"/>
          </w:tcPr>
          <w:p>
            <w:pPr>
              <w:spacing w:line="280" w:lineRule="exact"/>
              <w:jc w:val="left"/>
              <w:rPr>
                <w:rFonts w:ascii="仿宋" w:hAnsi="仿宋" w:eastAsia="仿宋"/>
                <w:kern w:val="0"/>
                <w:szCs w:val="21"/>
              </w:rPr>
            </w:pPr>
            <w:r>
              <w:rPr>
                <w:rFonts w:hint="eastAsia" w:ascii="仿宋" w:hAnsi="仿宋" w:eastAsia="仿宋"/>
                <w:kern w:val="0"/>
                <w:szCs w:val="21"/>
              </w:rPr>
              <w:t>此两项指标为设置部门整体支出绩效评价指标时必须考虑的共性要素，可根据部门实际情况有选择的进行设置，并将其细化为相应的个性化指标。</w:t>
            </w:r>
          </w:p>
        </w:tc>
        <w:tc>
          <w:tcPr>
            <w:tcW w:w="498" w:type="dxa"/>
            <w:vMerge w:val="restart"/>
            <w:vAlign w:val="center"/>
          </w:tcPr>
          <w:p>
            <w:pPr>
              <w:spacing w:line="280" w:lineRule="exact"/>
              <w:jc w:val="center"/>
              <w:rPr>
                <w:rFonts w:hint="eastAsia" w:ascii="仿宋" w:hAnsi="仿宋" w:eastAsia="仿宋"/>
                <w:kern w:val="0"/>
                <w:szCs w:val="21"/>
                <w:lang w:eastAsia="zh-CN"/>
              </w:rPr>
            </w:pPr>
            <w:r>
              <w:rPr>
                <w:rFonts w:hint="eastAsia" w:ascii="仿宋" w:hAnsi="仿宋" w:eastAsia="仿宋"/>
                <w:kern w:val="0"/>
                <w:szCs w:val="21"/>
                <w:lang w:val="en-US" w:eastAsia="zh-CN"/>
              </w:rPr>
              <w:t>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ascii="仿宋" w:hAnsi="仿宋" w:eastAsia="仿宋"/>
                <w:kern w:val="0"/>
                <w:szCs w:val="21"/>
              </w:rPr>
            </w:pPr>
          </w:p>
        </w:tc>
        <w:tc>
          <w:tcPr>
            <w:tcW w:w="400" w:type="dxa"/>
            <w:vMerge w:val="continue"/>
            <w:vAlign w:val="center"/>
          </w:tcPr>
          <w:p>
            <w:pPr>
              <w:spacing w:line="280" w:lineRule="exact"/>
              <w:jc w:val="left"/>
              <w:rPr>
                <w:rFonts w:ascii="仿宋" w:hAnsi="仿宋" w:eastAsia="仿宋"/>
                <w:kern w:val="0"/>
                <w:szCs w:val="21"/>
              </w:rPr>
            </w:pPr>
          </w:p>
        </w:tc>
        <w:tc>
          <w:tcPr>
            <w:tcW w:w="478" w:type="dxa"/>
            <w:vMerge w:val="continue"/>
            <w:vAlign w:val="center"/>
          </w:tcPr>
          <w:p>
            <w:pPr>
              <w:spacing w:line="280" w:lineRule="exact"/>
              <w:jc w:val="left"/>
              <w:rPr>
                <w:rFonts w:ascii="仿宋" w:hAnsi="仿宋" w:eastAsia="仿宋"/>
                <w:kern w:val="0"/>
                <w:szCs w:val="21"/>
              </w:rPr>
            </w:pPr>
          </w:p>
        </w:tc>
        <w:tc>
          <w:tcPr>
            <w:tcW w:w="396" w:type="dxa"/>
            <w:vMerge w:val="continue"/>
            <w:vAlign w:val="center"/>
          </w:tcPr>
          <w:p>
            <w:pPr>
              <w:spacing w:line="280" w:lineRule="exact"/>
              <w:jc w:val="left"/>
              <w:rPr>
                <w:rFonts w:ascii="仿宋" w:hAnsi="仿宋" w:eastAsia="仿宋"/>
                <w:kern w:val="0"/>
                <w:szCs w:val="21"/>
              </w:rPr>
            </w:pPr>
          </w:p>
        </w:tc>
        <w:tc>
          <w:tcPr>
            <w:tcW w:w="992"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社会</w:t>
            </w:r>
          </w:p>
          <w:p>
            <w:pPr>
              <w:spacing w:line="280" w:lineRule="exact"/>
              <w:jc w:val="center"/>
              <w:rPr>
                <w:rFonts w:ascii="仿宋" w:hAnsi="仿宋" w:eastAsia="仿宋"/>
                <w:kern w:val="0"/>
                <w:szCs w:val="21"/>
              </w:rPr>
            </w:pPr>
            <w:r>
              <w:rPr>
                <w:rFonts w:hint="eastAsia" w:ascii="仿宋" w:hAnsi="仿宋" w:eastAsia="仿宋"/>
                <w:kern w:val="0"/>
                <w:szCs w:val="21"/>
              </w:rPr>
              <w:t>效益</w:t>
            </w:r>
          </w:p>
        </w:tc>
        <w:tc>
          <w:tcPr>
            <w:tcW w:w="284" w:type="dxa"/>
            <w:vMerge w:val="continue"/>
            <w:vAlign w:val="center"/>
          </w:tcPr>
          <w:p>
            <w:pPr>
              <w:spacing w:line="280" w:lineRule="exact"/>
              <w:jc w:val="left"/>
              <w:rPr>
                <w:rFonts w:ascii="仿宋" w:hAnsi="仿宋" w:eastAsia="仿宋"/>
                <w:kern w:val="0"/>
                <w:szCs w:val="21"/>
              </w:rPr>
            </w:pPr>
          </w:p>
        </w:tc>
        <w:tc>
          <w:tcPr>
            <w:tcW w:w="5490" w:type="dxa"/>
            <w:gridSpan w:val="2"/>
            <w:vMerge w:val="continue"/>
            <w:vAlign w:val="center"/>
          </w:tcPr>
          <w:p>
            <w:pPr>
              <w:spacing w:line="280" w:lineRule="exact"/>
              <w:jc w:val="left"/>
              <w:rPr>
                <w:rFonts w:ascii="仿宋" w:hAnsi="仿宋" w:eastAsia="仿宋"/>
                <w:kern w:val="0"/>
                <w:szCs w:val="21"/>
              </w:rPr>
            </w:pPr>
          </w:p>
        </w:tc>
        <w:tc>
          <w:tcPr>
            <w:tcW w:w="498" w:type="dxa"/>
            <w:vMerge w:val="continue"/>
            <w:vAlign w:val="center"/>
          </w:tcPr>
          <w:p>
            <w:pPr>
              <w:spacing w:line="280" w:lineRule="exact"/>
              <w:jc w:val="center"/>
              <w:rPr>
                <w:rFonts w:ascii="仿宋" w:hAnsi="仿宋" w:eastAsia="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ascii="仿宋" w:hAnsi="仿宋" w:eastAsia="仿宋"/>
                <w:kern w:val="0"/>
                <w:szCs w:val="21"/>
              </w:rPr>
            </w:pPr>
          </w:p>
        </w:tc>
        <w:tc>
          <w:tcPr>
            <w:tcW w:w="400" w:type="dxa"/>
            <w:vMerge w:val="continue"/>
            <w:vAlign w:val="center"/>
          </w:tcPr>
          <w:p>
            <w:pPr>
              <w:spacing w:line="280" w:lineRule="exact"/>
              <w:jc w:val="left"/>
              <w:rPr>
                <w:rFonts w:ascii="仿宋" w:hAnsi="仿宋" w:eastAsia="仿宋"/>
                <w:kern w:val="0"/>
                <w:szCs w:val="21"/>
              </w:rPr>
            </w:pPr>
          </w:p>
        </w:tc>
        <w:tc>
          <w:tcPr>
            <w:tcW w:w="478" w:type="dxa"/>
            <w:vMerge w:val="continue"/>
            <w:vAlign w:val="center"/>
          </w:tcPr>
          <w:p>
            <w:pPr>
              <w:spacing w:line="280" w:lineRule="exact"/>
              <w:jc w:val="left"/>
              <w:rPr>
                <w:rFonts w:ascii="仿宋" w:hAnsi="仿宋" w:eastAsia="仿宋"/>
                <w:kern w:val="0"/>
                <w:szCs w:val="21"/>
              </w:rPr>
            </w:pPr>
          </w:p>
        </w:tc>
        <w:tc>
          <w:tcPr>
            <w:tcW w:w="396" w:type="dxa"/>
            <w:vMerge w:val="restart"/>
            <w:vAlign w:val="center"/>
          </w:tcPr>
          <w:p>
            <w:pPr>
              <w:spacing w:line="280" w:lineRule="exact"/>
              <w:jc w:val="center"/>
              <w:rPr>
                <w:rFonts w:ascii="仿宋" w:hAnsi="仿宋" w:eastAsia="仿宋"/>
                <w:kern w:val="0"/>
                <w:szCs w:val="21"/>
              </w:rPr>
            </w:pPr>
            <w:r>
              <w:rPr>
                <w:rFonts w:ascii="仿宋" w:hAnsi="仿宋" w:eastAsia="仿宋"/>
                <w:kern w:val="0"/>
                <w:szCs w:val="21"/>
              </w:rPr>
              <w:t>12</w:t>
            </w:r>
          </w:p>
        </w:tc>
        <w:tc>
          <w:tcPr>
            <w:tcW w:w="992"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行政</w:t>
            </w:r>
          </w:p>
          <w:p>
            <w:pPr>
              <w:spacing w:line="280" w:lineRule="exact"/>
              <w:jc w:val="center"/>
              <w:rPr>
                <w:rFonts w:ascii="仿宋" w:hAnsi="仿宋" w:eastAsia="仿宋"/>
                <w:kern w:val="0"/>
                <w:szCs w:val="21"/>
              </w:rPr>
            </w:pPr>
            <w:r>
              <w:rPr>
                <w:rFonts w:hint="eastAsia" w:ascii="仿宋" w:hAnsi="仿宋" w:eastAsia="仿宋"/>
                <w:kern w:val="0"/>
                <w:szCs w:val="21"/>
              </w:rPr>
              <w:t>效能</w:t>
            </w:r>
          </w:p>
        </w:tc>
        <w:tc>
          <w:tcPr>
            <w:tcW w:w="284" w:type="dxa"/>
            <w:vAlign w:val="center"/>
          </w:tcPr>
          <w:p>
            <w:pPr>
              <w:spacing w:line="280" w:lineRule="exact"/>
              <w:jc w:val="center"/>
              <w:rPr>
                <w:rFonts w:ascii="仿宋" w:hAnsi="仿宋" w:eastAsia="仿宋"/>
                <w:kern w:val="0"/>
                <w:szCs w:val="21"/>
              </w:rPr>
            </w:pPr>
            <w:r>
              <w:rPr>
                <w:rFonts w:ascii="仿宋" w:hAnsi="仿宋" w:eastAsia="仿宋"/>
                <w:kern w:val="0"/>
                <w:szCs w:val="21"/>
              </w:rPr>
              <w:t>6</w:t>
            </w:r>
          </w:p>
        </w:tc>
        <w:tc>
          <w:tcPr>
            <w:tcW w:w="2126" w:type="dxa"/>
            <w:vAlign w:val="center"/>
          </w:tcPr>
          <w:p>
            <w:pPr>
              <w:spacing w:line="280" w:lineRule="exact"/>
              <w:jc w:val="left"/>
              <w:rPr>
                <w:rFonts w:ascii="仿宋" w:hAnsi="仿宋" w:eastAsia="仿宋"/>
                <w:kern w:val="0"/>
                <w:szCs w:val="21"/>
              </w:rPr>
            </w:pPr>
            <w:r>
              <w:rPr>
                <w:rFonts w:hint="eastAsia" w:ascii="仿宋" w:hAnsi="仿宋" w:eastAsia="仿宋"/>
                <w:kern w:val="0"/>
                <w:szCs w:val="21"/>
              </w:rPr>
              <w:t>促进部门改进文风会风，加强经费及资产管理，推动网上办事，提高行政效率，降低行政成本效果较好的计</w:t>
            </w:r>
            <w:r>
              <w:rPr>
                <w:rFonts w:ascii="仿宋" w:hAnsi="仿宋" w:eastAsia="仿宋"/>
                <w:kern w:val="0"/>
                <w:szCs w:val="21"/>
              </w:rPr>
              <w:t>6</w:t>
            </w:r>
            <w:r>
              <w:rPr>
                <w:rFonts w:hint="eastAsia" w:ascii="仿宋" w:hAnsi="仿宋" w:eastAsia="仿宋"/>
                <w:kern w:val="0"/>
                <w:szCs w:val="21"/>
              </w:rPr>
              <w:t>分；一般</w:t>
            </w:r>
            <w:r>
              <w:rPr>
                <w:rFonts w:ascii="仿宋" w:hAnsi="仿宋" w:eastAsia="仿宋"/>
                <w:kern w:val="0"/>
                <w:szCs w:val="21"/>
              </w:rPr>
              <w:t>3</w:t>
            </w:r>
            <w:r>
              <w:rPr>
                <w:rFonts w:hint="eastAsia" w:ascii="仿宋" w:hAnsi="仿宋" w:eastAsia="仿宋"/>
                <w:kern w:val="0"/>
                <w:szCs w:val="21"/>
              </w:rPr>
              <w:t>分；无效果或者效果不明显</w:t>
            </w:r>
            <w:r>
              <w:rPr>
                <w:rFonts w:ascii="仿宋" w:hAnsi="仿宋" w:eastAsia="仿宋"/>
                <w:kern w:val="0"/>
                <w:szCs w:val="21"/>
              </w:rPr>
              <w:t>0</w:t>
            </w:r>
            <w:r>
              <w:rPr>
                <w:rFonts w:hint="eastAsia" w:ascii="仿宋" w:hAnsi="仿宋" w:eastAsia="仿宋"/>
                <w:kern w:val="0"/>
                <w:szCs w:val="21"/>
              </w:rPr>
              <w:t>分。</w:t>
            </w:r>
          </w:p>
        </w:tc>
        <w:tc>
          <w:tcPr>
            <w:tcW w:w="3364" w:type="dxa"/>
            <w:vAlign w:val="center"/>
          </w:tcPr>
          <w:p>
            <w:pPr>
              <w:spacing w:line="280" w:lineRule="exact"/>
              <w:jc w:val="left"/>
              <w:rPr>
                <w:rFonts w:ascii="仿宋" w:hAnsi="仿宋" w:eastAsia="仿宋"/>
                <w:kern w:val="0"/>
                <w:szCs w:val="21"/>
              </w:rPr>
            </w:pPr>
            <w:r>
              <w:rPr>
                <w:rFonts w:hint="eastAsia" w:ascii="仿宋" w:hAnsi="仿宋" w:eastAsia="仿宋"/>
                <w:kern w:val="0"/>
                <w:szCs w:val="21"/>
              </w:rPr>
              <w:t>根据部门自评材料评定。</w:t>
            </w:r>
          </w:p>
        </w:tc>
        <w:tc>
          <w:tcPr>
            <w:tcW w:w="498" w:type="dxa"/>
            <w:vAlign w:val="center"/>
          </w:tcPr>
          <w:p>
            <w:pPr>
              <w:spacing w:line="280" w:lineRule="exact"/>
              <w:jc w:val="center"/>
              <w:rPr>
                <w:rFonts w:ascii="仿宋" w:hAnsi="仿宋" w:eastAsia="仿宋"/>
                <w:kern w:val="0"/>
                <w:szCs w:val="21"/>
              </w:rPr>
            </w:pPr>
            <w:r>
              <w:rPr>
                <w:rFonts w:ascii="仿宋" w:hAnsi="仿宋" w:eastAsia="仿宋"/>
                <w:kern w:val="0"/>
                <w:szCs w:val="21"/>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ascii="仿宋" w:hAnsi="仿宋" w:eastAsia="仿宋"/>
                <w:kern w:val="0"/>
                <w:szCs w:val="21"/>
              </w:rPr>
            </w:pPr>
          </w:p>
        </w:tc>
        <w:tc>
          <w:tcPr>
            <w:tcW w:w="400" w:type="dxa"/>
            <w:vMerge w:val="continue"/>
            <w:vAlign w:val="center"/>
          </w:tcPr>
          <w:p>
            <w:pPr>
              <w:spacing w:line="280" w:lineRule="exact"/>
              <w:jc w:val="left"/>
              <w:rPr>
                <w:rFonts w:ascii="仿宋" w:hAnsi="仿宋" w:eastAsia="仿宋"/>
                <w:kern w:val="0"/>
                <w:szCs w:val="21"/>
              </w:rPr>
            </w:pPr>
          </w:p>
        </w:tc>
        <w:tc>
          <w:tcPr>
            <w:tcW w:w="478" w:type="dxa"/>
            <w:vMerge w:val="continue"/>
            <w:vAlign w:val="center"/>
          </w:tcPr>
          <w:p>
            <w:pPr>
              <w:spacing w:line="280" w:lineRule="exact"/>
              <w:jc w:val="left"/>
              <w:rPr>
                <w:rFonts w:ascii="仿宋" w:hAnsi="仿宋" w:eastAsia="仿宋"/>
                <w:kern w:val="0"/>
                <w:szCs w:val="21"/>
              </w:rPr>
            </w:pPr>
          </w:p>
        </w:tc>
        <w:tc>
          <w:tcPr>
            <w:tcW w:w="396" w:type="dxa"/>
            <w:vMerge w:val="continue"/>
            <w:vAlign w:val="center"/>
          </w:tcPr>
          <w:p>
            <w:pPr>
              <w:spacing w:line="280" w:lineRule="exact"/>
              <w:jc w:val="left"/>
              <w:rPr>
                <w:rFonts w:ascii="仿宋" w:hAnsi="仿宋" w:eastAsia="仿宋"/>
                <w:kern w:val="0"/>
                <w:szCs w:val="21"/>
              </w:rPr>
            </w:pPr>
          </w:p>
        </w:tc>
        <w:tc>
          <w:tcPr>
            <w:tcW w:w="992"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社会公众或服务对象满意度</w:t>
            </w:r>
          </w:p>
        </w:tc>
        <w:tc>
          <w:tcPr>
            <w:tcW w:w="284" w:type="dxa"/>
            <w:vAlign w:val="center"/>
          </w:tcPr>
          <w:p>
            <w:pPr>
              <w:spacing w:line="280" w:lineRule="exact"/>
              <w:jc w:val="center"/>
              <w:rPr>
                <w:rFonts w:ascii="仿宋" w:hAnsi="仿宋" w:eastAsia="仿宋"/>
                <w:kern w:val="0"/>
                <w:szCs w:val="21"/>
              </w:rPr>
            </w:pPr>
            <w:r>
              <w:rPr>
                <w:rFonts w:ascii="仿宋" w:hAnsi="仿宋" w:eastAsia="仿宋"/>
                <w:kern w:val="0"/>
                <w:szCs w:val="21"/>
              </w:rPr>
              <w:t>6</w:t>
            </w:r>
          </w:p>
        </w:tc>
        <w:tc>
          <w:tcPr>
            <w:tcW w:w="2126" w:type="dxa"/>
            <w:vAlign w:val="center"/>
          </w:tcPr>
          <w:p>
            <w:pPr>
              <w:spacing w:line="280" w:lineRule="exact"/>
              <w:jc w:val="left"/>
              <w:rPr>
                <w:rFonts w:ascii="仿宋" w:hAnsi="仿宋" w:eastAsia="仿宋"/>
                <w:kern w:val="0"/>
                <w:szCs w:val="21"/>
              </w:rPr>
            </w:pPr>
            <w:r>
              <w:rPr>
                <w:rFonts w:ascii="仿宋" w:hAnsi="仿宋" w:eastAsia="仿宋"/>
                <w:kern w:val="0"/>
                <w:szCs w:val="21"/>
              </w:rPr>
              <w:t>90%</w:t>
            </w:r>
            <w:r>
              <w:rPr>
                <w:rFonts w:hint="eastAsia" w:ascii="仿宋" w:hAnsi="仿宋" w:eastAsia="仿宋"/>
                <w:kern w:val="0"/>
                <w:szCs w:val="21"/>
              </w:rPr>
              <w:t>（含）以上计</w:t>
            </w:r>
            <w:r>
              <w:rPr>
                <w:rFonts w:ascii="仿宋" w:hAnsi="仿宋" w:eastAsia="仿宋"/>
                <w:kern w:val="0"/>
                <w:szCs w:val="21"/>
              </w:rPr>
              <w:t>6</w:t>
            </w:r>
            <w:r>
              <w:rPr>
                <w:rFonts w:hint="eastAsia" w:ascii="仿宋" w:hAnsi="仿宋" w:eastAsia="仿宋"/>
                <w:kern w:val="0"/>
                <w:szCs w:val="21"/>
              </w:rPr>
              <w:t>分；</w:t>
            </w:r>
            <w:r>
              <w:rPr>
                <w:rFonts w:ascii="仿宋" w:hAnsi="仿宋" w:eastAsia="仿宋"/>
                <w:kern w:val="0"/>
                <w:szCs w:val="21"/>
              </w:rPr>
              <w:br w:type="textWrapping"/>
            </w:r>
            <w:r>
              <w:rPr>
                <w:rFonts w:ascii="仿宋" w:hAnsi="仿宋" w:eastAsia="仿宋"/>
                <w:kern w:val="0"/>
                <w:szCs w:val="21"/>
              </w:rPr>
              <w:t>80%</w:t>
            </w:r>
            <w:r>
              <w:rPr>
                <w:rFonts w:hint="eastAsia" w:ascii="仿宋" w:hAnsi="仿宋" w:eastAsia="仿宋"/>
                <w:kern w:val="0"/>
                <w:szCs w:val="21"/>
              </w:rPr>
              <w:t>（含）</w:t>
            </w:r>
            <w:r>
              <w:rPr>
                <w:rFonts w:ascii="仿宋" w:hAnsi="仿宋" w:eastAsia="仿宋"/>
                <w:kern w:val="0"/>
                <w:szCs w:val="21"/>
              </w:rPr>
              <w:t>-90%</w:t>
            </w:r>
            <w:r>
              <w:rPr>
                <w:rFonts w:hint="eastAsia" w:ascii="仿宋" w:hAnsi="仿宋" w:eastAsia="仿宋"/>
                <w:kern w:val="0"/>
                <w:szCs w:val="21"/>
              </w:rPr>
              <w:t>，计</w:t>
            </w:r>
            <w:r>
              <w:rPr>
                <w:rFonts w:ascii="仿宋" w:hAnsi="仿宋" w:eastAsia="仿宋"/>
                <w:kern w:val="0"/>
                <w:szCs w:val="21"/>
              </w:rPr>
              <w:t>4</w:t>
            </w:r>
            <w:r>
              <w:rPr>
                <w:rFonts w:hint="eastAsia" w:ascii="仿宋" w:hAnsi="仿宋" w:eastAsia="仿宋"/>
                <w:kern w:val="0"/>
                <w:szCs w:val="21"/>
              </w:rPr>
              <w:t>分；</w:t>
            </w:r>
            <w:r>
              <w:rPr>
                <w:rFonts w:ascii="仿宋" w:hAnsi="仿宋" w:eastAsia="仿宋"/>
                <w:kern w:val="0"/>
                <w:szCs w:val="21"/>
              </w:rPr>
              <w:t xml:space="preserve"> 70%</w:t>
            </w:r>
            <w:r>
              <w:rPr>
                <w:rFonts w:hint="eastAsia" w:ascii="仿宋" w:hAnsi="仿宋" w:eastAsia="仿宋"/>
                <w:kern w:val="0"/>
                <w:szCs w:val="21"/>
              </w:rPr>
              <w:t>（含）</w:t>
            </w:r>
            <w:r>
              <w:rPr>
                <w:rFonts w:ascii="仿宋" w:hAnsi="仿宋" w:eastAsia="仿宋"/>
                <w:kern w:val="0"/>
                <w:szCs w:val="21"/>
              </w:rPr>
              <w:t>-80%</w:t>
            </w:r>
            <w:r>
              <w:rPr>
                <w:rFonts w:hint="eastAsia" w:ascii="仿宋" w:hAnsi="仿宋" w:eastAsia="仿宋"/>
                <w:kern w:val="0"/>
                <w:szCs w:val="21"/>
              </w:rPr>
              <w:t>，计</w:t>
            </w:r>
            <w:r>
              <w:rPr>
                <w:rFonts w:ascii="仿宋" w:hAnsi="仿宋" w:eastAsia="仿宋"/>
                <w:kern w:val="0"/>
                <w:szCs w:val="21"/>
              </w:rPr>
              <w:t>2</w:t>
            </w:r>
            <w:r>
              <w:rPr>
                <w:rFonts w:hint="eastAsia" w:ascii="仿宋" w:hAnsi="仿宋" w:eastAsia="仿宋"/>
                <w:kern w:val="0"/>
                <w:szCs w:val="21"/>
              </w:rPr>
              <w:t>分；低于</w:t>
            </w:r>
            <w:r>
              <w:rPr>
                <w:rFonts w:ascii="仿宋" w:hAnsi="仿宋" w:eastAsia="仿宋"/>
                <w:kern w:val="0"/>
                <w:szCs w:val="21"/>
              </w:rPr>
              <w:t>70%</w:t>
            </w:r>
            <w:r>
              <w:rPr>
                <w:rFonts w:hint="eastAsia" w:ascii="仿宋" w:hAnsi="仿宋" w:eastAsia="仿宋"/>
                <w:kern w:val="0"/>
                <w:szCs w:val="21"/>
              </w:rPr>
              <w:t>计</w:t>
            </w:r>
            <w:r>
              <w:rPr>
                <w:rFonts w:ascii="仿宋" w:hAnsi="仿宋" w:eastAsia="仿宋"/>
                <w:kern w:val="0"/>
                <w:szCs w:val="21"/>
              </w:rPr>
              <w:t>0</w:t>
            </w:r>
            <w:r>
              <w:rPr>
                <w:rFonts w:hint="eastAsia" w:ascii="仿宋" w:hAnsi="仿宋" w:eastAsia="仿宋"/>
                <w:kern w:val="0"/>
                <w:szCs w:val="21"/>
              </w:rPr>
              <w:t>分。</w:t>
            </w:r>
          </w:p>
        </w:tc>
        <w:tc>
          <w:tcPr>
            <w:tcW w:w="3364" w:type="dxa"/>
            <w:vAlign w:val="center"/>
          </w:tcPr>
          <w:p>
            <w:pPr>
              <w:spacing w:line="280" w:lineRule="exact"/>
              <w:jc w:val="left"/>
              <w:rPr>
                <w:rFonts w:ascii="仿宋" w:hAnsi="仿宋" w:eastAsia="仿宋"/>
                <w:kern w:val="0"/>
                <w:szCs w:val="21"/>
              </w:rPr>
            </w:pPr>
            <w:r>
              <w:rPr>
                <w:rFonts w:hint="eastAsia" w:ascii="仿宋" w:hAnsi="仿宋" w:eastAsia="仿宋"/>
                <w:kern w:val="0"/>
                <w:szCs w:val="21"/>
              </w:rPr>
              <w:t>社会公众或服务对象是指部门（单位）履行职责而影响到的部门、群体或个人，一般采取社会调查的方式。</w:t>
            </w:r>
          </w:p>
        </w:tc>
        <w:tc>
          <w:tcPr>
            <w:tcW w:w="498" w:type="dxa"/>
            <w:vAlign w:val="center"/>
          </w:tcPr>
          <w:p>
            <w:pPr>
              <w:spacing w:line="280" w:lineRule="exact"/>
              <w:jc w:val="center"/>
              <w:rPr>
                <w:rFonts w:hint="eastAsia" w:ascii="仿宋" w:hAnsi="仿宋" w:eastAsia="仿宋"/>
                <w:kern w:val="0"/>
                <w:szCs w:val="21"/>
                <w:lang w:eastAsia="zh-CN"/>
              </w:rPr>
            </w:pPr>
            <w:r>
              <w:rPr>
                <w:rFonts w:hint="eastAsia" w:ascii="仿宋" w:hAnsi="仿宋" w:eastAsia="仿宋"/>
                <w:kern w:val="0"/>
                <w:szCs w:val="21"/>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521" w:type="dxa"/>
            <w:tcBorders>
              <w:bottom w:val="single" w:color="auto" w:sz="12" w:space="0"/>
            </w:tcBorders>
            <w:vAlign w:val="center"/>
          </w:tcPr>
          <w:p>
            <w:pPr>
              <w:spacing w:line="280" w:lineRule="exact"/>
              <w:jc w:val="center"/>
              <w:rPr>
                <w:rFonts w:ascii="仿宋" w:hAnsi="仿宋" w:eastAsia="仿宋"/>
                <w:kern w:val="0"/>
                <w:szCs w:val="21"/>
              </w:rPr>
            </w:pPr>
            <w:r>
              <w:rPr>
                <w:rFonts w:hint="eastAsia" w:ascii="仿宋" w:hAnsi="仿宋" w:eastAsia="仿宋"/>
                <w:kern w:val="0"/>
                <w:szCs w:val="21"/>
              </w:rPr>
              <w:t>总分</w:t>
            </w:r>
          </w:p>
        </w:tc>
        <w:tc>
          <w:tcPr>
            <w:tcW w:w="400" w:type="dxa"/>
            <w:tcBorders>
              <w:bottom w:val="single" w:color="auto" w:sz="12" w:space="0"/>
            </w:tcBorders>
            <w:vAlign w:val="center"/>
          </w:tcPr>
          <w:p>
            <w:pPr>
              <w:spacing w:line="280" w:lineRule="exact"/>
              <w:jc w:val="center"/>
              <w:rPr>
                <w:rFonts w:ascii="仿宋" w:hAnsi="仿宋" w:eastAsia="仿宋"/>
                <w:kern w:val="0"/>
                <w:szCs w:val="21"/>
              </w:rPr>
            </w:pPr>
            <w:r>
              <w:rPr>
                <w:rFonts w:hint="eastAsia" w:ascii="仿宋" w:hAnsi="仿宋" w:eastAsia="仿宋"/>
                <w:kern w:val="0"/>
                <w:szCs w:val="21"/>
              </w:rPr>
              <w:t>100</w:t>
            </w:r>
          </w:p>
        </w:tc>
        <w:tc>
          <w:tcPr>
            <w:tcW w:w="478" w:type="dxa"/>
            <w:tcBorders>
              <w:bottom w:val="single" w:color="auto" w:sz="12" w:space="0"/>
            </w:tcBorders>
            <w:vAlign w:val="center"/>
          </w:tcPr>
          <w:p>
            <w:pPr>
              <w:spacing w:line="280" w:lineRule="exact"/>
              <w:jc w:val="center"/>
              <w:rPr>
                <w:rFonts w:ascii="仿宋" w:hAnsi="仿宋" w:eastAsia="仿宋"/>
                <w:kern w:val="0"/>
                <w:szCs w:val="21"/>
              </w:rPr>
            </w:pPr>
          </w:p>
        </w:tc>
        <w:tc>
          <w:tcPr>
            <w:tcW w:w="396" w:type="dxa"/>
            <w:tcBorders>
              <w:bottom w:val="single" w:color="auto" w:sz="12" w:space="0"/>
            </w:tcBorders>
            <w:vAlign w:val="center"/>
          </w:tcPr>
          <w:p>
            <w:pPr>
              <w:spacing w:line="280" w:lineRule="exact"/>
              <w:jc w:val="center"/>
              <w:rPr>
                <w:rFonts w:ascii="仿宋" w:hAnsi="仿宋" w:eastAsia="仿宋"/>
                <w:kern w:val="0"/>
                <w:szCs w:val="21"/>
              </w:rPr>
            </w:pPr>
            <w:r>
              <w:rPr>
                <w:rFonts w:hint="eastAsia" w:ascii="仿宋" w:hAnsi="仿宋" w:eastAsia="仿宋"/>
                <w:kern w:val="0"/>
                <w:szCs w:val="21"/>
              </w:rPr>
              <w:t>100</w:t>
            </w:r>
          </w:p>
        </w:tc>
        <w:tc>
          <w:tcPr>
            <w:tcW w:w="992" w:type="dxa"/>
            <w:tcBorders>
              <w:bottom w:val="single" w:color="auto" w:sz="12" w:space="0"/>
            </w:tcBorders>
            <w:vAlign w:val="center"/>
          </w:tcPr>
          <w:p>
            <w:pPr>
              <w:spacing w:line="280" w:lineRule="exact"/>
              <w:jc w:val="center"/>
              <w:rPr>
                <w:rFonts w:ascii="仿宋" w:hAnsi="仿宋" w:eastAsia="仿宋"/>
                <w:kern w:val="0"/>
                <w:szCs w:val="21"/>
              </w:rPr>
            </w:pPr>
          </w:p>
        </w:tc>
        <w:tc>
          <w:tcPr>
            <w:tcW w:w="284" w:type="dxa"/>
            <w:tcBorders>
              <w:bottom w:val="single" w:color="auto" w:sz="12" w:space="0"/>
            </w:tcBorders>
            <w:vAlign w:val="center"/>
          </w:tcPr>
          <w:p>
            <w:pPr>
              <w:spacing w:line="280" w:lineRule="exact"/>
              <w:jc w:val="center"/>
              <w:rPr>
                <w:rFonts w:ascii="仿宋" w:hAnsi="仿宋" w:eastAsia="仿宋"/>
                <w:kern w:val="0"/>
                <w:szCs w:val="21"/>
              </w:rPr>
            </w:pPr>
          </w:p>
        </w:tc>
        <w:tc>
          <w:tcPr>
            <w:tcW w:w="2126" w:type="dxa"/>
            <w:tcBorders>
              <w:bottom w:val="single" w:color="auto" w:sz="12" w:space="0"/>
            </w:tcBorders>
            <w:vAlign w:val="center"/>
          </w:tcPr>
          <w:p>
            <w:pPr>
              <w:spacing w:line="280" w:lineRule="exact"/>
              <w:jc w:val="center"/>
              <w:rPr>
                <w:rFonts w:ascii="仿宋" w:hAnsi="仿宋" w:eastAsia="仿宋"/>
                <w:kern w:val="0"/>
                <w:szCs w:val="21"/>
              </w:rPr>
            </w:pPr>
          </w:p>
        </w:tc>
        <w:tc>
          <w:tcPr>
            <w:tcW w:w="3364" w:type="dxa"/>
            <w:tcBorders>
              <w:bottom w:val="single" w:color="auto" w:sz="12" w:space="0"/>
            </w:tcBorders>
            <w:vAlign w:val="center"/>
          </w:tcPr>
          <w:p>
            <w:pPr>
              <w:spacing w:line="280" w:lineRule="exact"/>
              <w:jc w:val="center"/>
              <w:rPr>
                <w:rFonts w:ascii="仿宋" w:hAnsi="仿宋" w:eastAsia="仿宋"/>
                <w:kern w:val="0"/>
                <w:szCs w:val="21"/>
              </w:rPr>
            </w:pPr>
          </w:p>
        </w:tc>
        <w:tc>
          <w:tcPr>
            <w:tcW w:w="498" w:type="dxa"/>
            <w:tcBorders>
              <w:bottom w:val="single" w:color="auto" w:sz="12" w:space="0"/>
            </w:tcBorders>
            <w:vAlign w:val="center"/>
          </w:tcPr>
          <w:p>
            <w:pPr>
              <w:spacing w:line="280" w:lineRule="exact"/>
              <w:jc w:val="center"/>
              <w:rPr>
                <w:rFonts w:ascii="仿宋" w:hAnsi="仿宋" w:eastAsia="仿宋"/>
                <w:kern w:val="0"/>
                <w:szCs w:val="21"/>
              </w:rPr>
            </w:pPr>
            <w:r>
              <w:rPr>
                <w:rFonts w:hint="eastAsia" w:ascii="仿宋" w:hAnsi="仿宋" w:eastAsia="仿宋"/>
                <w:kern w:val="0"/>
                <w:szCs w:val="21"/>
              </w:rPr>
              <w:t>9</w:t>
            </w:r>
            <w:r>
              <w:rPr>
                <w:rFonts w:hint="eastAsia" w:ascii="仿宋" w:hAnsi="仿宋" w:eastAsia="仿宋"/>
                <w:kern w:val="0"/>
                <w:szCs w:val="21"/>
                <w:lang w:val="en-US" w:eastAsia="zh-CN"/>
              </w:rPr>
              <w:t>5</w:t>
            </w:r>
          </w:p>
        </w:tc>
      </w:tr>
    </w:tbl>
    <w:p/>
    <w:sectPr>
      <w:pgSz w:w="11906" w:h="16838"/>
      <w:pgMar w:top="2098" w:right="1474" w:bottom="1984" w:left="1587" w:header="850" w:footer="141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2E0ED3"/>
    <w:rsid w:val="080C11DE"/>
    <w:rsid w:val="2CAA6D47"/>
    <w:rsid w:val="32D84B4F"/>
    <w:rsid w:val="702E0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2021-10-15T01:47:00Z</dcterms:created>
  <dc:creator>Administrator</dc:creator>
  <cp:lastModifiedBy>Administrator</cp:lastModifiedBy>
  <dcterms:modified xsi:type="dcterms:W3CDTF">2022-10-19T01:46:53Z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