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2" w:afterAutospacing="0"/>
        <w:jc w:val="center"/>
      </w:pPr>
      <w:bookmarkStart w:id="0" w:name="_GoBack"/>
      <w:r>
        <w:rPr>
          <w:rFonts w:ascii="宋体" w:hAnsi="宋体" w:eastAsia="宋体" w:cs="宋体"/>
          <w:color w:val="000000"/>
          <w:sz w:val="44"/>
          <w:szCs w:val="44"/>
        </w:rPr>
        <w:t>2021年度浏阳市官桥镇人民政府部门决算</w:t>
      </w:r>
      <w:r>
        <w:rPr>
          <w:color w:val="000000"/>
        </w:rPr>
        <w:t xml:space="preserve"> </w:t>
      </w:r>
    </w:p>
    <w:bookmarkEnd w:id="0"/>
    <w:p>
      <w:pPr>
        <w:spacing w:before="0" w:beforeAutospacing="0" w:after="2" w:afterAutospacing="0"/>
        <w:jc w:val="center"/>
        <w:rPr>
          <w:sz w:val="21"/>
          <w:szCs w:val="21"/>
        </w:rPr>
      </w:pPr>
      <w:r>
        <w:rPr>
          <w:color w:val="000000"/>
          <w:sz w:val="32"/>
          <w:szCs w:val="32"/>
        </w:rPr>
        <w:t> </w:t>
      </w:r>
      <w:r>
        <w:rPr>
          <w:color w:val="000000"/>
          <w:sz w:val="21"/>
          <w:szCs w:val="21"/>
        </w:rPr>
        <w:t xml:space="preserve"> </w:t>
      </w:r>
    </w:p>
    <w:p>
      <w:pPr>
        <w:spacing w:before="0" w:beforeAutospacing="0" w:after="2" w:afterAutospacing="0"/>
        <w:jc w:val="center"/>
        <w:rPr>
          <w:rFonts w:hint="eastAsia" w:ascii="宋体" w:hAnsi="宋体" w:eastAsia="宋体" w:cs="宋体"/>
          <w:sz w:val="21"/>
          <w:szCs w:val="21"/>
        </w:rPr>
      </w:pPr>
      <w:r>
        <w:rPr>
          <w:rFonts w:hint="eastAsia" w:ascii="宋体" w:hAnsi="宋体" w:eastAsia="宋体" w:cs="宋体"/>
          <w:color w:val="000000"/>
          <w:sz w:val="32"/>
          <w:szCs w:val="32"/>
        </w:rPr>
        <w:t>目 录</w:t>
      </w:r>
      <w:r>
        <w:rPr>
          <w:rFonts w:hint="eastAsia" w:ascii="宋体" w:hAnsi="宋体" w:eastAsia="宋体" w:cs="宋体"/>
          <w:color w:val="000000"/>
          <w:sz w:val="21"/>
          <w:szCs w:val="21"/>
        </w:rPr>
        <w:t xml:space="preserve"> </w:t>
      </w:r>
    </w:p>
    <w:p>
      <w:pPr>
        <w:spacing w:before="0" w:beforeAutospacing="0" w:after="2" w:afterAutospacing="0"/>
        <w:jc w:val="center"/>
        <w:rPr>
          <w:sz w:val="21"/>
          <w:szCs w:val="21"/>
        </w:rPr>
      </w:pP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第一部分 浏阳市官桥镇人民政府概况</w:t>
      </w:r>
      <w:r>
        <w:rPr>
          <w:color w:val="000000"/>
          <w:sz w:val="27"/>
          <w:szCs w:val="27"/>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一、部门职责</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二、机构设置</w:t>
      </w:r>
      <w:r>
        <w:rPr>
          <w:color w:val="000000"/>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第二部分 2021年度部门决算表</w:t>
      </w:r>
      <w:r>
        <w:rPr>
          <w:color w:val="000000"/>
          <w:sz w:val="27"/>
          <w:szCs w:val="27"/>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一、收入支出决算总表</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二、收入决算表</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三、支出决算表</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四、财政拨款收入支出决算总表</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五、一般公共预算财政拨款支出决算表</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六、一般公共预算财政拨款基本支出决算明细表</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七、一般公共预算财政拨款“三公”经费支出决算表</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八、政府性基金预算财政拨款收入支出决算表</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九、国有资本经营预算财政拨款支出决算表</w:t>
      </w:r>
      <w:r>
        <w:rPr>
          <w:color w:val="000000"/>
        </w:rPr>
        <w:t xml:space="preserve"> </w:t>
      </w:r>
    </w:p>
    <w:p>
      <w:pPr>
        <w:pStyle w:val="7"/>
        <w:spacing w:before="0" w:beforeAutospacing="0" w:after="2" w:afterAutospacing="0"/>
        <w:ind w:left="0" w:firstLine="700"/>
      </w:pPr>
      <w:r>
        <w:rPr>
          <w:rFonts w:hint="eastAsia" w:ascii="宋体" w:hAnsi="宋体" w:eastAsia="宋体" w:cs="宋体"/>
          <w:b/>
          <w:bCs/>
          <w:color w:val="000000"/>
          <w:sz w:val="32"/>
          <w:szCs w:val="32"/>
        </w:rPr>
        <w:t>第三部分 2021年度部门决算情况说明</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一、收入支出决算总体情况说明</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二、收入决算情况说明</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三、支出决算情况说明</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四、财政拨款收入支出决算总体情况说明</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五、一般公共预算财政拨款支出决算情况说明</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六、一般公共预算财政拨款基本支出决算情况说明</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七、一般公共预算财政拨款三公经费支出决算情况说明</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八、政府性基金预算收入支出决算情况</w:t>
      </w:r>
      <w:r>
        <w:rPr>
          <w:color w:val="000000"/>
        </w:rPr>
        <w:t xml:space="preserve"> </w:t>
      </w:r>
    </w:p>
    <w:p>
      <w:pPr>
        <w:pStyle w:val="7"/>
        <w:spacing w:before="0" w:beforeAutospacing="0" w:after="2" w:afterAutospacing="0"/>
        <w:ind w:left="0" w:firstLine="700"/>
      </w:pPr>
      <w:r>
        <w:rPr>
          <w:rFonts w:hint="eastAsia" w:ascii="宋体" w:hAnsi="宋体" w:eastAsia="宋体" w:cs="宋体"/>
          <w:color w:val="000000"/>
          <w:sz w:val="28"/>
          <w:szCs w:val="28"/>
        </w:rPr>
        <w:t>九、国有资本经营预算收入支出决算情况说明</w:t>
      </w:r>
      <w:r>
        <w:rPr>
          <w:color w:val="000000"/>
        </w:rPr>
        <w:t xml:space="preserve"> </w:t>
      </w:r>
    </w:p>
    <w:p>
      <w:pPr>
        <w:pStyle w:val="7"/>
        <w:spacing w:before="0" w:beforeAutospacing="0" w:after="2" w:afterAutospacing="0"/>
        <w:ind w:left="0" w:firstLine="700"/>
      </w:pPr>
      <w:r>
        <w:rPr>
          <w:rFonts w:ascii="宋体" w:hAnsi="宋体" w:eastAsia="宋体" w:cs="宋体"/>
          <w:color w:val="000000"/>
          <w:sz w:val="28"/>
          <w:szCs w:val="28"/>
        </w:rPr>
        <w:t>十、关于机关运行经费支出说明</w:t>
      </w:r>
      <w:r>
        <w:rPr>
          <w:color w:val="000000"/>
        </w:rPr>
        <w:t xml:space="preserve"> </w:t>
      </w:r>
    </w:p>
    <w:p>
      <w:pPr>
        <w:pStyle w:val="7"/>
        <w:spacing w:before="0" w:beforeAutospacing="0" w:after="2" w:afterAutospacing="0"/>
        <w:ind w:left="0" w:firstLine="700"/>
      </w:pPr>
      <w:r>
        <w:rPr>
          <w:rFonts w:ascii="宋体" w:hAnsi="宋体" w:eastAsia="宋体" w:cs="宋体"/>
          <w:color w:val="000000"/>
          <w:sz w:val="28"/>
          <w:szCs w:val="28"/>
        </w:rPr>
        <w:t>十一、一般性支出情况</w:t>
      </w:r>
      <w:r>
        <w:rPr>
          <w:color w:val="000000"/>
        </w:rPr>
        <w:t xml:space="preserve"> </w:t>
      </w:r>
    </w:p>
    <w:p>
      <w:pPr>
        <w:pStyle w:val="7"/>
        <w:spacing w:before="0" w:beforeAutospacing="0" w:after="2" w:afterAutospacing="0"/>
        <w:ind w:left="0" w:firstLine="700"/>
      </w:pPr>
      <w:r>
        <w:rPr>
          <w:rFonts w:ascii="宋体" w:hAnsi="宋体" w:eastAsia="宋体" w:cs="宋体"/>
          <w:color w:val="000000"/>
          <w:sz w:val="28"/>
          <w:szCs w:val="28"/>
        </w:rPr>
        <w:t>十二、关于政府采购支出说明</w:t>
      </w:r>
      <w:r>
        <w:rPr>
          <w:color w:val="000000"/>
        </w:rPr>
        <w:t xml:space="preserve"> </w:t>
      </w:r>
    </w:p>
    <w:p>
      <w:pPr>
        <w:pStyle w:val="7"/>
        <w:spacing w:before="0" w:beforeAutospacing="0" w:after="2" w:afterAutospacing="0"/>
        <w:ind w:left="0" w:firstLine="700"/>
      </w:pPr>
      <w:r>
        <w:rPr>
          <w:rFonts w:ascii="宋体" w:hAnsi="宋体" w:eastAsia="宋体" w:cs="宋体"/>
          <w:color w:val="000000"/>
          <w:sz w:val="28"/>
          <w:szCs w:val="28"/>
        </w:rPr>
        <w:t>十三、关于国有资产占用情况说明</w:t>
      </w:r>
      <w:r>
        <w:rPr>
          <w:color w:val="000000"/>
        </w:rPr>
        <w:t xml:space="preserve"> </w:t>
      </w:r>
    </w:p>
    <w:p>
      <w:pPr>
        <w:pStyle w:val="7"/>
        <w:spacing w:before="0" w:beforeAutospacing="0" w:after="2" w:afterAutospacing="0"/>
        <w:ind w:left="0" w:firstLine="700"/>
      </w:pPr>
      <w:r>
        <w:rPr>
          <w:rFonts w:ascii="宋体" w:hAnsi="宋体" w:eastAsia="宋体" w:cs="宋体"/>
          <w:color w:val="000000"/>
          <w:sz w:val="28"/>
          <w:szCs w:val="28"/>
        </w:rPr>
        <w:t>十四、关于2021年度预算绩效情况的说明</w:t>
      </w:r>
      <w:r>
        <w:rPr>
          <w:color w:val="000000"/>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第四部分 名词解释</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第五部分 附件</w:t>
      </w:r>
      <w:r>
        <w:rPr>
          <w:color w:val="000000"/>
          <w:sz w:val="27"/>
          <w:szCs w:val="27"/>
        </w:rPr>
        <w:t xml:space="preserve"> </w:t>
      </w:r>
    </w:p>
    <w:p>
      <w:pPr>
        <w:keepNext w:val="0"/>
        <w:keepLines w:val="0"/>
        <w:widowControl/>
        <w:suppressLineNumbers w:val="0"/>
        <w:jc w:val="left"/>
      </w:pPr>
    </w:p>
    <w:p/>
    <w:p/>
    <w:p>
      <w:pPr>
        <w:spacing w:before="0" w:beforeAutospacing="0" w:after="2" w:afterAutospacing="0" w:line="600" w:lineRule="atLeast"/>
        <w:ind w:left="0" w:right="0"/>
        <w:jc w:val="center"/>
        <w:rPr>
          <w:sz w:val="21"/>
          <w:szCs w:val="21"/>
        </w:rPr>
      </w:pPr>
      <w:r>
        <w:rPr>
          <w:rFonts w:hint="eastAsia" w:ascii="宋体" w:hAnsi="宋体" w:eastAsia="宋体" w:cs="宋体"/>
          <w:b/>
          <w:bCs/>
          <w:color w:val="000000"/>
          <w:sz w:val="36"/>
          <w:szCs w:val="36"/>
        </w:rPr>
        <w:t>第一部分 浏阳市官桥镇人民政府概况</w:t>
      </w:r>
      <w:r>
        <w:rPr>
          <w:b/>
          <w:bCs/>
          <w:color w:val="000000"/>
          <w:sz w:val="21"/>
          <w:szCs w:val="21"/>
        </w:rPr>
        <w:t xml:space="preserve"> </w:t>
      </w:r>
    </w:p>
    <w:p>
      <w:pPr>
        <w:pStyle w:val="2"/>
        <w:keepNext w:val="0"/>
        <w:keepLines w:val="0"/>
        <w:widowControl/>
        <w:suppressLineNumbers w:val="0"/>
        <w:spacing w:before="0" w:beforeAutospacing="0" w:after="2" w:afterAutospacing="0"/>
      </w:pPr>
    </w:p>
    <w:p>
      <w:pPr>
        <w:pStyle w:val="2"/>
        <w:keepNext w:val="0"/>
        <w:keepLines w:val="0"/>
        <w:widowControl/>
        <w:suppressLineNumbers w:val="0"/>
        <w:spacing w:before="0" w:beforeAutospacing="0" w:after="2" w:afterAutospacing="0"/>
        <w:ind w:left="0" w:right="0" w:firstLine="0"/>
      </w:pPr>
      <w:r>
        <w:rPr>
          <w:rFonts w:ascii="黑体" w:hAnsi="宋体" w:eastAsia="黑体" w:cs="黑体"/>
          <w:color w:val="000000"/>
          <w:sz w:val="32"/>
          <w:szCs w:val="32"/>
        </w:rPr>
        <w:t> </w:t>
      </w:r>
      <w:r>
        <w:rPr>
          <w:color w:val="000000"/>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一、部门职责</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二、机构设置及决算单位构成</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（一）内设机构设置</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    浏阳市官桥镇人民政府内设机构12个包括：</w:t>
      </w:r>
      <w:r>
        <w:rPr>
          <w:rFonts w:ascii="宋体" w:hAnsi="宋体" w:eastAsia="宋体" w:cs="宋体"/>
          <w:color w:val="000000"/>
          <w:sz w:val="32"/>
          <w:szCs w:val="32"/>
        </w:rPr>
        <w:t>党政办、党建办、纪检室、财政所、经济发展办、重点项目建设服务中心、社会事业综合服务中心、自然资源和生态环境办公室、综合行政执法大队、公共安全和安全应急管理办公室、农业农村办公室、政务服务中心。本部门共有编制人数72人,实有人数72人。</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（二）决算单位构成</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    </w:t>
      </w:r>
      <w:r>
        <w:rPr>
          <w:rFonts w:ascii="宋体" w:hAnsi="宋体" w:eastAsia="宋体" w:cs="宋体"/>
          <w:color w:val="000000"/>
          <w:sz w:val="32"/>
          <w:szCs w:val="32"/>
        </w:rPr>
        <w:t>浏阳市官桥镇人民政府2021年部门决算汇总公开单位构成包括：浏阳市官桥镇人民政府本级。</w:t>
      </w:r>
      <w:r>
        <w:rPr>
          <w:color w:val="000000"/>
          <w:sz w:val="27"/>
          <w:szCs w:val="27"/>
        </w:rPr>
        <w:t xml:space="preserve"> </w:t>
      </w:r>
    </w:p>
    <w:p>
      <w:pPr>
        <w:pStyle w:val="2"/>
        <w:keepNext w:val="0"/>
        <w:keepLines w:val="0"/>
        <w:widowControl/>
        <w:suppressLineNumbers w:val="0"/>
      </w:pPr>
    </w:p>
    <w:p>
      <w:pPr>
        <w:rPr>
          <w:color w:val="000000"/>
        </w:rPr>
        <w:sectPr>
          <w:pgSz w:w="11906" w:h="16838" w:orient="landscape"/>
          <w:pgMar w:top="1440" w:right="1080" w:bottom="1440" w:left="1080" w:header="851" w:footer="992" w:gutter="0"/>
          <w:cols w:space="0" w:num="1"/>
          <w:docGrid w:type="lines" w:linePitch="160" w:charSpace="0"/>
        </w:sectPr>
      </w:pPr>
    </w:p>
    <w:p>
      <w:pPr>
        <w:pStyle w:val="2"/>
        <w:keepNext w:val="0"/>
        <w:keepLines w:val="0"/>
        <w:widowControl/>
        <w:suppressLineNumbers w:val="0"/>
      </w:pPr>
    </w:p>
    <w:p>
      <w:pPr>
        <w:pStyle w:val="2"/>
        <w:keepNext w:val="0"/>
        <w:keepLines w:val="0"/>
        <w:widowControl/>
        <w:suppressLineNumbers w:val="0"/>
        <w:spacing w:before="0" w:beforeAutospacing="0" w:after="2" w:afterAutospacing="0"/>
        <w:jc w:val="center"/>
      </w:pPr>
      <w:r>
        <w:rPr>
          <w:rFonts w:hint="eastAsia" w:ascii="宋体" w:hAnsi="宋体" w:eastAsia="宋体" w:cs="宋体"/>
          <w:b/>
          <w:bCs/>
          <w:color w:val="000000"/>
          <w:sz w:val="36"/>
          <w:szCs w:val="36"/>
        </w:rPr>
        <w:t>第二部分 2021年度部门决算表</w:t>
      </w:r>
    </w:p>
    <w:p>
      <w:pPr>
        <w:pStyle w:val="2"/>
        <w:keepNext w:val="0"/>
        <w:keepLines w:val="0"/>
        <w:widowControl/>
        <w:suppressLineNumbers w:val="0"/>
        <w:spacing w:before="0" w:beforeAutospacing="0" w:after="2" w:afterAutospacing="0"/>
        <w:jc w:val="center"/>
      </w:pPr>
    </w:p>
    <w:p>
      <w:pPr>
        <w:pStyle w:val="2"/>
        <w:keepNext w:val="0"/>
        <w:keepLines w:val="0"/>
        <w:widowControl/>
        <w:suppressLineNumbers w:val="0"/>
        <w:spacing w:before="0" w:beforeAutospacing="0" w:after="2" w:afterAutospacing="0"/>
        <w:jc w:val="center"/>
      </w:pPr>
    </w:p>
    <w:p>
      <w:pPr>
        <w:pStyle w:val="2"/>
        <w:keepNext w:val="0"/>
        <w:keepLines w:val="0"/>
        <w:widowControl/>
        <w:suppressLineNumbers w:val="0"/>
        <w:spacing w:before="0" w:beforeAutospacing="0" w:after="2" w:afterAutospacing="0"/>
        <w:jc w:val="left"/>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02"/>
        <w:gridCol w:w="648"/>
        <w:gridCol w:w="2569"/>
        <w:gridCol w:w="4802"/>
        <w:gridCol w:w="648"/>
        <w:gridCol w:w="2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6"/>
            <w:shd w:val="clear" w:color="auto" w:fill="auto"/>
            <w:vAlign w:val="center"/>
          </w:tcPr>
          <w:p>
            <w:pPr>
              <w:pStyle w:val="2"/>
              <w:keepNext w:val="0"/>
              <w:keepLines w:val="0"/>
              <w:widowControl/>
              <w:suppressLineNumbers w:val="0"/>
              <w:jc w:val="center"/>
            </w:pPr>
            <w:r>
              <w:rPr>
                <w:rFonts w:ascii="宋体" w:hAnsi="宋体" w:eastAsia="宋体" w:cs="宋体"/>
                <w:b w:val="0"/>
                <w:bCs w:val="0"/>
                <w:sz w:val="40"/>
                <w:szCs w:val="40"/>
              </w:rPr>
              <w:t xml:space="preserve">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shd w:val="clear" w:color="auto" w:fill="auto"/>
            <w:vAlign w:val="center"/>
          </w:tcPr>
          <w:p>
            <w:pPr>
              <w:pStyle w:val="2"/>
              <w:keepNext w:val="0"/>
              <w:keepLines w:val="0"/>
              <w:widowControl/>
              <w:suppressLineNumbers w:val="0"/>
            </w:pPr>
          </w:p>
        </w:tc>
        <w:tc>
          <w:tcPr>
            <w:tcW w:w="202" w:type="pct"/>
            <w:shd w:val="clear" w:color="auto" w:fill="auto"/>
            <w:vAlign w:val="center"/>
          </w:tcPr>
          <w:p>
            <w:pPr>
              <w:pStyle w:val="2"/>
              <w:keepNext w:val="0"/>
              <w:keepLines w:val="0"/>
              <w:widowControl/>
              <w:suppressLineNumbers w:val="0"/>
            </w:pPr>
          </w:p>
        </w:tc>
        <w:tc>
          <w:tcPr>
            <w:tcW w:w="799" w:type="pct"/>
            <w:shd w:val="clear" w:color="auto" w:fill="auto"/>
            <w:vAlign w:val="center"/>
          </w:tcPr>
          <w:p>
            <w:pPr>
              <w:pStyle w:val="2"/>
              <w:keepNext w:val="0"/>
              <w:keepLines w:val="0"/>
              <w:widowControl/>
              <w:suppressLineNumbers w:val="0"/>
            </w:pPr>
          </w:p>
        </w:tc>
        <w:tc>
          <w:tcPr>
            <w:tcW w:w="1497" w:type="pct"/>
            <w:shd w:val="clear" w:color="auto" w:fill="auto"/>
            <w:vAlign w:val="center"/>
          </w:tcPr>
          <w:p>
            <w:pPr>
              <w:pStyle w:val="2"/>
              <w:keepNext w:val="0"/>
              <w:keepLines w:val="0"/>
              <w:widowControl/>
              <w:suppressLineNumbers w:val="0"/>
            </w:pPr>
          </w:p>
        </w:tc>
        <w:tc>
          <w:tcPr>
            <w:tcW w:w="1002"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公开01表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97" w:type="pct"/>
            <w:gridSpan w:val="4"/>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部门：浏阳市官桥镇人民政府 </w:t>
            </w:r>
          </w:p>
        </w:tc>
        <w:tc>
          <w:tcPr>
            <w:tcW w:w="1002"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50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收入 </w:t>
            </w:r>
          </w:p>
        </w:tc>
        <w:tc>
          <w:tcPr>
            <w:tcW w:w="250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项目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行次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金额 </w:t>
            </w: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项目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行次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栏次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 </w:t>
            </w: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栏次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一、一般公共预算财政拨款收入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6,448.89 </w:t>
            </w: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一、一般公共服务支出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32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1,120.74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二、政府性基金预算财政拨款收入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142.52 </w:t>
            </w: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二、外交支出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33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三、国有资本经营预算财政拨款收入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三、国防支出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34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四、上级补助收入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四、公共安全支出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35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五、事业收入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五、教育支出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36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六、经营收入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六、科学技术支出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37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七、附属单位上缴收入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7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七、文化旅游体育与传媒支出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38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八、其他收入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8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1,058.78 </w:t>
            </w: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八、社会保障和就业支出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39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452.94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9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九、卫生健康支出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40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10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十、节能环保支出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41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11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十一、城乡社区支出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42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461.77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12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十二、农林水支出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43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4,678.29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13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十三、交通运输支出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44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14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十四、资源勘探工业信息等支出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45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15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十五、商业服务业等支出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46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16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十六、金融支出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47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17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十七、援助其他地区支出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48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18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十八、自然资源海洋气象等支出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49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19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十九、住房保障支出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50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20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二十、粮油物资储备支出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51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21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二十一、国有资本经营预算支出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52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22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二十二、灾害防治及应急管理支出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53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23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二十三、其他支出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54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0"/>
                <w:szCs w:val="20"/>
              </w:rPr>
              <w:t xml:space="preserve">24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二十四、债务还本支出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55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0"/>
                <w:szCs w:val="20"/>
              </w:rPr>
              <w:t xml:space="preserve">25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二十五、债务付息支出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56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0"/>
                <w:szCs w:val="20"/>
              </w:rPr>
              <w:t xml:space="preserve">26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二十六、抗疫特别国债安排的支出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57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本年收入合计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27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7,650.18 </w:t>
            </w: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本年支出合计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58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7,650.18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使用非财政拨款结余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28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结余分配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59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年初结转和结余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29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年末结转和结余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60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30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61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总计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31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7,650.18 </w:t>
            </w: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总计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62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7,650.18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5000" w:type="pct"/>
            <w:gridSpan w:val="6"/>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注：本表反映部门本年度的总收支和年末结转结余情况。本表金额转换为万元时，因四舍五入可能存在尾数误差。 </w:t>
            </w:r>
          </w:p>
        </w:tc>
      </w:tr>
    </w:tbl>
    <w:p>
      <w:pPr>
        <w:pStyle w:val="2"/>
        <w:keepNext w:val="0"/>
        <w:keepLines w:val="0"/>
        <w:widowControl/>
        <w:suppressLineNumbers w:val="0"/>
        <w:jc w:val="center"/>
      </w:pPr>
    </w:p>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62"/>
        <w:gridCol w:w="362"/>
        <w:gridCol w:w="362"/>
        <w:gridCol w:w="3192"/>
        <w:gridCol w:w="2175"/>
        <w:gridCol w:w="1594"/>
        <w:gridCol w:w="1594"/>
        <w:gridCol w:w="1594"/>
        <w:gridCol w:w="1607"/>
        <w:gridCol w:w="1594"/>
        <w:gridCol w:w="1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1"/>
            <w:shd w:val="clear" w:color="auto" w:fill="auto"/>
            <w:vAlign w:val="center"/>
          </w:tcPr>
          <w:p>
            <w:pPr>
              <w:pStyle w:val="2"/>
              <w:keepNext w:val="0"/>
              <w:keepLines w:val="0"/>
              <w:widowControl/>
              <w:suppressLineNumbers w:val="0"/>
              <w:jc w:val="center"/>
            </w:pPr>
            <w:r>
              <w:rPr>
                <w:rFonts w:ascii="宋体" w:hAnsi="宋体" w:eastAsia="宋体" w:cs="宋体"/>
                <w:b w:val="0"/>
                <w:bCs w:val="0"/>
                <w:sz w:val="40"/>
                <w:szCs w:val="40"/>
              </w:rPr>
              <w:t xml:space="preserve">收入决算表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13" w:type="pct"/>
            <w:shd w:val="clear" w:color="auto" w:fill="auto"/>
            <w:vAlign w:val="center"/>
          </w:tcPr>
          <w:p>
            <w:pPr>
              <w:pStyle w:val="2"/>
              <w:keepNext w:val="0"/>
              <w:keepLines w:val="0"/>
              <w:widowControl/>
              <w:suppressLineNumbers w:val="0"/>
            </w:pPr>
          </w:p>
        </w:tc>
        <w:tc>
          <w:tcPr>
            <w:tcW w:w="113" w:type="pct"/>
            <w:shd w:val="clear" w:color="auto" w:fill="auto"/>
            <w:vAlign w:val="center"/>
          </w:tcPr>
          <w:p>
            <w:pPr>
              <w:pStyle w:val="2"/>
              <w:keepNext w:val="0"/>
              <w:keepLines w:val="0"/>
              <w:widowControl/>
              <w:suppressLineNumbers w:val="0"/>
            </w:pPr>
          </w:p>
        </w:tc>
        <w:tc>
          <w:tcPr>
            <w:tcW w:w="113" w:type="pct"/>
            <w:shd w:val="clear" w:color="auto" w:fill="auto"/>
            <w:vAlign w:val="center"/>
          </w:tcPr>
          <w:p>
            <w:pPr>
              <w:pStyle w:val="2"/>
              <w:keepNext w:val="0"/>
              <w:keepLines w:val="0"/>
              <w:widowControl/>
              <w:suppressLineNumbers w:val="0"/>
            </w:pPr>
          </w:p>
        </w:tc>
        <w:tc>
          <w:tcPr>
            <w:tcW w:w="995" w:type="pct"/>
            <w:shd w:val="clear" w:color="auto" w:fill="auto"/>
            <w:vAlign w:val="center"/>
          </w:tcPr>
          <w:p>
            <w:pPr>
              <w:pStyle w:val="2"/>
              <w:keepNext w:val="0"/>
              <w:keepLines w:val="0"/>
              <w:widowControl/>
              <w:suppressLineNumbers w:val="0"/>
            </w:pPr>
          </w:p>
        </w:tc>
        <w:tc>
          <w:tcPr>
            <w:tcW w:w="678" w:type="pct"/>
            <w:shd w:val="clear" w:color="auto" w:fill="auto"/>
            <w:vAlign w:val="center"/>
          </w:tcPr>
          <w:p>
            <w:pPr>
              <w:pStyle w:val="2"/>
              <w:keepNext w:val="0"/>
              <w:keepLines w:val="0"/>
              <w:widowControl/>
              <w:suppressLineNumbers w:val="0"/>
            </w:pPr>
          </w:p>
        </w:tc>
        <w:tc>
          <w:tcPr>
            <w:tcW w:w="497" w:type="pct"/>
            <w:shd w:val="clear" w:color="auto" w:fill="auto"/>
            <w:vAlign w:val="center"/>
          </w:tcPr>
          <w:p>
            <w:pPr>
              <w:pStyle w:val="2"/>
              <w:keepNext w:val="0"/>
              <w:keepLines w:val="0"/>
              <w:widowControl/>
              <w:suppressLineNumbers w:val="0"/>
            </w:pPr>
          </w:p>
        </w:tc>
        <w:tc>
          <w:tcPr>
            <w:tcW w:w="497" w:type="pct"/>
            <w:shd w:val="clear" w:color="auto" w:fill="auto"/>
            <w:vAlign w:val="center"/>
          </w:tcPr>
          <w:p>
            <w:pPr>
              <w:pStyle w:val="2"/>
              <w:keepNext w:val="0"/>
              <w:keepLines w:val="0"/>
              <w:widowControl/>
              <w:suppressLineNumbers w:val="0"/>
            </w:pPr>
          </w:p>
        </w:tc>
        <w:tc>
          <w:tcPr>
            <w:tcW w:w="497" w:type="pct"/>
            <w:shd w:val="clear" w:color="auto" w:fill="auto"/>
            <w:vAlign w:val="center"/>
          </w:tcPr>
          <w:p>
            <w:pPr>
              <w:pStyle w:val="2"/>
              <w:keepNext w:val="0"/>
              <w:keepLines w:val="0"/>
              <w:widowControl/>
              <w:suppressLineNumbers w:val="0"/>
            </w:pPr>
          </w:p>
        </w:tc>
        <w:tc>
          <w:tcPr>
            <w:tcW w:w="497" w:type="pct"/>
            <w:shd w:val="clear" w:color="auto" w:fill="auto"/>
            <w:vAlign w:val="center"/>
          </w:tcPr>
          <w:p>
            <w:pPr>
              <w:pStyle w:val="2"/>
              <w:keepNext w:val="0"/>
              <w:keepLines w:val="0"/>
              <w:widowControl/>
              <w:suppressLineNumbers w:val="0"/>
            </w:pPr>
          </w:p>
        </w:tc>
        <w:tc>
          <w:tcPr>
            <w:tcW w:w="995"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公开02表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004" w:type="pct"/>
            <w:gridSpan w:val="9"/>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部门：浏阳市官桥镇人民政府 </w:t>
            </w:r>
          </w:p>
        </w:tc>
        <w:tc>
          <w:tcPr>
            <w:tcW w:w="995"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本年收入合计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财政拨款收入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上级补助收入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事业收入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经营收入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附属单位上缴收入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其他收入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栏次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合计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7,650.18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6,591.40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1,058.78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一般公共服务支出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1,120.74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1,099.70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人大事务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26.07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22.80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2010101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2010102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12.20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12.20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2010108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代表工作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8.88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5.60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政协事务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2010201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政府办公厅（室）及相关机构事务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909.90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909.90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633.81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633.81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2010305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专项业务及机关事务管理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2010350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事业运行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265.63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265.63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其他政府办公厅（室）及相关机构事务支出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3.46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3.46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发展与改革事务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44.50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2010499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其他发展与改革事务支出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44.50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20105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统计信息事务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2010507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专项普查活动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20106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财政事务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92.97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92.97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2010601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68.97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68.97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2010602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2010699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其他财政事务支出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20113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商贸事务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2011308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招商引资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党委办公厅（室）及相关机构事务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11.16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6.16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2013102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6.16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6.16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2013105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专项业务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组织事务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18.45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15.19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2013202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17.19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15.19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2013250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事业运行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20136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其他共产党事务支出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2013601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20138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市场监督管理事务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2013899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其他市场监督管理事务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公共安全支出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25.50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25.50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公安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2040202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20406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司法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24.73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24.73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2040601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24.73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24.73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教育支出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普通教育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2050202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小学教育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20509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教育费附加安排的支出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2050999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其他教育费附加安排的支出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其他教育支出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2059999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其他教育支出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206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科学技术支出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76.30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20604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技术研究与开发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2060499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其他技术研究与开发支出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20606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社会科学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2060602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社会科学研究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文化旅游体育与传媒支出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181.95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166.00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文化和旅游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2070108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文化活动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2070199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其他文化和旅游支出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41.50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26.50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文物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2070204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文物保护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2070206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历史名城与古迹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0.95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20703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体育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2070399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其他体育支出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其他文化旅游体育与传媒支出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2079999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其他文化旅游体育与传媒支出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社会保障和就业支出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452.94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418.08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34.86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人力资源和社会保障管理事务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130.68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130.68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2080102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2080109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社会保险经办机构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2080150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事业运行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126.68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126.68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民政管理事务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2080208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基层政权建设和社区治理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20805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行政事业单位养老支出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67.92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67.92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2080501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行政单位离退休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59.87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59.87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2080502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事业单位离退休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20807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就业补助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2080701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就业创业服务补贴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2080799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其他就业补助支出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20808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抚恤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45.26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39.26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2080899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其他优抚支出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45.26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39.26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20811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残疾人事业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16.60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2081105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残疾人就业和扶贫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2081199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其他残疾人事业支出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15.90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0.40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20820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临时救助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15.56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10.20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2082001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临时救助支出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15.56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10.20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大中型水库移民后期扶持基金支出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2082201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移民补助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2082202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基础设施建设和经济发展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58.00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58.00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20828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退役军人管理事务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72.95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72.95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2082802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13.62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13.62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2082850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事业运行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59.33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59.33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其他社会保障和就业支出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2089999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其他社会保障和就业支出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卫生健康支出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21.40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12.95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21003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基层医疗卫生机构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2100301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城市社区卫生机构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公共卫生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5.26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2100408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基本公共卫生服务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2100410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突发公共卫生事件应急处理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3.25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21007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计划生育事务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2100717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计划生育服务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21013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医疗救助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0.14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0.14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2101301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城乡医疗救助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0.14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0.14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21015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医疗保障管理事务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2101505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医疗保障政策管理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节能环保支出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环境保护管理事务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2110199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其他环境保护管理事务支出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21103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污染防治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2110302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水体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自然生态保护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2110402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农村环境保护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21110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能源节约利用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2111001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能源节约利用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城乡社区支出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461.77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330.77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城乡社区管理事务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36.00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2120199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其他城乡社区管理事务支出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36.00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21203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城乡社区公共设施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133.86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38.86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2120303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小城镇基础设施建设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2120399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其他城乡社区公共设施支出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112.86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17.86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21208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国有土地使用权出让收入安排的支出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22.91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22.91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2120801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征地和拆迁补偿支出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2120802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土地开发支出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20.21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20.21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21211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农业土地开发资金安排的支出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2121100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农业土地开发资金安排的支出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其他城乡社区支出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256.00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256.00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2129999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其他城乡社区支出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256.00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256.00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农林水支出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4,678.29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3,938.97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739.32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农业农村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3,349.36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2,922.43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426.93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2130104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事业运行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90.56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90.56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2130106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科技转化与推广服务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1.02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1.02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2130109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农产品质量安全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2130119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防灾救灾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2130122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农业生产发展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16.87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16.87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2130124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农村合作经济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37.12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37.12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2130126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农村社会事业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435.07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208.44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226.63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2130142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农村道路建设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79.80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2130153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农田建设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其他农业农村支出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2,660.92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2,522.42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林业和草原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267.39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218.00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49.39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2130205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森林资源培育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2130207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森林资源管理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3.15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3.15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2130221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产业化管理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66.99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66.99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2130234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林业草原防灾减灾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82.06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77.06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其他林业和草原支出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103.39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44.39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513.24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250.24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2130304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水利行业业务管理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2130305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水利工程建设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2130306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水利工程运行与维护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268.79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25.79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2130308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水利前期工作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2130314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防汛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2130321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大中型水库移民后期扶持专项支出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其他水利支出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110.64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100.64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21305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扶贫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157.15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157.15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2130599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其他扶贫支出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157.15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157.15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21307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农村综合改革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292.11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292.11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2130701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对村级公益事业建设的补助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2130705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对村民委员会和村党支部的补助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204.11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204.11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2130707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农村综合改革示范试点补助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21308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普惠金融发展支出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14.03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14.03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2130803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农业保险保费补贴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12.23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12.23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2130899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其他普惠金融发展支出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其他农林水支出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2139999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其他农林水支出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交通运输支出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81.25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45.70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21401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公路水路运输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81.25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45.70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2140104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公路建设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39.20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39.20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2140106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公路养护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33.05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6.50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2140199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其他公路水路运输支出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商业服务业等支出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31.00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商业流通事务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2160299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其他商业流通事务支出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21606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涉外发展服务支出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2160699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其他涉外发展服务支出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217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金融支出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21799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其他金融支出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2179999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其他金融支出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220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自然资源海洋气象等支出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22001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自然资源事务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2200101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23.80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2200199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其他自然资源事务支出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住房保障支出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22101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保障性安居工程支出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2210199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其他保障性安居工程支出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粮油物资储备支出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22201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粮油物资事务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2220199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其他粮油物资事务支出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灾害防治及应急管理支出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42.00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应急管理事务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2240106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安全监管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22406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自然灾害防治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2240601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地质灾害防治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229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45.61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31.61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22960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彩票公益金安排的支出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45.61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31.61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2296002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用于社会福利的彩票公益金支出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37.61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2296003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用于体育事业的彩票公益金支出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234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抗疫特别国债安排的支出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23402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抗疫相关支出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2340205 </w:t>
            </w:r>
          </w:p>
        </w:tc>
        <w:tc>
          <w:tcPr>
            <w:tcW w:w="99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困难群众基本生活补助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1"/>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注：本表反映部门本年度取得的各项收入情况。本表金额转换为万元时，因四舍五入可能存在尾数误差。 </w:t>
            </w:r>
          </w:p>
        </w:tc>
      </w:tr>
    </w:tbl>
    <w:p>
      <w:pPr>
        <w:pStyle w:val="2"/>
        <w:keepNext w:val="0"/>
        <w:keepLines w:val="0"/>
        <w:widowControl/>
        <w:suppressLineNumbers w:val="0"/>
        <w:jc w:val="center"/>
      </w:pPr>
    </w:p>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0"/>
        <w:gridCol w:w="401"/>
        <w:gridCol w:w="404"/>
        <w:gridCol w:w="3548"/>
        <w:gridCol w:w="2415"/>
        <w:gridCol w:w="1771"/>
        <w:gridCol w:w="1771"/>
        <w:gridCol w:w="1780"/>
        <w:gridCol w:w="1771"/>
        <w:gridCol w:w="1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2"/>
              <w:keepNext w:val="0"/>
              <w:keepLines w:val="0"/>
              <w:widowControl/>
              <w:suppressLineNumbers w:val="0"/>
              <w:jc w:val="center"/>
            </w:pPr>
            <w:r>
              <w:rPr>
                <w:rFonts w:ascii="宋体" w:hAnsi="宋体" w:eastAsia="宋体" w:cs="宋体"/>
                <w:b w:val="0"/>
                <w:bCs w:val="0"/>
                <w:sz w:val="40"/>
                <w:szCs w:val="40"/>
              </w:rPr>
              <w:t xml:space="preserve">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5" w:type="pct"/>
            <w:shd w:val="clear" w:color="auto" w:fill="auto"/>
            <w:vAlign w:val="center"/>
          </w:tcPr>
          <w:p>
            <w:pPr>
              <w:pStyle w:val="2"/>
              <w:keepNext w:val="0"/>
              <w:keepLines w:val="0"/>
              <w:widowControl/>
              <w:suppressLineNumbers w:val="0"/>
            </w:pPr>
          </w:p>
        </w:tc>
        <w:tc>
          <w:tcPr>
            <w:tcW w:w="125" w:type="pct"/>
            <w:shd w:val="clear" w:color="auto" w:fill="auto"/>
            <w:vAlign w:val="center"/>
          </w:tcPr>
          <w:p>
            <w:pPr>
              <w:pStyle w:val="2"/>
              <w:keepNext w:val="0"/>
              <w:keepLines w:val="0"/>
              <w:widowControl/>
              <w:suppressLineNumbers w:val="0"/>
            </w:pPr>
          </w:p>
        </w:tc>
        <w:tc>
          <w:tcPr>
            <w:tcW w:w="125" w:type="pct"/>
            <w:shd w:val="clear" w:color="auto" w:fill="auto"/>
            <w:vAlign w:val="center"/>
          </w:tcPr>
          <w:p>
            <w:pPr>
              <w:pStyle w:val="2"/>
              <w:keepNext w:val="0"/>
              <w:keepLines w:val="0"/>
              <w:widowControl/>
              <w:suppressLineNumbers w:val="0"/>
            </w:pPr>
          </w:p>
        </w:tc>
        <w:tc>
          <w:tcPr>
            <w:tcW w:w="1105" w:type="pct"/>
            <w:shd w:val="clear" w:color="auto" w:fill="auto"/>
            <w:vAlign w:val="center"/>
          </w:tcPr>
          <w:p>
            <w:pPr>
              <w:pStyle w:val="2"/>
              <w:keepNext w:val="0"/>
              <w:keepLines w:val="0"/>
              <w:widowControl/>
              <w:suppressLineNumbers w:val="0"/>
            </w:pPr>
          </w:p>
        </w:tc>
        <w:tc>
          <w:tcPr>
            <w:tcW w:w="753" w:type="pct"/>
            <w:shd w:val="clear" w:color="auto" w:fill="auto"/>
            <w:vAlign w:val="center"/>
          </w:tcPr>
          <w:p>
            <w:pPr>
              <w:pStyle w:val="2"/>
              <w:keepNext w:val="0"/>
              <w:keepLines w:val="0"/>
              <w:widowControl/>
              <w:suppressLineNumbers w:val="0"/>
            </w:pPr>
          </w:p>
        </w:tc>
        <w:tc>
          <w:tcPr>
            <w:tcW w:w="552" w:type="pct"/>
            <w:shd w:val="clear" w:color="auto" w:fill="auto"/>
            <w:vAlign w:val="center"/>
          </w:tcPr>
          <w:p>
            <w:pPr>
              <w:pStyle w:val="2"/>
              <w:keepNext w:val="0"/>
              <w:keepLines w:val="0"/>
              <w:widowControl/>
              <w:suppressLineNumbers w:val="0"/>
            </w:pPr>
          </w:p>
        </w:tc>
        <w:tc>
          <w:tcPr>
            <w:tcW w:w="552" w:type="pct"/>
            <w:shd w:val="clear" w:color="auto" w:fill="auto"/>
            <w:vAlign w:val="center"/>
          </w:tcPr>
          <w:p>
            <w:pPr>
              <w:pStyle w:val="2"/>
              <w:keepNext w:val="0"/>
              <w:keepLines w:val="0"/>
              <w:widowControl/>
              <w:suppressLineNumbers w:val="0"/>
            </w:pPr>
          </w:p>
        </w:tc>
        <w:tc>
          <w:tcPr>
            <w:tcW w:w="552" w:type="pct"/>
            <w:shd w:val="clear" w:color="auto" w:fill="auto"/>
            <w:vAlign w:val="center"/>
          </w:tcPr>
          <w:p>
            <w:pPr>
              <w:pStyle w:val="2"/>
              <w:keepNext w:val="0"/>
              <w:keepLines w:val="0"/>
              <w:widowControl/>
              <w:suppressLineNumbers w:val="0"/>
            </w:pPr>
          </w:p>
        </w:tc>
        <w:tc>
          <w:tcPr>
            <w:tcW w:w="1105"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公开03表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894" w:type="pct"/>
            <w:gridSpan w:val="8"/>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部门：浏阳市官桥镇人民政府 </w:t>
            </w:r>
          </w:p>
        </w:tc>
        <w:tc>
          <w:tcPr>
            <w:tcW w:w="1105"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本年支出合计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项目支出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上缴上级支出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经营支出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对附属单位补助支出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栏次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合计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7,650.18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1,309.78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6,340.40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一般公共服务支出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1,120.74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984.67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136.07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人大事务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26.07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21.07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2010101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2010102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12.20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12.20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2010108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代表工作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8.88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8.88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政协事务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2010201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政府办公厅（室）及相关机构事务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909.90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899.44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10.46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633.81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633.81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2010305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专项业务及机关事务管理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2010350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事业运行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265.63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265.63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其他政府办公厅（室）及相关机构事务支出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3.46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3.46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发展与改革事务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44.50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44.50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2010499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其他发展与改革事务支出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44.50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44.50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20105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统计信息事务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2010507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专项普查活动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20106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财政事务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92.97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68.97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2010601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68.97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68.97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2010602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2010699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其他财政事务支出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20113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商贸事务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2011308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招商引资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党委办公厅（室）及相关机构事务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11.16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11.16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2013102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6.16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6.16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2013105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专项业务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组织事务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18.45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17.19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2013202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17.19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17.19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2013250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事业运行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20136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其他共产党事务支出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2013601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20138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市场监督管理事务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2013899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其他市场监督管理事务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公共安全支出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25.50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24.73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公安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2040202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20406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司法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24.73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24.73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2040601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24.73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24.73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教育支出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普通教育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2050202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小学教育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20509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教育费附加安排的支出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2050999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其他教育费附加安排的支出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其他教育支出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2059999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其他教育支出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206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科学技术支出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76.30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76.30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20604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技术研究与开发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2060499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其他技术研究与开发支出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20606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社会科学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2060602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社会科学研究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文化旅游体育与传媒支出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181.95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181.95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文化和旅游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2070108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文化活动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2070199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其他文化和旅游支出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41.50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41.50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文物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2070204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文物保护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2070206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历史名城与古迹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0.95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0.95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20703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体育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2070399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其他体育支出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其他文化旅游体育与传媒支出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2079999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其他文化旅游体育与传媒支出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社会保障和就业支出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452.94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186.02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266.92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人力资源和社会保障管理事务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130.68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126.68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2080102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2080109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社会保险经办机构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2080150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事业运行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126.68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126.68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民政管理事务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2080208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基层政权建设和社区治理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20805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行政事业单位养老支出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67.92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67.92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2080501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行政单位离退休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59.87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59.87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2080502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事业单位离退休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20807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就业补助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2080701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就业创业服务补贴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2080799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其他就业补助支出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20808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抚恤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45.26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45.26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2080899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其他优抚支出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45.26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45.26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20811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残疾人事业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16.60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16.60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2081105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残疾人就业和扶贫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2081199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其他残疾人事业支出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15.90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15.90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20820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临时救助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15.56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15.56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2082001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临时救助支出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15.56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15.56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大中型水库移民后期扶持基金支出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2082201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移民补助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2082202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基础设施建设和经济发展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58.00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58.00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20828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退役军人管理事务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72.95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59.33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13.62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2082802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13.62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13.62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2082850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事业运行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59.33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59.33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其他社会保障和就业支出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2089999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其他社会保障和就业支出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卫生健康支出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21.40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21.40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21003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基层医疗卫生机构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2100301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城市社区卫生机构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公共卫生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5.26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5.26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2100408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基本公共卫生服务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2100410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突发公共卫生事件应急处理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3.25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3.25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21007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计划生育事务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2100717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计划生育服务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21013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医疗救助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0.14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0.14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2101301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城乡医疗救助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0.14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0.14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21015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医疗保障管理事务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2101505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医疗保障政策管理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节能环保支出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环境保护管理事务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2110199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其他环境保护管理事务支出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21103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污染防治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2110302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水体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自然生态保护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2110402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农村环境保护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21110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能源节约利用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2111001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能源节约利用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城乡社区支出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461.77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461.77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城乡社区管理事务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36.00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36.00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2120199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其他城乡社区管理事务支出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36.00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36.00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21203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城乡社区公共设施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133.86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133.86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2120303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小城镇基础设施建设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2120399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其他城乡社区公共设施支出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112.86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112.86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21208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国有土地使用权出让收入安排的支出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22.91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22.91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2120801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征地和拆迁补偿支出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2120802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土地开发支出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20.21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20.21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21211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农业土地开发资金安排的支出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2121100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农业土地开发资金安排的支出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其他城乡社区支出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256.00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256.00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2129999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其他城乡社区支出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256.00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256.00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农林水支出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4,678.29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90.56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4,587.72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农业农村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3,349.36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90.56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3,258.80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2130104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事业运行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90.56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90.56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2130106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科技转化与推广服务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2130109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农产品质量安全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2130119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防灾救灾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2130122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农业生产发展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16.87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16.87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2130124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农村合作经济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37.12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37.12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2130126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农村社会事业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435.07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435.07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2130142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农村道路建设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79.80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79.80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2130153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农田建设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其他农业农村支出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2,660.92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2,660.92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林业和草原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267.39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267.39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2130205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森林资源培育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2130207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森林资源管理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3.15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3.15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2130221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产业化管理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66.99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66.99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2130234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林业草原防灾减灾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82.06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82.06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其他林业和草原支出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103.39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103.39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513.24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513.24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2130304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水利行业业务管理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2130305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水利工程建设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2130306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水利工程运行与维护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268.79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268.79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2130308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水利前期工作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2130314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防汛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2130321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大中型水库移民后期扶持专项支出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其他水利支出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110.64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110.64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21305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扶贫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157.15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157.15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2130599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其他扶贫支出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157.15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157.15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21307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农村综合改革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292.11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292.11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2130701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对村级公益事业建设的补助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2130705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对村民委员会和村党支部的补助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204.11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204.11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2130707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农村综合改革示范试点补助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21308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普惠金融发展支出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2130803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农业保险保费补贴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12.23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12.23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2130899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其他普惠金融发展支出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其他农林水支出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2139999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其他农林水支出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交通运输支出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81.25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81.25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21401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公路水路运输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81.25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81.25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2140104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公路建设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39.20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39.20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2140106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公路养护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2140199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其他公路水路运输支出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商业服务业等支出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31.00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31.00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商业流通事务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2160299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其他商业流通事务支出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21606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涉外发展服务支出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2160699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其他涉外发展服务支出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217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金融支出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21799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其他金融支出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2179999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其他金融支出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220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自然资源海洋气象等支出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22001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自然资源事务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2200101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23.80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2200199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其他自然资源事务支出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住房保障支出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22101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保障性安居工程支出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2210199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其他保障性安居工程支出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粮油物资储备支出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22201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粮油物资事务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2220199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其他粮油物资事务支出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灾害防治及应急管理支出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42.00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应急管理事务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2240106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安全监管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22406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自然灾害防治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2240601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地质灾害防治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45.61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45.61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22960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彩票公益金安排的支出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45.61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45.61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2296002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用于社会福利的彩票公益金支出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37.61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37.61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2296003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用于体育事业的彩票公益金支出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234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抗疫特别国债安排的支出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23402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抗疫相关支出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2340205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困难群众基本生活补助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注：本表反映部门本年度各项支出情况。本表金额转换为万元时，因四舍五入可能存在尾数误差。 </w:t>
            </w:r>
          </w:p>
        </w:tc>
      </w:tr>
    </w:tbl>
    <w:p>
      <w:pPr>
        <w:pStyle w:val="2"/>
        <w:keepNext w:val="0"/>
        <w:keepLines w:val="0"/>
        <w:widowControl/>
        <w:suppressLineNumbers w:val="0"/>
        <w:jc w:val="center"/>
      </w:pPr>
    </w:p>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204"/>
        <w:gridCol w:w="529"/>
        <w:gridCol w:w="1559"/>
        <w:gridCol w:w="3692"/>
        <w:gridCol w:w="529"/>
        <w:gridCol w:w="2130"/>
        <w:gridCol w:w="1466"/>
        <w:gridCol w:w="1463"/>
        <w:gridCol w:w="1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9"/>
            <w:shd w:val="clear" w:color="auto" w:fill="auto"/>
            <w:vAlign w:val="center"/>
          </w:tcPr>
          <w:p>
            <w:pPr>
              <w:pStyle w:val="2"/>
              <w:keepNext w:val="0"/>
              <w:keepLines w:val="0"/>
              <w:widowControl/>
              <w:suppressLineNumbers w:val="0"/>
              <w:jc w:val="center"/>
            </w:pPr>
            <w:r>
              <w:rPr>
                <w:rFonts w:ascii="宋体" w:hAnsi="宋体" w:eastAsia="宋体" w:cs="宋体"/>
                <w:b w:val="0"/>
                <w:bCs w:val="0"/>
                <w:sz w:val="40"/>
                <w:szCs w:val="40"/>
              </w:rPr>
              <w:t xml:space="preserve">财政拨款收入支出决算总表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shd w:val="clear" w:color="auto" w:fill="auto"/>
            <w:vAlign w:val="center"/>
          </w:tcPr>
          <w:p>
            <w:pPr>
              <w:pStyle w:val="2"/>
              <w:keepNext w:val="0"/>
              <w:keepLines w:val="0"/>
              <w:widowControl/>
              <w:suppressLineNumbers w:val="0"/>
            </w:pPr>
          </w:p>
        </w:tc>
        <w:tc>
          <w:tcPr>
            <w:tcW w:w="165" w:type="pct"/>
            <w:shd w:val="clear" w:color="auto" w:fill="auto"/>
            <w:vAlign w:val="center"/>
          </w:tcPr>
          <w:p>
            <w:pPr>
              <w:pStyle w:val="2"/>
              <w:keepNext w:val="0"/>
              <w:keepLines w:val="0"/>
              <w:widowControl/>
              <w:suppressLineNumbers w:val="0"/>
            </w:pPr>
          </w:p>
        </w:tc>
        <w:tc>
          <w:tcPr>
            <w:tcW w:w="486" w:type="pct"/>
            <w:shd w:val="clear" w:color="auto" w:fill="auto"/>
            <w:vAlign w:val="center"/>
          </w:tcPr>
          <w:p>
            <w:pPr>
              <w:pStyle w:val="2"/>
              <w:keepNext w:val="0"/>
              <w:keepLines w:val="0"/>
              <w:widowControl/>
              <w:suppressLineNumbers w:val="0"/>
            </w:pPr>
          </w:p>
        </w:tc>
        <w:tc>
          <w:tcPr>
            <w:tcW w:w="1151" w:type="pct"/>
            <w:shd w:val="clear" w:color="auto" w:fill="auto"/>
            <w:vAlign w:val="center"/>
          </w:tcPr>
          <w:p>
            <w:pPr>
              <w:pStyle w:val="2"/>
              <w:keepNext w:val="0"/>
              <w:keepLines w:val="0"/>
              <w:widowControl/>
              <w:suppressLineNumbers w:val="0"/>
            </w:pPr>
          </w:p>
        </w:tc>
        <w:tc>
          <w:tcPr>
            <w:tcW w:w="165" w:type="pct"/>
            <w:shd w:val="clear" w:color="auto" w:fill="auto"/>
            <w:vAlign w:val="center"/>
          </w:tcPr>
          <w:p>
            <w:pPr>
              <w:pStyle w:val="2"/>
              <w:keepNext w:val="0"/>
              <w:keepLines w:val="0"/>
              <w:widowControl/>
              <w:suppressLineNumbers w:val="0"/>
            </w:pPr>
          </w:p>
        </w:tc>
        <w:tc>
          <w:tcPr>
            <w:tcW w:w="664" w:type="pct"/>
            <w:shd w:val="clear" w:color="auto" w:fill="auto"/>
            <w:vAlign w:val="center"/>
          </w:tcPr>
          <w:p>
            <w:pPr>
              <w:pStyle w:val="2"/>
              <w:keepNext w:val="0"/>
              <w:keepLines w:val="0"/>
              <w:widowControl/>
              <w:suppressLineNumbers w:val="0"/>
            </w:pPr>
          </w:p>
        </w:tc>
        <w:tc>
          <w:tcPr>
            <w:tcW w:w="456" w:type="pct"/>
            <w:shd w:val="clear" w:color="auto" w:fill="auto"/>
            <w:vAlign w:val="center"/>
          </w:tcPr>
          <w:p>
            <w:pPr>
              <w:pStyle w:val="2"/>
              <w:keepNext w:val="0"/>
              <w:keepLines w:val="0"/>
              <w:widowControl/>
              <w:suppressLineNumbers w:val="0"/>
            </w:pPr>
          </w:p>
        </w:tc>
        <w:tc>
          <w:tcPr>
            <w:tcW w:w="912"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公开04表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087" w:type="pct"/>
            <w:gridSpan w:val="7"/>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部门：浏阳市官桥镇人民政府 </w:t>
            </w:r>
          </w:p>
        </w:tc>
        <w:tc>
          <w:tcPr>
            <w:tcW w:w="912"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65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收 入 </w:t>
            </w:r>
          </w:p>
        </w:tc>
        <w:tc>
          <w:tcPr>
            <w:tcW w:w="3349"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金额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一般公共预算财政拨款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政府性基金预算财政拨款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国有资本经营预算财政拨款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栏次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 </w:t>
            </w: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栏次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一、一般公共预算财政拨款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6,448.89 </w:t>
            </w: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一、一般公共服务支出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33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1,099.70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1,099.70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二、政府性基金预算财政拨款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142.52 </w:t>
            </w: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二、外交支出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34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三、国有资本经营财政拨款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三、国防支出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35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四、公共安全支出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36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25.50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25.50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五、教育支出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37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六、科学技术支出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38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7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七、文化旅游体育与传媒支出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39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166.00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166.00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8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八、社会保障和就业支出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40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418.08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333.08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9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九、卫生健康支出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41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12.95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12.95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10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十、节能环保支出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42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11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十一、城乡社区支出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43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330.77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294.86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35.91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12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十二、农林水支出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44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3,938.97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3,938.97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13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十三、交通运输支出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45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45.70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45.70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14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十四、资源勘探工业信息等支出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46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15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十五、商业服务业等支出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47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16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十六、金融支出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48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17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十七、援助其他地区支出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49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18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十八、自然资源海洋气象等支出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50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95.80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95.80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19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十九、住房保障支出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51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20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二十、粮油物资储备支出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52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21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二十一、国有资本经营预算支出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53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22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二十二、灾害防治及应急管理支出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54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42.00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42.00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23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二十三、其他支出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55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24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二十四、债务还本支出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56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25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二十五、债务付息支出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57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26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二十六、抗疫特别国债安排的支出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58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本年收入合计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27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6,591.40 </w:t>
            </w: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本年支出合计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59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6,591.40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6,448.89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142.52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年初财政拨款结转和结余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28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年末财政拨款结转和结余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60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一般公共预算财政拨款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29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61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政府性基金预算财政拨款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30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62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国有资本经营预算财政拨款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31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63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总计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32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6,591.40 </w:t>
            </w: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总计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64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6,591.40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6,448.89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142.52 </w:t>
            </w:r>
          </w:p>
        </w:tc>
        <w:tc>
          <w:tcPr>
            <w:tcW w:w="4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9"/>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2"/>
        <w:keepNext w:val="0"/>
        <w:keepLines w:val="0"/>
        <w:widowControl/>
        <w:suppressLineNumbers w:val="0"/>
        <w:jc w:val="center"/>
      </w:pPr>
    </w:p>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2"/>
        <w:gridCol w:w="452"/>
        <w:gridCol w:w="455"/>
        <w:gridCol w:w="5398"/>
        <w:gridCol w:w="3092"/>
        <w:gridCol w:w="3093"/>
        <w:gridCol w:w="3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2"/>
              <w:keepNext w:val="0"/>
              <w:keepLines w:val="0"/>
              <w:widowControl/>
              <w:suppressLineNumbers w:val="0"/>
              <w:jc w:val="center"/>
            </w:pPr>
            <w:r>
              <w:rPr>
                <w:rFonts w:ascii="宋体" w:hAnsi="宋体" w:eastAsia="宋体" w:cs="宋体"/>
                <w:b w:val="0"/>
                <w:bCs w:val="0"/>
                <w:sz w:val="40"/>
                <w:szCs w:val="40"/>
              </w:rPr>
              <w:t xml:space="preserve">一般公共预算财政拨款支出决算表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1" w:type="pct"/>
            <w:shd w:val="clear" w:color="auto" w:fill="auto"/>
            <w:vAlign w:val="center"/>
          </w:tcPr>
          <w:p>
            <w:pPr>
              <w:pStyle w:val="2"/>
              <w:keepNext w:val="0"/>
              <w:keepLines w:val="0"/>
              <w:widowControl/>
              <w:suppressLineNumbers w:val="0"/>
            </w:pPr>
          </w:p>
        </w:tc>
        <w:tc>
          <w:tcPr>
            <w:tcW w:w="141" w:type="pct"/>
            <w:shd w:val="clear" w:color="auto" w:fill="auto"/>
            <w:vAlign w:val="center"/>
          </w:tcPr>
          <w:p>
            <w:pPr>
              <w:pStyle w:val="2"/>
              <w:keepNext w:val="0"/>
              <w:keepLines w:val="0"/>
              <w:widowControl/>
              <w:suppressLineNumbers w:val="0"/>
            </w:pPr>
          </w:p>
        </w:tc>
        <w:tc>
          <w:tcPr>
            <w:tcW w:w="141" w:type="pct"/>
            <w:shd w:val="clear" w:color="auto" w:fill="auto"/>
            <w:vAlign w:val="center"/>
          </w:tcPr>
          <w:p>
            <w:pPr>
              <w:pStyle w:val="2"/>
              <w:keepNext w:val="0"/>
              <w:keepLines w:val="0"/>
              <w:widowControl/>
              <w:suppressLineNumbers w:val="0"/>
            </w:pPr>
          </w:p>
        </w:tc>
        <w:tc>
          <w:tcPr>
            <w:tcW w:w="1683" w:type="pct"/>
            <w:shd w:val="clear" w:color="auto" w:fill="auto"/>
            <w:vAlign w:val="center"/>
          </w:tcPr>
          <w:p>
            <w:pPr>
              <w:pStyle w:val="2"/>
              <w:keepNext w:val="0"/>
              <w:keepLines w:val="0"/>
              <w:widowControl/>
              <w:suppressLineNumbers w:val="0"/>
            </w:pPr>
          </w:p>
        </w:tc>
        <w:tc>
          <w:tcPr>
            <w:tcW w:w="964" w:type="pct"/>
            <w:shd w:val="clear" w:color="auto" w:fill="auto"/>
            <w:vAlign w:val="center"/>
          </w:tcPr>
          <w:p>
            <w:pPr>
              <w:pStyle w:val="2"/>
              <w:keepNext w:val="0"/>
              <w:keepLines w:val="0"/>
              <w:widowControl/>
              <w:suppressLineNumbers w:val="0"/>
            </w:pPr>
          </w:p>
        </w:tc>
        <w:tc>
          <w:tcPr>
            <w:tcW w:w="1928"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公开05表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071" w:type="pct"/>
            <w:gridSpan w:val="5"/>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部门：浏阳市官桥镇人民政府 </w:t>
            </w:r>
          </w:p>
        </w:tc>
        <w:tc>
          <w:tcPr>
            <w:tcW w:w="1928"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项目 </w:t>
            </w:r>
          </w:p>
        </w:tc>
        <w:tc>
          <w:tcPr>
            <w:tcW w:w="289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小计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栏次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合计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6,448.89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1,308.52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5,140.37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一般公共服务支出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1,099.70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983.41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116.29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人大事务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22.80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2010101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2010102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12.20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2010108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代表工作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5.60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政协事务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2010201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政府办公厅（室）及相关机构事务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909.90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899.44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633.81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633.81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2010305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专项业务及机关事务管理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2010350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事业运行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265.63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265.63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2010399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其他政府办公厅（室）及相关机构事务支出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3.46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20104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发展与改革事务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2010499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其他发展与改革事务支出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20105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统计信息事务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2010507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专项普查活动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20106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财政事务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92.97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68.97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2010601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68.97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68.97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2010602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2010699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其他财政事务支出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20113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商贸事务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2011308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招商引资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党委办公厅（室）及相关机构事务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6.16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2013102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6.16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组织事务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15.19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2013202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15.19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20136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其他共产党事务支出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2013601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20138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市场监督管理事务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2013899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其他市场监督管理事务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公共安全支出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25.50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24.73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公安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0.77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2040202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0.77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20406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司法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24.73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24.73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2040601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24.73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24.73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教育支出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普通教育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2050202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小学教育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20509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教育费附加安排的支出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2050999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其他教育费附加安排的支出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其他教育支出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2059999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其他教育支出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206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科学技术支出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20604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技术研究与开发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2060499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其他技术研究与开发支出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文化旅游体育与传媒支出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166.00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文化和旅游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2070108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文化活动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2070199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其他文化和旅游支出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26.50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文物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2070204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文物保护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20703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体育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2070399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其他体育支出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其他文化旅游体育与传媒支出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2079999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其他文化旅游体育与传媒支出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社会保障和就业支出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333.08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186.02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147.06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人力资源和社会保障管理事务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130.68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126.68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2080102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2080109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社会保险经办机构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2080150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事业运行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126.68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126.68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20805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行政事业单位养老支出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67.92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67.92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2080501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行政单位离退休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59.87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2080502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事业单位离退休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8.05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20807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就业补助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2080701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就业创业服务补贴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2080799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其他就业补助支出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20808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抚恤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39.26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2080899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其他优抚支出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39.26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20811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残疾人事业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2081105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残疾人就业和扶贫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2081199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其他残疾人事业支出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0.40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20820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临时救助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10.20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2082001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临时救助支出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10.20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20828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退役军人管理事务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72.95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59.33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2082802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一般行政管理事务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13.62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2082850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事业运行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59.33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59.33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其他社会保障和就业支出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7.25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2089999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其他社会保障和就业支出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7.25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卫生健康支出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12.95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21004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公共卫生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2.01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2100408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基本公共卫生服务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2.01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21007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计划生育事务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0.80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2100717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计划生育服务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0.80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21013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医疗救助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0.14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2101301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城乡医疗救助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0.14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21015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医疗保障管理事务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2101505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医疗保障政策管理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节能环保支出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环境保护管理事务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2110199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其他环境保护管理事务支出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21103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污染防治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2110302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水体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21110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能源节约利用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2111001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能源节约利用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城乡社区支出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294.86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294.86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21203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城乡社区公共设施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38.86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38.86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2120303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小城镇基础设施建设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2120399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其他城乡社区公共设施支出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17.86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17.86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其他城乡社区支出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256.00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2129999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其他城乡社区支出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256.00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农林水支出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3,938.97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90.56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3,848.40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农业农村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2,922.43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90.56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2,831.87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2130104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事业运行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90.56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90.56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2130106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科技转化与推广服务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1.02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2130109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农产品质量安全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2130119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防灾救灾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2130122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农业生产发展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16.87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2130124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农村合作经济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37.12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2130126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农村社会事业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208.44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208.44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2130142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农村道路建设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2130153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农田建设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2130199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其他农业农村支出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2,522.42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2,522.42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林业和草原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218.00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2130205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森林资源培育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11.80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2130207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森林资源管理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3.15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2130221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产业化管理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66.99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66.99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2130234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林业草原防灾减灾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77.06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77.06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2130299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其他林业和草原支出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250.24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250.24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2130304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水利行业业务管理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2130305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水利工程建设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82.00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2130306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水利工程运行与维护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25.79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25.79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2130308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水利前期工作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5.80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2130314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防汛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2130321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大中型水库移民后期扶持专项支出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2130399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其他水利支出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100.64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100.64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21305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扶贫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157.15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157.15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2130599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其他扶贫支出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157.15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157.15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21307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农村综合改革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292.11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292.11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2130701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对村级公益事业建设的补助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2130705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对村民委员会和村党支部的补助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204.11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204.11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2130707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农村综合改革示范试点补助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21308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普惠金融发展支出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14.03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2130803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农业保险保费补贴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12.23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2130899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其他普惠金融发展支出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其他农林水支出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2139999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其他农林水支出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214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交通运输支出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45.70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21401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公路水路运输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45.70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2140104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公路建设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39.20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2140106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公路养护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6.50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商业服务业等支出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21602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商业流通事务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2160299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其他商业流通事务支出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21606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涉外发展服务支出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2160699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其他涉外发展服务支出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217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金融支出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21799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其他金融支出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2179999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其他金融支出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220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自然资源海洋气象等支出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95.80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23.80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22001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自然资源事务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95.80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23.80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2200101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行政运行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23.80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23.80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2200199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其他自然资源事务支出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住房保障支出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22101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保障性安居工程支出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2210199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其他保障性安居工程支出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192.56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222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粮油物资储备支出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22201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粮油物资事务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2220199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其他粮油物资事务支出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灾害防治及应急管理支出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42.00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应急管理事务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2240106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安全监管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22406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自然灾害防治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2240601 </w:t>
            </w:r>
          </w:p>
        </w:tc>
        <w:tc>
          <w:tcPr>
            <w:tcW w:w="1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地质灾害防治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37.00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注：本表反映部门本年度一般公共预算财政拨款支出情况。本表金额转换为万元时，因四舍五入可能存在尾数误差。 </w:t>
            </w:r>
          </w:p>
        </w:tc>
      </w:tr>
    </w:tbl>
    <w:p>
      <w:pPr>
        <w:pStyle w:val="2"/>
        <w:keepNext w:val="0"/>
        <w:keepLines w:val="0"/>
        <w:widowControl/>
        <w:suppressLineNumbers w:val="0"/>
        <w:jc w:val="center"/>
      </w:pPr>
    </w:p>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8"/>
        <w:gridCol w:w="3380"/>
        <w:gridCol w:w="1726"/>
        <w:gridCol w:w="719"/>
        <w:gridCol w:w="2659"/>
        <w:gridCol w:w="1726"/>
        <w:gridCol w:w="722"/>
        <w:gridCol w:w="2659"/>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9"/>
            <w:shd w:val="clear" w:color="auto" w:fill="auto"/>
            <w:vAlign w:val="center"/>
          </w:tcPr>
          <w:p>
            <w:pPr>
              <w:pStyle w:val="2"/>
              <w:keepNext w:val="0"/>
              <w:keepLines w:val="0"/>
              <w:widowControl/>
              <w:suppressLineNumbers w:val="0"/>
              <w:jc w:val="center"/>
            </w:pPr>
            <w:r>
              <w:rPr>
                <w:rFonts w:ascii="宋体" w:hAnsi="宋体" w:eastAsia="宋体" w:cs="宋体"/>
                <w:b w:val="0"/>
                <w:bCs w:val="0"/>
                <w:sz w:val="40"/>
                <w:szCs w:val="40"/>
              </w:rPr>
              <w:t xml:space="preserve">一般公共预算财政拨款基本支出决算明细表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shd w:val="clear" w:color="auto" w:fill="auto"/>
            <w:vAlign w:val="center"/>
          </w:tcPr>
          <w:p>
            <w:pPr>
              <w:pStyle w:val="2"/>
              <w:keepNext w:val="0"/>
              <w:keepLines w:val="0"/>
              <w:widowControl/>
              <w:suppressLineNumbers w:val="0"/>
            </w:pPr>
          </w:p>
        </w:tc>
        <w:tc>
          <w:tcPr>
            <w:tcW w:w="1053" w:type="pct"/>
            <w:shd w:val="clear" w:color="auto" w:fill="auto"/>
            <w:vAlign w:val="center"/>
          </w:tcPr>
          <w:p>
            <w:pPr>
              <w:pStyle w:val="2"/>
              <w:keepNext w:val="0"/>
              <w:keepLines w:val="0"/>
              <w:widowControl/>
              <w:suppressLineNumbers w:val="0"/>
            </w:pPr>
          </w:p>
        </w:tc>
        <w:tc>
          <w:tcPr>
            <w:tcW w:w="538" w:type="pct"/>
            <w:shd w:val="clear" w:color="auto" w:fill="auto"/>
            <w:vAlign w:val="center"/>
          </w:tcPr>
          <w:p>
            <w:pPr>
              <w:pStyle w:val="2"/>
              <w:keepNext w:val="0"/>
              <w:keepLines w:val="0"/>
              <w:widowControl/>
              <w:suppressLineNumbers w:val="0"/>
            </w:pPr>
          </w:p>
        </w:tc>
        <w:tc>
          <w:tcPr>
            <w:tcW w:w="224" w:type="pct"/>
            <w:shd w:val="clear" w:color="auto" w:fill="auto"/>
            <w:vAlign w:val="center"/>
          </w:tcPr>
          <w:p>
            <w:pPr>
              <w:pStyle w:val="2"/>
              <w:keepNext w:val="0"/>
              <w:keepLines w:val="0"/>
              <w:widowControl/>
              <w:suppressLineNumbers w:val="0"/>
            </w:pPr>
          </w:p>
        </w:tc>
        <w:tc>
          <w:tcPr>
            <w:tcW w:w="829" w:type="pct"/>
            <w:shd w:val="clear" w:color="auto" w:fill="auto"/>
            <w:vAlign w:val="center"/>
          </w:tcPr>
          <w:p>
            <w:pPr>
              <w:pStyle w:val="2"/>
              <w:keepNext w:val="0"/>
              <w:keepLines w:val="0"/>
              <w:widowControl/>
              <w:suppressLineNumbers w:val="0"/>
            </w:pPr>
          </w:p>
        </w:tc>
        <w:tc>
          <w:tcPr>
            <w:tcW w:w="538" w:type="pct"/>
            <w:shd w:val="clear" w:color="auto" w:fill="auto"/>
            <w:vAlign w:val="center"/>
          </w:tcPr>
          <w:p>
            <w:pPr>
              <w:pStyle w:val="2"/>
              <w:keepNext w:val="0"/>
              <w:keepLines w:val="0"/>
              <w:widowControl/>
              <w:suppressLineNumbers w:val="0"/>
            </w:pPr>
          </w:p>
        </w:tc>
        <w:tc>
          <w:tcPr>
            <w:tcW w:w="224" w:type="pct"/>
            <w:shd w:val="clear" w:color="auto" w:fill="auto"/>
            <w:vAlign w:val="center"/>
          </w:tcPr>
          <w:p>
            <w:pPr>
              <w:pStyle w:val="2"/>
              <w:keepNext w:val="0"/>
              <w:keepLines w:val="0"/>
              <w:widowControl/>
              <w:suppressLineNumbers w:val="0"/>
            </w:pPr>
          </w:p>
        </w:tc>
        <w:tc>
          <w:tcPr>
            <w:tcW w:w="1367"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18"/>
                <w:szCs w:val="18"/>
              </w:rPr>
              <w:t xml:space="preserve">公开06表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632" w:type="pct"/>
            <w:gridSpan w:val="7"/>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部门：浏阳市官桥镇人民政府 </w:t>
            </w:r>
          </w:p>
        </w:tc>
        <w:tc>
          <w:tcPr>
            <w:tcW w:w="1367"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18"/>
                <w:szCs w:val="18"/>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81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人员经费 </w:t>
            </w:r>
          </w:p>
        </w:tc>
        <w:tc>
          <w:tcPr>
            <w:tcW w:w="3183"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公用经费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301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工资福利支出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945.27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302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商品和服务支出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197.37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307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债务利息及费用支出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30101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基本工资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230.78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30201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办公费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12.44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30701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国内债务付息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30102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津贴补贴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163.28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30202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印刷费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7.11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30702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国外债务付息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30103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奖金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409.61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30203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咨询费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2.23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310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资本性支出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30106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伙食补助费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30204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手续费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31001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房屋建筑物购建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30107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绩效工资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30205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水费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0.38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31002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办公设备购置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30108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机关事业单位基本养老保险缴费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33.10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30206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电费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9.59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31003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专用设备购置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30109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职业年金缴费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16.52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30207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邮电费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0.63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31005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基础设施建设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30110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职工基本医疗保险缴费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4.61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30208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取暖费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31006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大型修缮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30111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公务员医疗补助缴费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3.67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30209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物业管理费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31007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信息网络及软件购置更新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30112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其他社会保障缴费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30211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差旅费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1.37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31008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物资储备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30113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住房公积金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49.40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30212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因公出国（境）费用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31009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土地补偿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30114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医疗费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30213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维修（护）费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80.07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31010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安置补助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30199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其他工资福利支出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34.30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30214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租赁费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2.89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31011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地上附着物和青苗补偿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303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对个人和家庭的补助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165.88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30215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会议费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0.28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31012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拆迁补偿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30301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离休费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30216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培训费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3.86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31013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公务用车购置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30302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退休费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30217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公务接待费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0.85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31019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其他交通工具购置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30303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退职（役）费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30218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专用材料费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31021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文物和陈列品购置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30304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抚恤金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30224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被装购置费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31022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无形资产购置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30305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生活补助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144.78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30225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专用燃料费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31099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其他资本性支出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30306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救济费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30226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劳务费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1.55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399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其他支出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30307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医疗费补助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30227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委托业务费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39906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赠与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30308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助学金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30228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工会经费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1.85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39907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国家赔偿费用支出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30309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奖励金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30229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福利费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39908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对民间非营利组织和群众性自治组织补贴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30310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个人农业生产补贴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30231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公务用车运行维护费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1.25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39999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30311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代缴社会保险费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30239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其他交通费用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26.15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30399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其他对个人和家庭的补助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21.10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30240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税金及附加费用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30299 </w:t>
            </w: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其他商品和服务支出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44.90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8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78" w:type="pct"/>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人员经费合计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1,111.15 </w:t>
            </w:r>
          </w:p>
        </w:tc>
        <w:tc>
          <w:tcPr>
            <w:tcW w:w="2645" w:type="pct"/>
            <w:gridSpan w:val="5"/>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公用经费合计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197.37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9"/>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注：本表反映部门本年度一般公共预算财政拨款基本支出明细情况。本表金额转换为万元时，因四舍五入可能存在尾数误差。 </w:t>
            </w:r>
          </w:p>
        </w:tc>
      </w:tr>
    </w:tbl>
    <w:p>
      <w:pPr>
        <w:pStyle w:val="2"/>
        <w:keepNext w:val="0"/>
        <w:keepLines w:val="0"/>
        <w:widowControl/>
        <w:suppressLineNumbers w:val="0"/>
        <w:jc w:val="center"/>
      </w:pPr>
    </w:p>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2"/>
            <w:shd w:val="clear" w:color="auto" w:fill="auto"/>
            <w:vAlign w:val="center"/>
          </w:tcPr>
          <w:p>
            <w:pPr>
              <w:pStyle w:val="2"/>
              <w:keepNext w:val="0"/>
              <w:keepLines w:val="0"/>
              <w:widowControl/>
              <w:suppressLineNumbers w:val="0"/>
              <w:jc w:val="center"/>
            </w:pPr>
            <w:r>
              <w:rPr>
                <w:rFonts w:ascii="宋体" w:hAnsi="宋体" w:eastAsia="宋体" w:cs="宋体"/>
                <w:b w:val="0"/>
                <w:bCs w:val="0"/>
                <w:sz w:val="40"/>
                <w:szCs w:val="40"/>
              </w:rPr>
              <w:t xml:space="preserve">一般公共预算财政拨款“三公”经费支出决算表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833"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公开07表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166" w:type="pct"/>
            <w:gridSpan w:val="10"/>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部门：浏阳市官桥镇人民政府 </w:t>
            </w:r>
          </w:p>
        </w:tc>
        <w:tc>
          <w:tcPr>
            <w:tcW w:w="833"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500"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预算数 </w:t>
            </w:r>
          </w:p>
        </w:tc>
        <w:tc>
          <w:tcPr>
            <w:tcW w:w="2500"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公务接待费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小计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公务用车运行费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小计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公务用车运行费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7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8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9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11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59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15.00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44.00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2.10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1.25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1.25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2"/>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pStyle w:val="2"/>
        <w:keepNext w:val="0"/>
        <w:keepLines w:val="0"/>
        <w:widowControl/>
        <w:suppressLineNumbers w:val="0"/>
        <w:jc w:val="center"/>
      </w:pPr>
    </w:p>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3"/>
        <w:gridCol w:w="334"/>
        <w:gridCol w:w="334"/>
        <w:gridCol w:w="3458"/>
        <w:gridCol w:w="1180"/>
        <w:gridCol w:w="1969"/>
        <w:gridCol w:w="1075"/>
        <w:gridCol w:w="1527"/>
        <w:gridCol w:w="1517"/>
        <w:gridCol w:w="4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2"/>
              <w:keepNext w:val="0"/>
              <w:keepLines w:val="0"/>
              <w:widowControl/>
              <w:suppressLineNumbers w:val="0"/>
              <w:jc w:val="center"/>
            </w:pPr>
            <w:r>
              <w:rPr>
                <w:rFonts w:ascii="宋体" w:hAnsi="宋体" w:eastAsia="宋体" w:cs="宋体"/>
                <w:b w:val="0"/>
                <w:bCs w:val="0"/>
                <w:sz w:val="40"/>
                <w:szCs w:val="40"/>
              </w:rPr>
              <w:t xml:space="preserve">政府性基金预算财政拨款收入支出决算表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4" w:type="pct"/>
            <w:shd w:val="clear" w:color="auto" w:fill="auto"/>
            <w:vAlign w:val="center"/>
          </w:tcPr>
          <w:p>
            <w:pPr>
              <w:pStyle w:val="2"/>
              <w:keepNext w:val="0"/>
              <w:keepLines w:val="0"/>
              <w:widowControl/>
              <w:suppressLineNumbers w:val="0"/>
            </w:pPr>
          </w:p>
        </w:tc>
        <w:tc>
          <w:tcPr>
            <w:tcW w:w="104" w:type="pct"/>
            <w:shd w:val="clear" w:color="auto" w:fill="auto"/>
            <w:vAlign w:val="center"/>
          </w:tcPr>
          <w:p>
            <w:pPr>
              <w:pStyle w:val="2"/>
              <w:keepNext w:val="0"/>
              <w:keepLines w:val="0"/>
              <w:widowControl/>
              <w:suppressLineNumbers w:val="0"/>
            </w:pPr>
          </w:p>
        </w:tc>
        <w:tc>
          <w:tcPr>
            <w:tcW w:w="104" w:type="pct"/>
            <w:shd w:val="clear" w:color="auto" w:fill="auto"/>
            <w:vAlign w:val="center"/>
          </w:tcPr>
          <w:p>
            <w:pPr>
              <w:pStyle w:val="2"/>
              <w:keepNext w:val="0"/>
              <w:keepLines w:val="0"/>
              <w:widowControl/>
              <w:suppressLineNumbers w:val="0"/>
            </w:pPr>
          </w:p>
        </w:tc>
        <w:tc>
          <w:tcPr>
            <w:tcW w:w="1078" w:type="pct"/>
            <w:shd w:val="clear" w:color="auto" w:fill="auto"/>
            <w:vAlign w:val="center"/>
          </w:tcPr>
          <w:p>
            <w:pPr>
              <w:pStyle w:val="2"/>
              <w:keepNext w:val="0"/>
              <w:keepLines w:val="0"/>
              <w:widowControl/>
              <w:suppressLineNumbers w:val="0"/>
            </w:pPr>
          </w:p>
        </w:tc>
        <w:tc>
          <w:tcPr>
            <w:tcW w:w="368" w:type="pct"/>
            <w:shd w:val="clear" w:color="auto" w:fill="auto"/>
            <w:vAlign w:val="center"/>
          </w:tcPr>
          <w:p>
            <w:pPr>
              <w:pStyle w:val="2"/>
              <w:keepNext w:val="0"/>
              <w:keepLines w:val="0"/>
              <w:widowControl/>
              <w:suppressLineNumbers w:val="0"/>
            </w:pPr>
          </w:p>
        </w:tc>
        <w:tc>
          <w:tcPr>
            <w:tcW w:w="614" w:type="pct"/>
            <w:shd w:val="clear" w:color="auto" w:fill="auto"/>
            <w:vAlign w:val="center"/>
          </w:tcPr>
          <w:p>
            <w:pPr>
              <w:pStyle w:val="2"/>
              <w:keepNext w:val="0"/>
              <w:keepLines w:val="0"/>
              <w:widowControl/>
              <w:suppressLineNumbers w:val="0"/>
            </w:pPr>
          </w:p>
        </w:tc>
        <w:tc>
          <w:tcPr>
            <w:tcW w:w="335" w:type="pct"/>
            <w:shd w:val="clear" w:color="auto" w:fill="auto"/>
            <w:vAlign w:val="center"/>
          </w:tcPr>
          <w:p>
            <w:pPr>
              <w:pStyle w:val="2"/>
              <w:keepNext w:val="0"/>
              <w:keepLines w:val="0"/>
              <w:widowControl/>
              <w:suppressLineNumbers w:val="0"/>
            </w:pPr>
          </w:p>
        </w:tc>
        <w:tc>
          <w:tcPr>
            <w:tcW w:w="473" w:type="pct"/>
            <w:shd w:val="clear" w:color="auto" w:fill="auto"/>
            <w:vAlign w:val="center"/>
          </w:tcPr>
          <w:p>
            <w:pPr>
              <w:pStyle w:val="2"/>
              <w:keepNext w:val="0"/>
              <w:keepLines w:val="0"/>
              <w:widowControl/>
              <w:suppressLineNumbers w:val="0"/>
            </w:pPr>
          </w:p>
        </w:tc>
        <w:tc>
          <w:tcPr>
            <w:tcW w:w="1816"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公开08表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83" w:type="pct"/>
            <w:gridSpan w:val="8"/>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部门：浏阳市官桥镇人民政府 </w:t>
            </w:r>
          </w:p>
        </w:tc>
        <w:tc>
          <w:tcPr>
            <w:tcW w:w="1816"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年初结转和结余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本年收入 </w:t>
            </w:r>
          </w:p>
        </w:tc>
        <w:tc>
          <w:tcPr>
            <w:tcW w:w="1281"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本年支出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年末结转和结余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小计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项目支出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栏次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 </w:t>
            </w: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合计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142.52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142.52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142.52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社会保障和就业支出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20822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大中型水库移民后期扶持基金支出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85.00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2082201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移民补助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27.00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2082202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基础设施建设和经济发展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58.00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58.00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58.00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城乡社区支出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35.91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35.91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35.91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21208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国有土地使用权出让收入安排的支出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22.91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22.91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22.91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2120801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征地和拆迁补偿支出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2.70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2120802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土地开发支出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20.21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20.21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20.21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21211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农业土地开发资金安排的支出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13.00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13.00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13.00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2121100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农业土地开发资金安排的支出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13.00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13.00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13.00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229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其他支出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22960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彩票公益金安排的支出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14.00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2296002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用于社会福利的彩票公益金支出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11.00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11.00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11.00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2296003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用于体育事业的彩票公益金支出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3.00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234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抗疫特别国债安排的支出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23402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抗疫相关支出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2340205 </w:t>
            </w: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困难群众基本生活补助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7.61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注：本表反映部门本年度政府性基金预算财政拨款收入、支出及结转和结余情况。本表金额转换为万元时，因四舍五入可能存在尾数误差。 </w:t>
            </w:r>
          </w:p>
        </w:tc>
      </w:tr>
    </w:tbl>
    <w:p>
      <w:pPr>
        <w:pStyle w:val="2"/>
        <w:keepNext w:val="0"/>
        <w:keepLines w:val="0"/>
        <w:widowControl/>
        <w:suppressLineNumbers w:val="0"/>
        <w:jc w:val="center"/>
      </w:pPr>
    </w:p>
    <w:p>
      <w:pPr>
        <w:spacing w:before="0" w:beforeAutospacing="0" w:after="2" w:afterAutospacing="0"/>
        <w:ind w:left="0" w:right="0"/>
        <w:jc w:val="center"/>
        <w:rPr>
          <w:sz w:val="21"/>
          <w:szCs w:val="21"/>
        </w:r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29"/>
        <w:gridCol w:w="529"/>
        <w:gridCol w:w="532"/>
        <w:gridCol w:w="6329"/>
        <w:gridCol w:w="2707"/>
        <w:gridCol w:w="2704"/>
        <w:gridCol w:w="2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2"/>
              <w:keepNext w:val="0"/>
              <w:keepLines w:val="0"/>
              <w:widowControl/>
              <w:suppressLineNumbers w:val="0"/>
              <w:jc w:val="center"/>
            </w:pPr>
            <w:r>
              <w:rPr>
                <w:rFonts w:ascii="宋体" w:hAnsi="宋体" w:eastAsia="宋体" w:cs="宋体"/>
                <w:b w:val="0"/>
                <w:bCs w:val="0"/>
                <w:sz w:val="40"/>
                <w:szCs w:val="40"/>
              </w:rPr>
              <w:t xml:space="preserve">国有资本经营预算财政拨款支出决算表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65" w:type="pct"/>
            <w:shd w:val="clear" w:color="auto" w:fill="auto"/>
            <w:vAlign w:val="center"/>
          </w:tcPr>
          <w:p>
            <w:pPr>
              <w:pStyle w:val="2"/>
              <w:keepNext w:val="0"/>
              <w:keepLines w:val="0"/>
              <w:widowControl/>
              <w:suppressLineNumbers w:val="0"/>
            </w:pPr>
          </w:p>
        </w:tc>
        <w:tc>
          <w:tcPr>
            <w:tcW w:w="165" w:type="pct"/>
            <w:shd w:val="clear" w:color="auto" w:fill="auto"/>
            <w:vAlign w:val="center"/>
          </w:tcPr>
          <w:p>
            <w:pPr>
              <w:pStyle w:val="2"/>
              <w:keepNext w:val="0"/>
              <w:keepLines w:val="0"/>
              <w:widowControl/>
              <w:suppressLineNumbers w:val="0"/>
            </w:pPr>
          </w:p>
        </w:tc>
        <w:tc>
          <w:tcPr>
            <w:tcW w:w="165" w:type="pct"/>
            <w:shd w:val="clear" w:color="auto" w:fill="auto"/>
            <w:vAlign w:val="center"/>
          </w:tcPr>
          <w:p>
            <w:pPr>
              <w:pStyle w:val="2"/>
              <w:keepNext w:val="0"/>
              <w:keepLines w:val="0"/>
              <w:widowControl/>
              <w:suppressLineNumbers w:val="0"/>
            </w:pPr>
          </w:p>
        </w:tc>
        <w:tc>
          <w:tcPr>
            <w:tcW w:w="1972" w:type="pct"/>
            <w:shd w:val="clear" w:color="auto" w:fill="auto"/>
            <w:vAlign w:val="center"/>
          </w:tcPr>
          <w:p>
            <w:pPr>
              <w:pStyle w:val="2"/>
              <w:keepNext w:val="0"/>
              <w:keepLines w:val="0"/>
              <w:widowControl/>
              <w:suppressLineNumbers w:val="0"/>
            </w:pPr>
          </w:p>
        </w:tc>
        <w:tc>
          <w:tcPr>
            <w:tcW w:w="843" w:type="pct"/>
            <w:shd w:val="clear" w:color="auto" w:fill="auto"/>
            <w:vAlign w:val="center"/>
          </w:tcPr>
          <w:p>
            <w:pPr>
              <w:pStyle w:val="2"/>
              <w:keepNext w:val="0"/>
              <w:keepLines w:val="0"/>
              <w:widowControl/>
              <w:suppressLineNumbers w:val="0"/>
            </w:pPr>
          </w:p>
        </w:tc>
        <w:tc>
          <w:tcPr>
            <w:tcW w:w="1686"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公开09表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13" w:type="pct"/>
            <w:gridSpan w:val="5"/>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部门：浏阳市官桥镇人民政府 </w:t>
            </w:r>
          </w:p>
        </w:tc>
        <w:tc>
          <w:tcPr>
            <w:tcW w:w="1686"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项目 </w:t>
            </w:r>
          </w:p>
        </w:tc>
        <w:tc>
          <w:tcPr>
            <w:tcW w:w="253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96" w:type="pct"/>
            <w:gridSpan w:val="3"/>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栏次 </w:t>
            </w: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 </w:t>
            </w: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 </w:t>
            </w: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合计 </w:t>
            </w: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9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9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9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9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9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9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注：本表反映部门本年度国有资本经营预算财政拨款支出情况。本单位没有国有资本经营预算财政拨款收入，也没有使用国有资本经营预算财政拨款安排的支出，故本表无数据。 </w:t>
            </w:r>
          </w:p>
        </w:tc>
      </w:tr>
    </w:tbl>
    <w:p>
      <w:pPr>
        <w:pStyle w:val="2"/>
        <w:keepNext w:val="0"/>
        <w:keepLines w:val="0"/>
        <w:widowControl/>
        <w:suppressLineNumbers w:val="0"/>
        <w:jc w:val="center"/>
      </w:pP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p>
      <w:pPr>
        <w:pStyle w:val="2"/>
        <w:keepNext w:val="0"/>
        <w:keepLines w:val="0"/>
        <w:widowControl/>
        <w:suppressLineNumbers w:val="0"/>
        <w:spacing w:before="0" w:beforeAutospacing="0" w:after="2" w:afterAutospacing="0"/>
      </w:pPr>
    </w:p>
    <w:p>
      <w:pPr>
        <w:keepNext w:val="0"/>
        <w:keepLines w:val="0"/>
        <w:widowControl/>
        <w:suppressLineNumbers w:val="0"/>
        <w:jc w:val="left"/>
        <w:rPr>
          <w:color w:val="000000"/>
        </w:rPr>
      </w:pPr>
    </w:p>
    <w:p>
      <w:pPr>
        <w:pStyle w:val="2"/>
        <w:keepNext w:val="0"/>
        <w:keepLines w:val="0"/>
        <w:widowControl/>
        <w:suppressLineNumbers w:val="0"/>
        <w:spacing w:before="0" w:beforeAutospacing="0" w:after="2" w:afterAutospacing="0"/>
        <w:jc w:val="left"/>
      </w:pPr>
    </w:p>
    <w:p>
      <w:pPr>
        <w:pStyle w:val="2"/>
        <w:keepNext w:val="0"/>
        <w:keepLines w:val="0"/>
        <w:widowControl/>
        <w:suppressLineNumbers w:val="0"/>
        <w:spacing w:before="0" w:beforeAutospacing="0" w:after="2" w:afterAutospacing="0"/>
        <w:jc w:val="center"/>
      </w:pPr>
      <w:r>
        <w:rPr>
          <w:rFonts w:hint="eastAsia" w:ascii="宋体" w:hAnsi="宋体" w:eastAsia="宋体" w:cs="宋体"/>
          <w:b/>
          <w:bCs/>
          <w:color w:val="000000"/>
          <w:sz w:val="36"/>
          <w:szCs w:val="36"/>
        </w:rPr>
        <w:t>第三部分 2021年度部门决算情况说明</w:t>
      </w:r>
      <w:r>
        <w:rPr>
          <w:color w:val="000000"/>
        </w:rPr>
        <w:t xml:space="preserve"> </w:t>
      </w:r>
    </w:p>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一、收入支出决算总体情况说明</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2021年度收、支总计7,650.18万元。与上一年度相比，收、支总计各增加2,264.52万元，增长42.05%。主要是因为上级拨款增加。</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二、收入决算情况说明</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2021年度收入合计7,650.18万元，其中：财政拨款收入6,591.4万元，占86.16%；上级补助收入0万元，占0%；事业收入0万元，占0%；经营收入0万元，占0%；附属单位上缴收入0万元，占0%；其他收入1,058.78万元，占13.84%。</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三、支出决算情况说明</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2021年度支出合计7,650.18万元，其中：基本支出1,309.78万元，占17.12%；项目支出6,340.4万元，占82.88%；上缴上级支出0万元，占0%；经营支出0万元，占0%；对附属单位补助支出0万元，占0%。</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四、财政拨款收入支出决算总体情况说明</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2021年度财政拨款收、支总计6,591.4万元。与上一年度相比，财政拨款收、支总计各增加1,808.92万元，增长37.82%。主要是因为上级拨款增加。</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五、一般公共预算财政拨款支出决算情况说明</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（一）财政拨款支出决算总体情况</w:t>
      </w:r>
      <w:r>
        <w:rPr>
          <w:color w:val="000000"/>
          <w:sz w:val="27"/>
          <w:szCs w:val="27"/>
        </w:rPr>
        <w:t xml:space="preserve"> </w:t>
      </w:r>
    </w:p>
    <w:p>
      <w:pPr>
        <w:pStyle w:val="7"/>
        <w:spacing w:before="0" w:beforeAutospacing="0" w:after="2" w:afterAutospacing="0"/>
        <w:ind w:left="0" w:firstLine="855"/>
        <w:rPr>
          <w:sz w:val="27"/>
          <w:szCs w:val="27"/>
        </w:rPr>
      </w:pPr>
      <w:r>
        <w:rPr>
          <w:rFonts w:ascii="宋体" w:hAnsi="宋体" w:eastAsia="宋体" w:cs="宋体"/>
          <w:color w:val="000000"/>
          <w:sz w:val="32"/>
          <w:szCs w:val="32"/>
        </w:rPr>
        <w:t>2021年度财政拨款支出6,448.89万元，占本年支出合计的84.3%。与上一年度相比，财政拨款支出增加2,044.08万元，增长46.41%。主要是因为上级拨款增加。</w:t>
      </w:r>
      <w:r>
        <w:rPr>
          <w:rFonts w:hint="eastAsia" w:ascii="宋体" w:hAnsi="宋体" w:eastAsia="宋体" w:cs="宋体"/>
          <w:color w:val="000000"/>
          <w:sz w:val="32"/>
          <w:szCs w:val="32"/>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（二）财政拨款支出决算结构情况</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2021年度财政拨款支出6,448.89万元，主要用于以下方面：一般公共服务支出1,099.7万元，占17.05%；公共安全支出25.5万元，占0.4%；教育支出23万元，占0.36%；科学技术支出74.3万元，占1.15%；文化旅游体育与传媒支出166万元，占2.57%；社会保障和就业支出333.08万元，占5.16%；卫生健康支出12.95万元，占0.2%；节能环保支出35万元，占0.54%；城乡社区支出294.86万元，占4.57%；农林水支出3,938.97万元，占61.07%；交通运输支出45.7万元，占0.71%；商业服务业等支出30万元，占0.47%；金融支出9.48万元，占0.15%；自然资源海洋气象等支出95.8万元，占1.49%；住房保障支出192.56万元，占2.99%；粮油物资储备支出30万元，占0.47%；灾害防治及应急管理支出42万元，占0.65%。</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b/>
          <w:bCs/>
          <w:color w:val="000000"/>
          <w:sz w:val="32"/>
          <w:szCs w:val="32"/>
        </w:rPr>
        <w:t>（三）财政拨款支出决算具体情况</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2021年度财政拨款支出年初预算数为0万元，支出决算数为6,448.89万元，超出年初预算的100%，其中：</w:t>
      </w:r>
      <w:r>
        <w:rPr>
          <w:color w:val="000000"/>
          <w:sz w:val="27"/>
          <w:szCs w:val="27"/>
        </w:rPr>
        <w:t xml:space="preserve"> </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1、一般公共服务支出（类）人大事务（款）行政运行（项）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年初预算为0万元，支出决算为5万元，决算数大于年初预算数的主要原因是：增加了人大经费。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2、一般公共服务支出（类）人大事务（款）一般行政管理事务（项）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年初预算为0万元，支出决算为12.2万元，决算数大于年初预算数的主要原因是：增加了人大经费。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3、一般公共服务支出（类）人大事务（款）代表工作（项）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年初预算为0万元，支出决算为5.6万元，决算数大于年初预算数的主要原因是：增加了人大经费。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4、一般公共服务支出（类）政协事务（款）行政运行（项）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年初预算为0万元，支出决算为5万元，决算数大于年初预算数的主要原因是：增加了政协委员工作经费。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5、一般公共服务支出（类）政府办公厅（室）及相关机构事务（款）行政运行（项）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年初预算为454.82万元，支出决算为633.81万元，完成年初预算的139.35%。决算数大于年初预算数的主要原因是：追加了人员经费。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6、一般公共服务支出（类）政府办公厅（室）及相关机构事务（款）一般行政管理事务（项）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年初预算为0万元，支出决算为3万元，决算数大于年初预算数的主要原因是：追加了人员经费。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7、一般公共服务支出（类）政府办公厅（室）及相关机构事务（款）专项业务及机关事务管理（项）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年初预算为0万元，支出决算为4万元，决算数大于年初预算数的主要原因是：追加了人员经费。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8、一般公共服务支出（类）政府办公厅（室）及相关机构事务（款）事业运行（项）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年初预算为295.85万元，支出决算为265.63万元，完成年初预算的89.79%。决算数小于年初预算数的主要原因是：追加了人员经费。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9、一般公共服务支出（类）政府办公厅（室）及相关机构事务（款）其他政府办公厅（室）及相关机构事务支出（项）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年初预算为0万元，支出决算为3.46万元，决算数大于年初预算数的主要原因是：追加了人员经费。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10、一般公共服务支出（类）发展与改革事务（款）其他发展与改革事务支出（项）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年初预算为0万元，支出决算为35万元，决算数大于年初预算数的主要原因是：增加上级建设经费。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11、一般公共服务支出（类）统计信息事务（款）专项普查活动（项）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年初预算为0万元，支出决算为3万元，决算数大于年初预算数的主要原因是：增加上级拨人口普查经费。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12、一般公共服务支出（类）财政事务（款）行政运行（项）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年初预算为52.3万元，支出决算为68.97万元，完成年初预算的131.87%。决算数大于年初预算数的主要原因是：追加财政人员经费。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13、一般公共服务支出（类）财政事务（款）一般行政管理事务（项）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年初预算为0万元，支出决算为8万元，决算数大于年初预算数的主要原因是：增加上级拨乡镇财政票据管理经费。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14、一般公共服务支出（类）财政事务（款）其他财政事务支出（项）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年初预算为0万元，支出决算为16万元，决算数大于年初预算数的主要原因是：增加上级拨乡镇财税管理经费。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15、一般公共服务支出（类）商贸事务（款）招商引资（项）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年初预算为0万元，支出决算为2万元，决算数大于年初预算数的主要原因是：增加上级拨乡镇招商引资经费。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16、一般公共服务支出（类）党委办公厅（室）及相关机构事务（款）一般行政管理事务（项）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年初预算为0万元，支出决算为6.16万元，决算数大于年初预算数的主要原因是：增加政府办公经费。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17、一般公共服务支出（类）组织事务（款）一般行政管理事务（项）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年初预算为0万元，支出决算为15.19万元，决算数大于年初预算数的主要原因是：增加上级拨基层党建工作经费及基层党组织经费、党员教育经费等。</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18、一般公共服务支出（类）其他共产党事务支出（款）行政运行（项）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年初预算为0万元，支出决算为5万元，决算数大于年初预算数的主要原因是：增加政府办公经费。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19、一般公共服务支出（类）市场监督管理事务（款）其他市场监督管理事务（项）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年初预算为0万元，支出决算为2.68万元，决算数大于年初预算数的主要原因是：增加上级拨食品安全监管经费。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20、公共安全支出（类）公安（款）一般行政管理事务（项）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年初预算为0万元，支出决算为0.77万元，决算数大于年初预算数的主要原因是：追加巡防队员经费。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21、公共安全支出（类）司法（款）行政运行（项）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年初预算为17.85万元，支出决算为24.73万元，完成年初预算的138.54%。决算数大于年初预算数的主要原因是：追加司法人员经费。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22、教育支出（类）普通教育（款）小学教育（项）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年初预算为0万元，支出决算为12万元，决算数大于年初预算数的主要原因是：增加上级拨官桥镇教育强市经费。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23、教育支出（类）教育费附加安排的支出（款）其他教育费附加安排的支出（项）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年初预算为0万元，支出决算为4万元，决算数大于年初预算数的主要原因是：增加上级拨官桥镇教育强市经费。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24、教育支出（类）其他教育支出（款）其他教育支出（项）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年初预算为0万元，支出决算为7万元，决算数大于年初预算数的主要原因是：增加上级拨官桥镇教育强市经费。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25、科学技术支出（类）技术研究与开发（款）其他技术研究与开发支出（项）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年初预算为0万元，支出决算为74.3万元，决算数大于年初预算数的主要原因是：增加上级拨花炮产业集群扶持经费。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26、文化旅游体育与传媒支出（类）文化和旅游（款）文化活动（项）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年初预算为0万元，支出决算为3.5万元，决算数大于年初预算数的主要原因是：增加上级拨美丽乡村建设经费。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27、文化旅游体育与传媒支出（类）文化和旅游（款）其他文化和旅游支出（项）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年初预算为0万元，支出决算为26.5万元，决算数大于年初预算数的主要原因是：增加上级拨美丽乡村建设经费。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28、文化旅游体育与传媒支出（类）文物（款）文物保护（项）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年初预算为0万元，支出决算为3万元，决算数大于年初预算数的主要原因是：增加上级拨美丽乡村建设经费。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29、文化旅游体育与传媒支出（类）体育（款）其他体育支出（项）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年初预算为0万元，支出决算为100万元，决算数大于年初预算数的主要原因是：增加上级拨美丽乡村建设经费。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30、文化旅游体育与传媒支出（类）其他文化旅游体育与传媒支出（款）其他文化旅游体育与传媒支出（项）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年初预算为0万元，支出决算为33万元，决算数大于年初预算数的主要原因是：增加上级拨美丽乡村建设经费。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31、社会保障和就业支出（类）人力资源和社会保障管理事务（款）一般行政管理事务（项）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年初预算为0万元，支出决算为2万元，决算数大于年初预算数的主要原因是：调整人员支出。</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32、社会保障和就业支出（类）人力资源和社会保障管理事务（款）社会保险经办机构（项）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年初预算为0万元，支出决算为2万元，决算数大于年初预算数的主要原因是：增加上级拨人员退休金及抚恤金。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33、社会保障和就业支出（类）人力资源和社会保障管理事务（款）事业运行（项）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年初预算为162.38万元，支出决算为126.68万元，完成年初预算的78.01%。决算数小于年初预算数的主要原因是：我单位严格按照预算执行决算。</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34、社会保障和就业支出（类）行政事业单位养老支出（款）行政单位离退休（项）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年初预算为31.42万元，支出决算为59.87万元，完成年初预算的190.55%。决算数大于年初预算数的主要原因是：增加上级拨人员退休金及抚恤金。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35、社会保障和就业支出（类）行政事业单位养老支出（款）事业单位离退休（项）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年初预算为4.2万元，支出决算为8.05万元，完成年初预算的191.67%。决算数大于年初预算数的主要原因是：增加上级拨人员退休金及抚恤金。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36、社会保障和就业支出（类）就业补助（款）就业创业服务补贴（项）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年初预算为0万元，支出决算为1万元，决算数大于年初预算数的主要原因是：增加上级拨农村养老服务中心建设资金。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37、社会保障和就业支出（类）就业补助（款）其他就业补助支出（项）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年初预算为0万元，支出决算为2.7万元，决算数大于年初预算数的主要原因是：增加上级拨残疾人就业保障金及残疾人就业创业扶持经费。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38、社会保障和就业支出（类）抚恤（款）其他优抚支出（项）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年初预算为0万元，支出决算为39.26万元，决算数大于年初预算数的主要原因是：增加上级拨人员退休金及抚恤金。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39、社会保障和就业支出（类）残疾人事业（款）残疾人就业和扶贫（项）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年初预算为0万元，支出决算为0.7万元，决算数大于年初预算数的主要原因是：增加上级拨残疾人就业保障金及残疾人就业创业扶持经费。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40、社会保障和就业支出（类）残疾人事业（款）其他残疾人事业支出（项）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年初预算为0万元，支出决算为0.4万元，决算数大于年初预算数的主要原因是：增加上级拨残疾人就业保障金及办证工作经费。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41、社会保障和就业支出（类）临时救助（款）临时救助支出（项）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年初预算为0万元，支出决算为10.2万元，决算数大于年初预算数的主要原因是：增加上级拨临时救济。</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42、社会保障和就业支出（类）退役军人管理事务（款）一般行政管理事务（项）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年初预算为0万元，支出决算为13.62万元，决算数大于年初预算数的主要原因是：增加退役军人困难救助。</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43、社会保障和就业支出（类）退役军人管理事务（款）事业运行（项）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年初预算为61.09万元，支出决算为59.33万元，完成年初预算的97.12%。决算数小于年初预算数的主要原因是：增加退役军人困难救助。</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44、社会保障和就业支出（类）其他社会保障和就业支出（款）其他社会保障和就业支出（项）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年初预算为0万元，支出决算为7.25万元，决算数大于年初预算数的主要原因是：增加上级拨残疾人就业保障金及残疾人就业创业扶持经费。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45、卫生健康支出（类）公共卫生（款）基本公共卫生服务（项）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年初预算为0万元，支出决算为2.01万元，决算数大于年初预算数的主要原因是：增加上级拨计划生育家庭创业贷款贴息。</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46、卫生健康支出（类）计划生育事务（款）计划生育服务（项）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年初预算为0万元，支出决算为0.8万元，决算数大于年初预算数的主要原因是：增加上级拨卫生健康经费。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47、卫生健康支出（类）医疗救助（款）城乡医疗救助（项）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年初预算为0万元，支出决算为0.14万元，决算数大于年初预算数的主要原因是：增加上级拨敬老院特困人员门诊补助资金。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48、卫生健康支出（类）医疗保障管理事务（款）医疗保障政策管理（项）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年初预算为0万元，支出决算为10万元，决算数大于年初预算数的主要原因是：增加上级拨卫生健康经费。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49、节能环保支出（类）环境保护管理事务（款）其他环境保护管理事务支出（项）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年初预算为0万元，支出决算为2万元，决算数大于年初预算数的主要原因是：增加上级拨2021年环境卫生整治资金。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50、节能环保支出（类）污染防治（款）水体（项）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年初预算为0万元，支出决算为14万元，决算数大于年初预算数的主要原因是：上级拨生态环境污染治理资金。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51、节能环保支出（类）能源节约利用（款）能源节约利用（项）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年初预算为0万元，支出决算为19万元，决算数大于年初预算数的主要原因是：上级拨技能综合利用资金。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52、城乡社区支出（类）城乡社区公共设施（款）小城镇基础设施建设（项）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年初预算为0万元，支出决算为21万元，决算数大于年初预算数的主要原因是：上级拨小城镇基建补助。</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53、城乡社区支出（类）城乡社区公共设施（款）其他城乡社区公共设施支出（项）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年初预算为0万元，支出决算为17.86万元，决算数大于年初预算数的主要原因是：上级拨公共基础设施建设资金。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54、城乡社区支出（类）其他城乡社区支出（款）其他城乡社区支出（项）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年初预算为701.11万元，支出决算为256万元，完成年初预算的36.51%。决算数小于年初预算数的主要原因是：上级拨人居环境管理资金。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55、农林水支出（类）农业农村（款）事业运行（项）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年初预算为124.47万元，支出决算为90.56万元，完成年初预算的72.76%。决算数小于年初预算数的主要原因是：追加拨农业农村办人员经费。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56、农林水支出（类）农业农村（款）科技转化与推广服务（项）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年初预算为0万元，支出决算为1.02万元，决算数大于年初预算数的主要原因是：我镇严格按预算执行决算。</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57、农林水支出（类）农业农村（款）农产品质量安全（项）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年初预算为0万元，支出决算为20万元，决算数大于年初预算数的主要原因是：上级</w:t>
      </w:r>
      <w:r>
        <w:rPr>
          <w:rFonts w:hint="eastAsia" w:ascii="宋体" w:hAnsi="宋体" w:eastAsia="宋体" w:cs="宋体"/>
          <w:color w:val="000000"/>
          <w:sz w:val="32"/>
          <w:szCs w:val="32"/>
          <w:lang w:eastAsia="zh-CN"/>
        </w:rPr>
        <w:t>拔</w:t>
      </w:r>
      <w:r>
        <w:rPr>
          <w:rFonts w:hint="eastAsia" w:ascii="宋体" w:hAnsi="宋体" w:eastAsia="宋体" w:cs="宋体"/>
          <w:color w:val="000000"/>
          <w:sz w:val="32"/>
          <w:szCs w:val="32"/>
        </w:rPr>
        <w:t>高质量农产品经费。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58、农林水支出（类）农业农村（款）防灾救灾（项）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年初预算为0万元，支出决算为7万元，决算数大于年初预算数的主要原因是：上级拨森林防火经费。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59、农林水支出（类）农业农村（款）农业生产发展（项）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年初预算为0万元，支出决算为16.87万元，决算数大于年初预算数的主要原因是：上级拨农业生产扶持资金。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60、农林水支出（类）农业农村（款）农村合作经济（项）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年初预算为0万元，支出决算为37.12万元，决算数大于年初预算数的主要原因是：上级拨农业生产扶持资金。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61、农林水支出（类）农业农村（款）农村社会事业（项）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年初预算为0万元，支出决算为208.44万元，决算数大于年初预算数的主要原因是：上级拨农业生产扶持资金。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62、农林水支出（类）农业农村（款）农村道路建设（项）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年初预算为0万元，支出决算为18万元，决算数大于年初预算数的主要原因是：上级拨农村道路建设资金。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63、农林水支出（类）农业农村（款）农田建设（项）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年初预算为0万元，支出决算为1万元，决算数大于年初预算数的主要原因是：上级</w:t>
      </w:r>
      <w:r>
        <w:rPr>
          <w:rFonts w:hint="eastAsia" w:ascii="宋体" w:hAnsi="宋体" w:eastAsia="宋体" w:cs="宋体"/>
          <w:color w:val="000000"/>
          <w:sz w:val="32"/>
          <w:szCs w:val="32"/>
          <w:lang w:eastAsia="zh-CN"/>
        </w:rPr>
        <w:t>拔</w:t>
      </w:r>
      <w:r>
        <w:rPr>
          <w:rFonts w:hint="eastAsia" w:ascii="宋体" w:hAnsi="宋体" w:eastAsia="宋体" w:cs="宋体"/>
          <w:color w:val="000000"/>
          <w:sz w:val="32"/>
          <w:szCs w:val="32"/>
        </w:rPr>
        <w:t>高标准农田建设经费。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64、农林水支出（类）农业农村（款）其他农业农村支出（项）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年初预算为65万元，支出决算为2,522.42万元，完成年初预算的3,880.65%。决算数大于年初预算数的主要原因是：上级拨农业生产扶持资金。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65、农林水支出（类）林业和草原（款）森林资源培育（项）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年初预算为0万元，支出决算为11.8万元，决算数大于年初预算数的主要原因是：追加林业站人员经费。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66、农林水支出（类）林业和草原（款）森林资源管理（项）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年初预算为0万元，支出决算为3.15万元，决算数大于年初预算数的主要原因是：上级拨森林防火工作经费。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67、农林水支出（类）林业和草原（款）产业化管理（项）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年初预算为0万元，支出决算为66.99万元，决算数大于年初预算数的主要原因是：上级拨秸秆禁烧工作经费。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68、农林水支出（类）林业和草原（款）林业草原防灾减灾（项）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年初预算为0万元，支出决算为77.06万元，决算数大于年初预算数的主要原因是：上级拨森林防火工作经费。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69、农林水支出（类）林业和草原（款）其他林业和草原支出（项）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年初预算为0万元，支出决算为59万元，决算数大于年初预算数的主要原因是：上级拨森林防火工作经费。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70、农林水支出（类）水利（款）水利行业业务管理（项）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年初预算为0万元，支出决算为12万元，决算数大于年初预算数的主要原因是：上级拨森林防火工作经费。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71、农林水支出（类）水利（款）水利工程建设（项）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年初预算为0万元，支出决算为82万元，决算数大于年初预算数的主要原因是：上级拨水利实施建设资金。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72、农林水支出（类）水利（款）水利工程运行与维护（项）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年初预算为0万元，支出决算为25.79万元，决算数大于年初预算数的主要原因是：上级拨水利实施建设资金。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73、农林水支出（类）水利（款）水利前期工作（项）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年初预算为0万元，支出决算为5.8万元，决算数大于年初预算数的主要原因是：上级拨水利实施建设资金。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74、农林水支出（类）水利（款）防汛（项）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年初预算为0万元，支出决算为19万元，决算数大于年初预算数的主要原因是：上级拨防洪防汛经费。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75、农林水支出（类）水利（款）大中型水库移民后期扶持专项支出（项）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年初预算为0万元，支出决算为5万元，决算数大于年初预算数的主要原因是：上级拨库区移民扶持资金。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76、农林水支出（类）水利（款）其他水利支出（项）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年初预算为0万元，支出决算为100.64万元，决算数大于年初预算数的主要原因是：上级拨水利实施建设资金。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77、农林水支出（类）扶贫（款）其他扶贫支出（项）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年初预算为0万元，支出决算为157.15万元，决算数大于年初预算数的主要原因是：上级拨水利实施建设资金。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78、农林水支出（类）农村综合改革（款）对村级公益事业建设的补助（项）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年初预算为0万元，支出决算为8万元，决算数大于年初预算数的主要原因是：上级拨农村公益事业建设财政补助。</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79、农林水支出（类）农村综合改革（款）对村民委员会和村党支部的补助（项）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年初预算为0万元，支出决算为204.11万元，决算数大于年初预算数的主要原因是：上级拨村级运行保障经费。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80、农林水支出（类）农村综合改革（款）农村综合改革示范试点补助（项）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年初预算为0万元，支出决算为80万元，决算数大于年初预算数的主要原因是：上级拨村集体经济发展试点资金。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81、农林水支出（类）普惠金融发展支出（款）农业保险保费补贴（项）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年初预算为0万元，支出决算为12.23万元，决算数大于年初预算数的主要原因是：上级拨农业保险费补贴。</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82、农林水支出（类）普惠金融发展支出（款）其他普惠金融发展支出（项）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年初预算为0万元，支出决算为1.8万元，决算数大于年初预算数的主要原因是：上级拨小额农贷扶持资金。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83、农林水支出（类）其他农林水支出（款）其他农林水支出（项）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年初预算为0万元，支出决算为85万元，决算数大于年初预算数的主要原因是：上级拨合作社基础建设资金。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84、交通运输支出（类）公路水路运输（款）公路建设（项）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年初预算为0万元，支出决算为39.2万元，决算数大于年初预算数的主要原因是：上级拨公路建设资金。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85、交通运输支出（类）公路水路运输（款）公路养护（项）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年初预算为0万元，支出决算为6.5万元，决算数大于年初预算数的主要原因是：上级拨公路建设资金及维护资金。</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86、商业服务业等支出（类）商业流通事务（款）其他商业流通事务支出（项）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年初预算为0万元，支出决算为26万元，决算数大于年初预算数的主要原因是：上级拨生猪防疫工作经费。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87、商业服务业等支出（类）涉外发展服务支出（款）其他涉外发展服务支出（项）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年初预算为0万元，支出决算为4万元，决算数大于年初预算数的主要原因是：上级拨农村涉外发展补助。</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88、金融支出（类）其他金融支出（款）其他金融支出（项）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年初预算为10万元，支出决算为9.48万元，完成年初预算的94.8%。决算数小于年初预算数的主要原因是：我单位严格按照预算执行决算。</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89、自然资源海洋气象等支出（类）自然资源事务（款）行政运行（项）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年初预算为0万元，支出决算为23.8万元，决算数大于年初预算数的主要原因是：上级拨土地遗留问题解决经费。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90、自然资源海洋气象等支出（类）自然资源事务（款）其他自然资源事务支出（项）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年初预算为0万元，支出决算为72万元，决算数大于年初预算数的主要原因是：上级拨土地遗留问题解决经费。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91、住房保障支出（类）保障性安居工程支出（款）其他保障性安居工程支出（项）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年初预算为0万元，支出决算为192.56万元，决算数大于年初预算数的主要原因是：上级拨棚户区改造配套设施经费。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92、粮油物资储备支出（类）粮油物资事务（款）其他粮油物资事务支出（项）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年初预算为0万元，支出决算为30万元，决算数大于年初预算数的主要原因是：上级拨老粮站管理经费。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93、灾害防治及应急管理支出（类）应急管理事务（款）安全监管（项）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年初预算为0万元，支出决算为5万元，决算数大于年初预算数的主要原因是：上级拨灾害重建经费。</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94、灾害防治及应急管理支出（类）自然灾害防治（款）地质灾害防治（项）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年初预算为0万元，支出决算为37万元，决算数大于年初预算数的主要原因是：上级拨灾害重建经费。</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六、一般公共预算财政拨款基本支出决算情况说明</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2021年度财政拨款基本支出1,308.52万元，其中：人员经费1,111.15万元，占基本支出的84.92%，主要包括：基本工资、津贴补贴、奖金、机关事业单位基本养老保险缴费、职业年金缴费、职工基本医疗保险缴费、公务员医疗补助缴费、住房公积金、其他工资福利支出、生活补助、其他对个人和家庭的补助。公用经费197.37万元，占基本支出的15.08%，主要包括：办公费、印刷费、咨询费、水费、电费、邮电费、差旅费、维修（护）费、租赁费、会议费、培训费、公务接待费、劳务费、工会经费、公务用车运行维护费、其他交通费用、其他商品和服务支出。</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七、一般公共预算财政拨款三公经费支出决算情况说明</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（一）“三公”经费财政拨款支出决算总体情况说明</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2021年度“三公”经费财政拨款支出预算为59万元，支出决算为2.1万元，完成预算的3.56%，其中：</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因公出国（境）费支出预算为0万元，支出决算为0万元，决算数与预算数一致，我单位严格按预算执行决算，因公出国（境）费支出与上年持平。</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公务接待费支出预算为44万元，支出决算为0.85万元，完成预算的1.93%，决算数小于预算数的主要原因是我镇严格按照预算执行决算 ，与上年相比增加0.85万元，增长100%，增长的主要原因是我镇严格按预算执行决算。</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公务用车购置费支出预算为0万元，支出决算为0万元，决算数与预算数一致，我单位严格按预算执行决算，公务用车购置费支出与上年持平。</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公务运行维护费支出预算为15万元，支出决算为1.25万元，完成预算的8.33%，决算数小于预算数的主要原因是我镇严格按预算执行决算 ，与上年相比减少0.94万元，下降42.92%，下降的主要原因是我镇严格按预算执行决算。</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b/>
          <w:bCs/>
          <w:color w:val="000000"/>
          <w:sz w:val="32"/>
          <w:szCs w:val="32"/>
        </w:rPr>
        <w:t>（二）“三公”经费财政拨款支出决算具体情况说明</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2021年度“三公”经费财政拨款支出决算中，公务接待费支出决算0.85万元，占40.48%，因公出国（境）费支出决算0万元，占0%，公务用车购置费及运行维护费支出决算1.25万元，占59.52%。其中：</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1、因公出国（境）费支出决算为0万元，全年安排因公出国（境）团组0个，累计0人次，我单位2021年度无因公出国（境）费支出。</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2、公务接待费支出决算为0.85万元，全年共接待来访团组20个、来宾212人次，主要是招商引资接待发生的接待支出。</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3、公务用车购置费及运行维护费支出决算为1.25万元，其中：公务用车购置费0万元，我镇未购置公车更新公务用车2辆。公务用车运行维护费1.25万元，主要是公务车保险维修费用支出，截至2021年12月31日，我单位开支财政拨款的公务用车保有量为0辆。</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八、政府性基金预算收入支出决算情况</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 xml:space="preserve">2021年度政府性基金预算财政拨款收入142.52万元；年初结转和结余0万元；支出142.52万元，其中基本支出0万元，项目支出142.52万元；年末结转和结余0万元。 </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1、社会保障和就业支出（类）大中型水库移民后期扶持基金支出（款）移民补助（项）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年初预算为0万元，支出决算为27万元，决算大于年初预算数的</w:t>
      </w:r>
      <w:r>
        <w:rPr>
          <w:rFonts w:ascii="宋体" w:hAnsi="宋体" w:eastAsia="宋体" w:cs="宋体"/>
          <w:color w:val="000000"/>
          <w:sz w:val="32"/>
          <w:szCs w:val="32"/>
          <w:shd w:val="clear" w:fill="FFFFFF"/>
        </w:rPr>
        <w:t>主要原因是：上级拨库区移民补助。</w:t>
      </w:r>
      <w:r>
        <w:rPr>
          <w:color w:val="000000"/>
          <w:sz w:val="27"/>
          <w:szCs w:val="27"/>
        </w:rPr>
        <w:t xml:space="preserve"> </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2、社会保障和就业支出（类）大中型水库移民后期扶持基金支出（款）基础设施建设和经济发展（项）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年初预算为0万元，支出决算为58万元，决算大于年初预算数。的</w:t>
      </w:r>
      <w:r>
        <w:rPr>
          <w:rFonts w:ascii="宋体" w:hAnsi="宋体" w:eastAsia="宋体" w:cs="宋体"/>
          <w:color w:val="000000"/>
          <w:sz w:val="32"/>
          <w:szCs w:val="32"/>
          <w:shd w:val="clear" w:fill="FFFFFF"/>
        </w:rPr>
        <w:t>主要原因是：上级拨库区移民补助。</w:t>
      </w:r>
      <w:r>
        <w:rPr>
          <w:color w:val="000000"/>
          <w:sz w:val="27"/>
          <w:szCs w:val="27"/>
        </w:rPr>
        <w:t xml:space="preserve"> </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3、城乡社区支出（类）国有土地使用权出让收入安排的支出（款）征地和拆迁补偿支出（项）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年初预算为0万元，支出决算为2.7万元，决算大于年初预算数。的</w:t>
      </w:r>
      <w:r>
        <w:rPr>
          <w:rFonts w:ascii="宋体" w:hAnsi="宋体" w:eastAsia="宋体" w:cs="宋体"/>
          <w:color w:val="000000"/>
          <w:sz w:val="32"/>
          <w:szCs w:val="32"/>
          <w:shd w:val="clear" w:fill="FFFFFF"/>
        </w:rPr>
        <w:t>主要原因是：上级拨征拆工作经费。</w:t>
      </w:r>
      <w:r>
        <w:rPr>
          <w:color w:val="000000"/>
          <w:sz w:val="27"/>
          <w:szCs w:val="27"/>
        </w:rPr>
        <w:t xml:space="preserve"> </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4、城乡社区支出（类）国有土地使用权出让收入安排的支出（款）土地开发支出（项）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年初预算为0万元，支出决算为20.21万元，决算大于年初预算数。的</w:t>
      </w:r>
      <w:r>
        <w:rPr>
          <w:rFonts w:ascii="宋体" w:hAnsi="宋体" w:eastAsia="宋体" w:cs="宋体"/>
          <w:color w:val="000000"/>
          <w:sz w:val="32"/>
          <w:szCs w:val="32"/>
          <w:shd w:val="clear" w:fill="FFFFFF"/>
        </w:rPr>
        <w:t>主要原因是：上级拨土地开发经费。</w:t>
      </w:r>
      <w:r>
        <w:rPr>
          <w:color w:val="000000"/>
          <w:sz w:val="27"/>
          <w:szCs w:val="27"/>
        </w:rPr>
        <w:t xml:space="preserve"> </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5、城乡社区支出（类）农业土地开发资金安排的支出（款）农业土地开发资金安排的支出（项）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年初预算为0万元，支出决算为13万元，决算大于年初预算数。的</w:t>
      </w:r>
      <w:r>
        <w:rPr>
          <w:rFonts w:ascii="宋体" w:hAnsi="宋体" w:eastAsia="宋体" w:cs="宋体"/>
          <w:color w:val="000000"/>
          <w:sz w:val="32"/>
          <w:szCs w:val="32"/>
          <w:shd w:val="clear" w:fill="FFFFFF"/>
        </w:rPr>
        <w:t>主要原因是：上级拨土地开发工作经费。</w:t>
      </w:r>
      <w:r>
        <w:rPr>
          <w:color w:val="000000"/>
          <w:sz w:val="27"/>
          <w:szCs w:val="27"/>
        </w:rPr>
        <w:t xml:space="preserve"> </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6、其他支出（类）彩票公益金安排的支出（款）用于社会福利的彩票公益金支出（项）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年初预算为0万元，支出决算为11万元，决算大于年初预算数。的</w:t>
      </w:r>
      <w:r>
        <w:rPr>
          <w:rFonts w:ascii="宋体" w:hAnsi="宋体" w:eastAsia="宋体" w:cs="宋体"/>
          <w:color w:val="000000"/>
          <w:sz w:val="32"/>
          <w:szCs w:val="32"/>
          <w:shd w:val="clear" w:fill="FFFFFF"/>
        </w:rPr>
        <w:t>主要原因是：上级拨公益性事业经费。</w:t>
      </w:r>
      <w:r>
        <w:rPr>
          <w:color w:val="000000"/>
          <w:sz w:val="27"/>
          <w:szCs w:val="27"/>
        </w:rPr>
        <w:t xml:space="preserve"> </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7、其他支出（类）彩票公益金安排的支出（款）用于体育事业的彩票公益金支出（项）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年初预算为0万元，支出决算为3万元，决算大于年初预算数。的</w:t>
      </w:r>
      <w:r>
        <w:rPr>
          <w:rFonts w:ascii="宋体" w:hAnsi="宋体" w:eastAsia="宋体" w:cs="宋体"/>
          <w:color w:val="000000"/>
          <w:sz w:val="32"/>
          <w:szCs w:val="32"/>
          <w:shd w:val="clear" w:fill="FFFFFF"/>
        </w:rPr>
        <w:t>主要原因是：上级拨公益性事业经费。</w:t>
      </w:r>
      <w:r>
        <w:rPr>
          <w:color w:val="000000"/>
          <w:sz w:val="27"/>
          <w:szCs w:val="27"/>
        </w:rPr>
        <w:t xml:space="preserve"> </w:t>
      </w:r>
    </w:p>
    <w:p>
      <w:pPr>
        <w:pStyle w:val="7"/>
        <w:spacing w:before="0" w:beforeAutospacing="0" w:after="2" w:afterAutospacing="0"/>
        <w:ind w:left="0" w:firstLine="641"/>
        <w:rPr>
          <w:sz w:val="27"/>
          <w:szCs w:val="27"/>
        </w:rPr>
      </w:pPr>
      <w:r>
        <w:rPr>
          <w:rStyle w:val="5"/>
          <w:rFonts w:hint="eastAsia" w:ascii="宋体" w:hAnsi="宋体" w:eastAsia="宋体" w:cs="宋体"/>
          <w:color w:val="000000"/>
          <w:sz w:val="32"/>
          <w:szCs w:val="32"/>
        </w:rPr>
        <w:t>8、抗疫特别国债安排的支出（类）抗疫相关支出（款）困难群众基本生活补助（项）</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年初预算为0万元，支出决算为7.61万元，决算大于年初预算数。的</w:t>
      </w:r>
      <w:r>
        <w:rPr>
          <w:rFonts w:ascii="宋体" w:hAnsi="宋体" w:eastAsia="宋体" w:cs="宋体"/>
          <w:color w:val="000000"/>
          <w:sz w:val="32"/>
          <w:szCs w:val="32"/>
          <w:shd w:val="clear" w:fill="FFFFFF"/>
        </w:rPr>
        <w:t>主要原因是：上级拨抗击疫情支出。</w:t>
      </w:r>
      <w:r>
        <w:rPr>
          <w:color w:val="000000"/>
          <w:sz w:val="27"/>
          <w:szCs w:val="27"/>
        </w:rPr>
        <w:t xml:space="preserve"> </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九、国有资本经营预算收入支出决算情况说明</w:t>
      </w:r>
    </w:p>
    <w:p>
      <w:pPr>
        <w:pStyle w:val="7"/>
        <w:spacing w:before="0" w:beforeAutospacing="0" w:after="2" w:afterAutospacing="0"/>
        <w:ind w:left="0" w:firstLine="641"/>
        <w:rPr>
          <w:sz w:val="27"/>
          <w:szCs w:val="27"/>
        </w:rPr>
      </w:pPr>
      <w:r>
        <w:rPr>
          <w:rFonts w:ascii="宋体" w:hAnsi="宋体" w:eastAsia="宋体" w:cs="宋体"/>
          <w:color w:val="000000"/>
          <w:sz w:val="32"/>
          <w:szCs w:val="32"/>
        </w:rPr>
        <w:t>2021年度本单位无国有资本经营预算收支。</w:t>
      </w:r>
    </w:p>
    <w:p>
      <w:pPr>
        <w:pStyle w:val="7"/>
        <w:spacing w:before="0" w:beforeAutospacing="0" w:after="2" w:afterAutospacing="0"/>
        <w:ind w:left="0" w:firstLine="641"/>
        <w:rPr>
          <w:sz w:val="27"/>
          <w:szCs w:val="27"/>
        </w:rPr>
      </w:pPr>
      <w:r>
        <w:rPr>
          <w:rFonts w:hint="eastAsia" w:ascii="宋体" w:hAnsi="宋体" w:eastAsia="宋体" w:cs="宋体"/>
          <w:b/>
          <w:bCs/>
          <w:color w:val="000000"/>
          <w:sz w:val="32"/>
          <w:szCs w:val="32"/>
        </w:rPr>
        <w:t>十、关于机关运行经费支出说明</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i w:val="0"/>
          <w:iCs w:val="0"/>
          <w:caps w:val="0"/>
          <w:color w:val="000000"/>
          <w:spacing w:val="0"/>
          <w:sz w:val="32"/>
          <w:szCs w:val="32"/>
        </w:rPr>
        <w:t xml:space="preserve">浏阳市官桥镇人民政府2021年度机关运行经费支出197.37万元，比年初预算数减少1,459,802.63万元，下降99.99%。主要原因是：我镇严格按照预算执行决算。 </w:t>
      </w:r>
    </w:p>
    <w:p>
      <w:pPr>
        <w:pStyle w:val="7"/>
        <w:spacing w:before="0" w:beforeAutospacing="0" w:after="2" w:afterAutospacing="0"/>
        <w:ind w:left="0" w:firstLine="640"/>
        <w:rPr>
          <w:sz w:val="27"/>
          <w:szCs w:val="27"/>
        </w:rPr>
      </w:pPr>
      <w:r>
        <w:rPr>
          <w:rFonts w:hint="eastAsia" w:ascii="宋体" w:hAnsi="宋体" w:eastAsia="宋体" w:cs="宋体"/>
          <w:b/>
          <w:bCs/>
          <w:color w:val="000000"/>
          <w:sz w:val="32"/>
          <w:szCs w:val="32"/>
        </w:rPr>
        <w:t>十一、一般性支出情况</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2021年本部门会议费支出9.41万元，用于召开政府会议、镇村会议、人大会议、民主生活会、党员大会、党代会、七一建党会议、八一建军节会议、廉政教育会议，人数1,568人，会议内容为党政事务、党建事务、城建事务、村级事务、廉政教育。2021年本部门培训费支出21.15万元，用于开展2021年新录用公务员初任培训、现代农业农民培训、消防培训、应急管理专题培训、民兵培训、支部书记会议、，人数3,253人，培训内容为各部门业务培训。</w:t>
      </w:r>
      <w:r>
        <w:rPr>
          <w:rFonts w:ascii="宋体" w:hAnsi="宋体" w:eastAsia="宋体" w:cs="宋体"/>
          <w:color w:val="000000"/>
          <w:sz w:val="32"/>
          <w:szCs w:val="32"/>
        </w:rPr>
        <w:t>举办《欢乐浏阳河》晚会、建党一百周年晚会、九九重阳节晚会，开支31.34万元，主要是演出费、服装费、场地费。</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b/>
          <w:bCs/>
          <w:color w:val="000000"/>
          <w:sz w:val="32"/>
          <w:szCs w:val="32"/>
        </w:rPr>
        <w:t>十二、关于政府采购支出说明</w:t>
      </w:r>
      <w:r>
        <w:rPr>
          <w:color w:val="000000"/>
          <w:sz w:val="27"/>
          <w:szCs w:val="27"/>
        </w:rPr>
        <w:t xml:space="preserve"> </w:t>
      </w:r>
    </w:p>
    <w:p>
      <w:pPr>
        <w:pStyle w:val="7"/>
        <w:spacing w:before="0" w:beforeAutospacing="0" w:after="2" w:afterAutospacing="0"/>
        <w:ind w:left="0" w:firstLine="640"/>
        <w:jc w:val="both"/>
        <w:rPr>
          <w:sz w:val="27"/>
          <w:szCs w:val="27"/>
        </w:rPr>
      </w:pPr>
      <w:r>
        <w:rPr>
          <w:rFonts w:hint="eastAsia" w:ascii="宋体" w:hAnsi="宋体" w:eastAsia="宋体" w:cs="宋体"/>
          <w:color w:val="000000"/>
          <w:sz w:val="32"/>
          <w:szCs w:val="32"/>
        </w:rPr>
        <w:t xml:space="preserve">浏阳市官桥镇人民政府2021年度政府采购支出总额364.52万元，其中：政府采购货物支出98.85万元、政府采购工程支出155.67万元、政府采购服务支出110万元。授予中小企业合同金额189.85万元，占政府采购支出总额的52.08%，其中：授予小微企业合同金额89.85万元，占政府采购支出总额的24.65%。 </w:t>
      </w:r>
    </w:p>
    <w:p>
      <w:pPr>
        <w:pStyle w:val="7"/>
        <w:spacing w:before="0" w:beforeAutospacing="0" w:after="2" w:afterAutospacing="0"/>
        <w:ind w:left="0" w:firstLine="640"/>
        <w:rPr>
          <w:sz w:val="27"/>
          <w:szCs w:val="27"/>
        </w:rPr>
      </w:pPr>
      <w:r>
        <w:rPr>
          <w:rFonts w:hint="eastAsia" w:ascii="宋体" w:hAnsi="宋体" w:eastAsia="宋体" w:cs="宋体"/>
          <w:b/>
          <w:bCs/>
          <w:color w:val="000000"/>
          <w:sz w:val="32"/>
          <w:szCs w:val="32"/>
        </w:rPr>
        <w:t>十三、关于国有资产占用情况说明</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color w:val="000000"/>
          <w:sz w:val="32"/>
          <w:szCs w:val="32"/>
        </w:rPr>
        <w:t>截至2021年12月31日，浏阳市官桥镇人民政府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r>
        <w:rPr>
          <w:color w:val="000000"/>
          <w:sz w:val="27"/>
          <w:szCs w:val="27"/>
        </w:rPr>
        <w:t xml:space="preserve"> </w:t>
      </w:r>
    </w:p>
    <w:p>
      <w:pPr>
        <w:pStyle w:val="7"/>
        <w:spacing w:before="0" w:beforeAutospacing="0" w:after="2" w:afterAutospacing="0"/>
        <w:ind w:left="0" w:firstLine="640"/>
        <w:rPr>
          <w:sz w:val="27"/>
          <w:szCs w:val="27"/>
        </w:rPr>
      </w:pPr>
      <w:r>
        <w:rPr>
          <w:rFonts w:hint="eastAsia" w:ascii="宋体" w:hAnsi="宋体" w:eastAsia="宋体" w:cs="宋体"/>
          <w:b/>
          <w:bCs/>
          <w:color w:val="000000"/>
          <w:sz w:val="32"/>
          <w:szCs w:val="32"/>
        </w:rPr>
        <w:t>十四、关于2021年度预算绩效情况说明</w:t>
      </w:r>
      <w:r>
        <w:rPr>
          <w:color w:val="000000"/>
          <w:sz w:val="27"/>
          <w:szCs w:val="27"/>
        </w:rPr>
        <w:t xml:space="preserve"> </w:t>
      </w:r>
    </w:p>
    <w:p>
      <w:pPr>
        <w:pStyle w:val="7"/>
        <w:spacing w:before="0" w:beforeAutospacing="0" w:after="2" w:afterAutospacing="0"/>
        <w:ind w:left="0" w:firstLine="640"/>
        <w:rPr>
          <w:sz w:val="27"/>
          <w:szCs w:val="27"/>
        </w:rPr>
      </w:pPr>
      <w:r>
        <w:rPr>
          <w:rStyle w:val="5"/>
          <w:rFonts w:ascii="宋体" w:hAnsi="宋体" w:eastAsia="宋体" w:cs="宋体"/>
          <w:color w:val="000000"/>
          <w:sz w:val="32"/>
          <w:szCs w:val="32"/>
        </w:rPr>
        <w:t>（1）绩效管理评价工作开展情况。</w:t>
      </w:r>
      <w:r>
        <w:rPr>
          <w:color w:val="000000"/>
          <w:sz w:val="27"/>
          <w:szCs w:val="27"/>
        </w:rPr>
        <w:t xml:space="preserve"> </w:t>
      </w:r>
    </w:p>
    <w:p>
      <w:pPr>
        <w:pStyle w:val="7"/>
        <w:spacing w:before="0" w:beforeAutospacing="0" w:after="2" w:afterAutospacing="0"/>
        <w:ind w:left="0" w:firstLine="640"/>
        <w:rPr>
          <w:sz w:val="27"/>
          <w:szCs w:val="27"/>
        </w:rPr>
      </w:pPr>
      <w:r>
        <w:rPr>
          <w:rFonts w:ascii="宋体" w:hAnsi="宋体" w:eastAsia="宋体" w:cs="宋体"/>
          <w:color w:val="000000"/>
          <w:sz w:val="32"/>
          <w:szCs w:val="32"/>
        </w:rPr>
        <w:t>为进一步规范财政资金管理，强化绩效和责任意识，切实提高财政资金使用效益，根据《浏阳市财政局关于开展2021年度部门整体支出绩效自评和2022年度绩效监控工作的通知》（浏财函〔2022〕12号）要求，我单位对2021年部门整体支出情况开展了绩效自评，形成了自评报告，自评结果为94分，评价等级为良好。</w:t>
      </w:r>
      <w:r>
        <w:rPr>
          <w:color w:val="000000"/>
          <w:sz w:val="27"/>
          <w:szCs w:val="27"/>
        </w:rPr>
        <w:t xml:space="preserve"> </w:t>
      </w:r>
    </w:p>
    <w:p>
      <w:pPr>
        <w:pStyle w:val="7"/>
        <w:spacing w:before="0" w:beforeAutospacing="0" w:after="2" w:afterAutospacing="0"/>
        <w:ind w:left="0" w:firstLine="640"/>
        <w:rPr>
          <w:sz w:val="27"/>
          <w:szCs w:val="27"/>
        </w:rPr>
      </w:pPr>
      <w:r>
        <w:rPr>
          <w:rFonts w:ascii="宋体" w:hAnsi="宋体" w:eastAsia="宋体" w:cs="宋体"/>
          <w:color w:val="000000"/>
          <w:sz w:val="32"/>
          <w:szCs w:val="32"/>
        </w:rPr>
        <w:t>组织对“2021年茶油大县”“官桥镇集镇村古樟树救助”等2个项目开展了部门评价，涉及一般公共预算支出69万元，政府性基金预算支出0万元，国有资本经营预算支出0万元。从评价情况来看，我镇遵循既定的标准和方法，围绕具体支出及预期产出的绩效，对已完成或已实施项目的管理、进展、结果的规范性、合规性、真实性予以客观公正的评价和反映。</w:t>
      </w:r>
      <w:r>
        <w:rPr>
          <w:color w:val="000000"/>
          <w:sz w:val="27"/>
          <w:szCs w:val="27"/>
        </w:rPr>
        <w:t xml:space="preserve"> </w:t>
      </w:r>
    </w:p>
    <w:p>
      <w:pPr>
        <w:pStyle w:val="7"/>
        <w:spacing w:before="0" w:beforeAutospacing="0" w:after="2" w:afterAutospacing="0"/>
        <w:ind w:left="0" w:firstLine="640"/>
        <w:rPr>
          <w:sz w:val="27"/>
          <w:szCs w:val="27"/>
        </w:rPr>
      </w:pPr>
      <w:r>
        <w:rPr>
          <w:rFonts w:ascii="宋体" w:hAnsi="宋体" w:eastAsia="宋体" w:cs="宋体"/>
          <w:color w:val="000000"/>
          <w:sz w:val="32"/>
          <w:szCs w:val="32"/>
        </w:rPr>
        <w:t>组织对“2021年茶油大县”“XXX”等XX个单位开展整体支出绩效评价，涉及一般公共预算支出XX万元，政府性基金预算支出XX万元。从评价情况来看，……（请对整体支出绩效评价情况进行简单说明）。</w:t>
      </w:r>
      <w:r>
        <w:rPr>
          <w:color w:val="000000"/>
          <w:sz w:val="27"/>
          <w:szCs w:val="27"/>
        </w:rPr>
        <w:t xml:space="preserve"> </w:t>
      </w:r>
    </w:p>
    <w:p>
      <w:pPr>
        <w:pStyle w:val="7"/>
        <w:spacing w:before="0" w:beforeAutospacing="0" w:after="2" w:afterAutospacing="0"/>
        <w:ind w:left="0" w:firstLine="640"/>
        <w:rPr>
          <w:sz w:val="27"/>
          <w:szCs w:val="27"/>
        </w:rPr>
      </w:pPr>
      <w:r>
        <w:rPr>
          <w:rStyle w:val="5"/>
          <w:rFonts w:ascii="宋体" w:hAnsi="宋体" w:eastAsia="宋体" w:cs="宋体"/>
          <w:color w:val="000000"/>
          <w:sz w:val="32"/>
          <w:szCs w:val="32"/>
        </w:rPr>
        <w:t>（2）部门决算中项目绩效自评结果。</w:t>
      </w:r>
      <w:r>
        <w:rPr>
          <w:color w:val="000000"/>
          <w:sz w:val="27"/>
          <w:szCs w:val="27"/>
        </w:rPr>
        <w:t xml:space="preserve"> </w:t>
      </w:r>
    </w:p>
    <w:p>
      <w:pPr>
        <w:pStyle w:val="7"/>
        <w:spacing w:before="0" w:beforeAutospacing="0" w:after="2" w:afterAutospacing="0"/>
        <w:ind w:left="0" w:firstLine="640"/>
        <w:rPr>
          <w:sz w:val="27"/>
          <w:szCs w:val="27"/>
        </w:rPr>
      </w:pPr>
      <w:r>
        <w:rPr>
          <w:rFonts w:ascii="宋体" w:hAnsi="宋体" w:eastAsia="宋体" w:cs="宋体"/>
          <w:color w:val="000000"/>
          <w:sz w:val="32"/>
          <w:szCs w:val="32"/>
        </w:rPr>
        <w:t>2021年茶油大县项目绩效自评综述：根据年初设定的绩效目标，项目绩效自评得分为97分。项目全年预算数为67万元，执行数为67万元，完成预算的100%。项目绩效目标完成情况：一是积极开拓渠道，争取形成较为稳定的销售渠道和市场；二是实施有效的项目监督和管理，及时掌握进展情况。发现的主要问题及原因：一是林地流转难；二是经营管理粗放。下一步改进措施：一是加强宣传；二是增加管理力度。2021年茶油大县项目绩效自评综述：通过油茶产业发展使农民增收，有利于开发荒山，发展绿色产业；可增加市场茶油的供应量，改善生活质量、提高生活品质。为绿色健康事业做出应有的贡献。</w:t>
      </w:r>
      <w:r>
        <w:rPr>
          <w:color w:val="000000"/>
          <w:sz w:val="27"/>
          <w:szCs w:val="27"/>
        </w:rPr>
        <w:t xml:space="preserve"> </w:t>
      </w:r>
    </w:p>
    <w:p>
      <w:pPr>
        <w:pStyle w:val="7"/>
        <w:spacing w:before="0" w:beforeAutospacing="0" w:after="2" w:afterAutospacing="0"/>
        <w:ind w:left="0" w:firstLine="640"/>
        <w:rPr>
          <w:sz w:val="27"/>
          <w:szCs w:val="27"/>
        </w:rPr>
      </w:pPr>
      <w:r>
        <w:rPr>
          <w:rStyle w:val="5"/>
          <w:rFonts w:ascii="宋体" w:hAnsi="宋体" w:eastAsia="宋体" w:cs="宋体"/>
          <w:color w:val="000000"/>
          <w:sz w:val="32"/>
          <w:szCs w:val="32"/>
        </w:rPr>
        <w:t>（3）部门评价项目绩效评价结果。</w:t>
      </w:r>
    </w:p>
    <w:p>
      <w:pPr>
        <w:pStyle w:val="7"/>
        <w:spacing w:before="0" w:beforeAutospacing="0" w:after="2" w:afterAutospacing="0"/>
        <w:ind w:left="0" w:firstLine="640"/>
        <w:rPr>
          <w:sz w:val="27"/>
          <w:szCs w:val="27"/>
        </w:rPr>
      </w:pPr>
      <w:r>
        <w:rPr>
          <w:rFonts w:ascii="宋体" w:hAnsi="宋体" w:eastAsia="宋体" w:cs="宋体"/>
          <w:color w:val="000000"/>
          <w:sz w:val="32"/>
          <w:szCs w:val="32"/>
        </w:rPr>
        <w:t>部门评价项目数量3个以内的，至少将1个部门评价报告向社会公开；部门评价项目数量大于3个的，至少将2个部门评价报告向社会公开。报告框架可参考《项目支出绩效评价办法》（财预〔2020〕10 号）中《项目支出绩效评价报告（参考提纲）》、《湖南省预算支出绩效评价管理办法》（湘财绩〔2020〕7号）。</w:t>
      </w:r>
    </w:p>
    <w:p>
      <w:pPr>
        <w:pStyle w:val="2"/>
        <w:keepNext w:val="0"/>
        <w:keepLines w:val="0"/>
        <w:widowControl/>
        <w:suppressLineNumbers w:val="0"/>
        <w:spacing w:before="0" w:beforeAutospacing="0" w:after="2" w:afterAutospacing="0"/>
      </w:pPr>
    </w:p>
    <w:p>
      <w:pPr>
        <w:keepNext w:val="0"/>
        <w:keepLines w:val="0"/>
        <w:widowControl/>
        <w:suppressLineNumbers w:val="0"/>
        <w:jc w:val="left"/>
      </w:pPr>
    </w:p>
    <w:p>
      <w:pPr>
        <w:pStyle w:val="2"/>
        <w:keepNext w:val="0"/>
        <w:keepLines w:val="0"/>
        <w:widowControl/>
        <w:suppressLineNumbers w:val="0"/>
        <w:spacing w:before="0" w:beforeAutospacing="0" w:after="2" w:afterAutospacing="0"/>
      </w:pPr>
    </w:p>
    <w:p>
      <w:pPr>
        <w:pStyle w:val="2"/>
        <w:keepNext w:val="0"/>
        <w:keepLines w:val="0"/>
        <w:widowControl/>
        <w:suppressLineNumbers w:val="0"/>
        <w:spacing w:before="0" w:beforeAutospacing="0" w:after="2" w:afterAutospacing="0"/>
      </w:pPr>
    </w:p>
    <w:p/>
    <w:p>
      <w:pPr>
        <w:spacing w:before="0" w:beforeAutospacing="0" w:after="2" w:afterAutospacing="0"/>
        <w:jc w:val="center"/>
        <w:rPr>
          <w:sz w:val="21"/>
          <w:szCs w:val="21"/>
        </w:rPr>
      </w:pPr>
      <w:r>
        <w:rPr>
          <w:rFonts w:ascii="宋体" w:hAnsi="宋体" w:eastAsia="宋体" w:cs="宋体"/>
          <w:b/>
          <w:bCs/>
          <w:color w:val="000000"/>
          <w:sz w:val="36"/>
          <w:szCs w:val="36"/>
        </w:rPr>
        <w:t>第四部分</w:t>
      </w:r>
      <w:r>
        <w:rPr>
          <w:rFonts w:hint="eastAsia" w:ascii="宋体" w:hAnsi="宋体" w:eastAsia="宋体" w:cs="宋体"/>
          <w:b/>
          <w:bCs/>
          <w:color w:val="000000"/>
          <w:sz w:val="36"/>
          <w:szCs w:val="36"/>
        </w:rPr>
        <w:t xml:space="preserve"> </w:t>
      </w:r>
      <w:r>
        <w:rPr>
          <w:rFonts w:ascii="宋体" w:hAnsi="宋体" w:eastAsia="宋体" w:cs="宋体"/>
          <w:b/>
          <w:bCs/>
          <w:color w:val="000000"/>
          <w:sz w:val="36"/>
          <w:szCs w:val="36"/>
        </w:rPr>
        <w:t>名词解释</w:t>
      </w:r>
      <w:r>
        <w:rPr>
          <w:color w:val="000000"/>
          <w:sz w:val="21"/>
          <w:szCs w:val="21"/>
        </w:rPr>
        <w:t xml:space="preserve"> </w:t>
      </w:r>
    </w:p>
    <w:p>
      <w:pPr>
        <w:spacing w:before="0" w:beforeAutospacing="0" w:after="2" w:afterAutospacing="0" w:line="336" w:lineRule="atLeast"/>
        <w:ind w:left="0" w:right="0" w:firstLine="643"/>
        <w:rPr>
          <w:rFonts w:ascii="Calibri" w:hAnsi="Calibri" w:cs="Calibri"/>
          <w:sz w:val="21"/>
          <w:szCs w:val="21"/>
        </w:rPr>
      </w:pPr>
      <w:r>
        <w:rPr>
          <w:rFonts w:ascii="宋体" w:hAnsi="宋体" w:eastAsia="宋体" w:cs="宋体"/>
          <w:b/>
          <w:bCs/>
          <w:color w:val="000000"/>
          <w:sz w:val="32"/>
          <w:szCs w:val="32"/>
        </w:rPr>
        <w:t>财政拨款收入</w:t>
      </w:r>
      <w:r>
        <w:rPr>
          <w:rFonts w:ascii="宋体" w:hAnsi="宋体" w:eastAsia="宋体" w:cs="宋体"/>
          <w:color w:val="000000"/>
          <w:sz w:val="32"/>
          <w:szCs w:val="32"/>
        </w:rPr>
        <w:t>：指财政当年拨付的资金。包括一般公共预算财政拨款和政府性基金财政拨款。</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上级补助收入</w:t>
      </w:r>
      <w:r>
        <w:rPr>
          <w:rFonts w:ascii="宋体" w:hAnsi="宋体" w:eastAsia="宋体" w:cs="宋体"/>
          <w:color w:val="000000"/>
          <w:sz w:val="32"/>
          <w:szCs w:val="32"/>
        </w:rPr>
        <w:t>：指事业单位从主管部门和上级单位取得的非财政补助收入。</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事业收入：</w:t>
      </w:r>
      <w:r>
        <w:rPr>
          <w:rFonts w:ascii="宋体" w:hAnsi="宋体" w:eastAsia="宋体" w:cs="宋体"/>
          <w:color w:val="000000"/>
          <w:sz w:val="32"/>
          <w:szCs w:val="32"/>
        </w:rPr>
        <w:t>指事业单位开展专业业务活动及辅助活动所取得的收入。</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经营收入：</w:t>
      </w:r>
      <w:r>
        <w:rPr>
          <w:rFonts w:ascii="宋体" w:hAnsi="宋体" w:eastAsia="宋体" w:cs="宋体"/>
          <w:color w:val="000000"/>
          <w:sz w:val="32"/>
          <w:szCs w:val="32"/>
        </w:rPr>
        <w:t>指事业单位在专业业务活动及其辅助活动之外开展非独立核算经营活动取得的收入。</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附属单位上缴收入</w:t>
      </w:r>
      <w:r>
        <w:rPr>
          <w:rFonts w:ascii="宋体" w:hAnsi="宋体" w:eastAsia="宋体" w:cs="宋体"/>
          <w:color w:val="000000"/>
          <w:sz w:val="32"/>
          <w:szCs w:val="32"/>
        </w:rPr>
        <w:t>：指事业单位附属独立核算单位按照有关规定上缴的收入。</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其他收入</w:t>
      </w:r>
      <w:r>
        <w:rPr>
          <w:rFonts w:ascii="宋体" w:hAnsi="宋体" w:eastAsia="宋体" w:cs="宋体"/>
          <w:color w:val="000000"/>
          <w:sz w:val="32"/>
          <w:szCs w:val="32"/>
        </w:rPr>
        <w:t>：指除上述“财政拨款收入”、“事业收入”、“经营收入”等以外的收入。</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用事业基金弥补收支差额</w:t>
      </w:r>
      <w:r>
        <w:rPr>
          <w:rFonts w:ascii="宋体" w:hAnsi="宋体" w:eastAsia="宋体" w:cs="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年初结转和结余</w:t>
      </w:r>
      <w:r>
        <w:rPr>
          <w:rFonts w:ascii="宋体" w:hAnsi="宋体" w:eastAsia="宋体" w:cs="宋体"/>
          <w:color w:val="000000"/>
          <w:sz w:val="32"/>
          <w:szCs w:val="32"/>
        </w:rPr>
        <w:t>：指以前年度尚未完成、结转到本年按有关规定继续使用的资金。</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结余分配</w:t>
      </w:r>
      <w:r>
        <w:rPr>
          <w:rFonts w:ascii="宋体" w:hAnsi="宋体" w:eastAsia="宋体" w:cs="宋体"/>
          <w:color w:val="000000"/>
          <w:sz w:val="32"/>
          <w:szCs w:val="32"/>
        </w:rPr>
        <w:t>：指事业事位按规定从非财政补助结余中分配的事业基金和职工福利基金等。</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年末结转和结余</w:t>
      </w:r>
      <w:r>
        <w:rPr>
          <w:rFonts w:ascii="宋体" w:hAnsi="宋体" w:eastAsia="宋体" w:cs="宋体"/>
          <w:color w:val="000000"/>
          <w:sz w:val="32"/>
          <w:szCs w:val="32"/>
        </w:rPr>
        <w:t>：指本年度或以前年度预算安排、因客观条件发生变化无法按原计划实施，需要延迟到以后年度按有关规定继续使用的资金。</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基本支出</w:t>
      </w:r>
      <w:r>
        <w:rPr>
          <w:rFonts w:ascii="宋体" w:hAnsi="宋体" w:eastAsia="宋体" w:cs="宋体"/>
          <w:color w:val="000000"/>
          <w:sz w:val="32"/>
          <w:szCs w:val="32"/>
        </w:rPr>
        <w:t>：指为保障机构正常运转、完成日常工作任务而发生的人员支出和公用支出。</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项目支出</w:t>
      </w:r>
      <w:r>
        <w:rPr>
          <w:rFonts w:ascii="宋体" w:hAnsi="宋体" w:eastAsia="宋体" w:cs="宋体"/>
          <w:color w:val="000000"/>
          <w:sz w:val="32"/>
          <w:szCs w:val="32"/>
        </w:rPr>
        <w:t>：指在基本支出之外为完成特定行政任务和事业发展目标所发生的支出。</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经营支出</w:t>
      </w:r>
      <w:r>
        <w:rPr>
          <w:rFonts w:ascii="宋体" w:hAnsi="宋体" w:eastAsia="宋体" w:cs="宋体"/>
          <w:color w:val="000000"/>
          <w:sz w:val="32"/>
          <w:szCs w:val="32"/>
        </w:rPr>
        <w:t>：指事业单位在专业业务活动及其辅助活动之外开展非独立核算经营活动所发生的支出。</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“三公”经费</w:t>
      </w:r>
      <w:r>
        <w:rPr>
          <w:rFonts w:ascii="宋体" w:hAnsi="宋体" w:eastAsia="宋体" w:cs="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机关运行经费</w:t>
      </w:r>
      <w:r>
        <w:rPr>
          <w:rFonts w:ascii="宋体" w:hAnsi="宋体" w:eastAsia="宋体" w:cs="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p>
    <w:p>
      <w:pPr>
        <w:spacing w:before="0" w:beforeAutospacing="0" w:after="2" w:afterAutospacing="0"/>
        <w:jc w:val="center"/>
        <w:rPr>
          <w:sz w:val="21"/>
          <w:szCs w:val="21"/>
        </w:rPr>
      </w:pPr>
      <w:r>
        <w:rPr>
          <w:rFonts w:ascii="宋体" w:hAnsi="宋体" w:eastAsia="宋体" w:cs="宋体"/>
          <w:b/>
          <w:bCs/>
          <w:color w:val="000000"/>
          <w:sz w:val="36"/>
          <w:szCs w:val="36"/>
        </w:rPr>
        <w:t>第五部分</w:t>
      </w:r>
      <w:r>
        <w:rPr>
          <w:rFonts w:hint="eastAsia" w:ascii="宋体" w:hAnsi="宋体" w:eastAsia="宋体" w:cs="宋体"/>
          <w:b/>
          <w:bCs/>
          <w:color w:val="000000"/>
          <w:sz w:val="36"/>
          <w:szCs w:val="36"/>
        </w:rPr>
        <w:t xml:space="preserve"> </w:t>
      </w:r>
      <w:r>
        <w:rPr>
          <w:rFonts w:ascii="宋体" w:hAnsi="宋体" w:eastAsia="宋体" w:cs="宋体"/>
          <w:b/>
          <w:bCs/>
          <w:color w:val="000000"/>
          <w:sz w:val="36"/>
          <w:szCs w:val="36"/>
        </w:rPr>
        <w:t>附件</w:t>
      </w:r>
      <w:r>
        <w:rPr>
          <w:color w:val="000000"/>
          <w:sz w:val="21"/>
          <w:szCs w:val="21"/>
        </w:rPr>
        <w:t xml:space="preserve"> </w:t>
      </w:r>
    </w:p>
    <w:p>
      <w:pPr>
        <w:spacing w:before="0" w:beforeAutospacing="0" w:after="2" w:afterAutospacing="0"/>
        <w:jc w:val="center"/>
        <w:rPr>
          <w:sz w:val="21"/>
          <w:szCs w:val="21"/>
        </w:rPr>
      </w:pPr>
      <w:r>
        <w:rPr>
          <w:rFonts w:ascii="宋体" w:hAnsi="宋体" w:eastAsia="宋体" w:cs="宋体"/>
          <w:sz w:val="32"/>
          <w:szCs w:val="32"/>
          <w:shd w:val="clear" w:fill="FFFFFF"/>
        </w:rPr>
        <w:fldChar w:fldCharType="begin"/>
      </w:r>
      <w:r>
        <w:rPr>
          <w:rFonts w:ascii="宋体" w:hAnsi="宋体" w:eastAsia="宋体" w:cs="宋体"/>
          <w:sz w:val="32"/>
          <w:szCs w:val="32"/>
          <w:shd w:val="clear" w:fill="FFFFFF"/>
        </w:rPr>
        <w:instrText xml:space="preserve"> HYPERLINK "http://10.105.39.121/portal/home/downloadAttachment?attachGUID=075c9013d4d446d1a9a8cc7b213e00a7" \t "_blank" </w:instrText>
      </w:r>
      <w:r>
        <w:rPr>
          <w:rFonts w:ascii="宋体" w:hAnsi="宋体" w:eastAsia="宋体" w:cs="宋体"/>
          <w:sz w:val="32"/>
          <w:szCs w:val="32"/>
          <w:shd w:val="clear" w:fill="FFFFFF"/>
        </w:rPr>
        <w:fldChar w:fldCharType="separate"/>
      </w:r>
      <w:r>
        <w:rPr>
          <w:rStyle w:val="6"/>
          <w:rFonts w:ascii="宋体" w:hAnsi="宋体" w:eastAsia="宋体" w:cs="宋体"/>
          <w:sz w:val="32"/>
          <w:szCs w:val="32"/>
          <w:shd w:val="clear" w:fill="FFFFFF"/>
        </w:rPr>
        <w:t>官桥镇2021年度部门整体支出绩效评价报告.doc</w:t>
      </w:r>
      <w:r>
        <w:rPr>
          <w:rFonts w:ascii="宋体" w:hAnsi="宋体" w:eastAsia="宋体" w:cs="宋体"/>
          <w:sz w:val="32"/>
          <w:szCs w:val="32"/>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jZmNiN2Q3NGM1OTI4MThkMGVlMDc5YmY3NmVlNGIifQ=="/>
  </w:docVars>
  <w:rsids>
    <w:rsidRoot w:val="076210F1"/>
    <w:rsid w:val="07621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2"/>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customStyle="1" w:styleId="7">
    <w:name w:val="18"/>
    <w:basedOn w:val="1"/>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2022-10-25T01:10:00Z</dcterms:created>
  <dc:creator>凌虛</dc:creator>
  <cp:lastModifiedBy>凌虛</cp:lastModifiedBy>
  <dcterms:modified xsi:type="dcterms:W3CDTF">2022-10-25T01:11:52Z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BC28B0DAE25E4278A6AEF5E76303786E</vt:lpwstr>
  </property>
</Properties>
</file>