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推进法治建设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第一责任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述职报告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</w:rPr>
        <w:t>永安镇党委副书记、镇长</w:t>
      </w:r>
      <w:r>
        <w:rPr>
          <w:rFonts w:ascii="Times New Roman" w:hAnsi="Times New Roman" w:eastAsia="楷体_GB2312" w:cs="楷体_GB2312"/>
          <w:b/>
          <w:bCs/>
        </w:rPr>
        <w:t xml:space="preserve">  </w:t>
      </w:r>
      <w:r>
        <w:rPr>
          <w:rFonts w:hint="eastAsia" w:ascii="Times New Roman" w:hAnsi="Times New Roman" w:eastAsia="楷体_GB2312" w:cs="楷体_GB2312"/>
          <w:b/>
          <w:bCs/>
          <w:lang w:val="en-US" w:eastAsia="zh-CN"/>
        </w:rPr>
        <w:t>祝易滔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在市委、市政府的坚强领导下，我坚持以习近平新时代中国特色社会主义思想为指导，深入学习习近平法治思想，多维度推进依法行政，认真落实法治建设各项工作措施，不断创新工作思路，改进工作方法，法治政府建设取得积极进展和明显成效。现将一年来履行推进法治建设第一责任人职责情况报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一、第一责任人职责履行情况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(一)加强组织领导，统筹推进法治政府建设。将法治政府建设摆在工作全局的重要位置，充分发挥法治政府建设领导小组作用，研究部署法治政府建设、行政执法监督、法治宣传等方面工作，积极主动向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 w:cs="仿宋"/>
          <w:sz w:val="32"/>
          <w:szCs w:val="32"/>
        </w:rPr>
        <w:t>报告法治政府建设中的重大问题。召开了法治政府建设示范创建部署会议，安排部署了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法治政府建设示范创建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工作任务，扎实推动法治政府建设。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履行政府职能，推动公正文明执法。依法明确政府职能定位，深化行政审批制度改革，强化审批与监管互动。梳理规范权责清单、负面清单，实现动态管理。深入推进综合行政执法改革，充分落实行政执法“三项制度”，定期开展案卷评查工作。召开专门会议，逐条编制《轻微违法行为不予行政处罚和一般违法行为减轻行政处罚事项清单》，严格规范行政执法行为。</w:t>
      </w:r>
      <w:r>
        <w:rPr>
          <w:rFonts w:hint="eastAsia" w:ascii="仿宋" w:hAnsi="仿宋" w:eastAsia="仿宋" w:cs="仿宋"/>
          <w:sz w:val="32"/>
          <w:szCs w:val="32"/>
        </w:rPr>
        <w:t>加强行政执法监督力度，通过行政执法案卷评审等防止和纠正违法或不当行政行为。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(三)依法依规决策，全面推进政务公开。始终坚持民主集中制，严格执行重大行政决策法定程序。建立健全法律顾问、公职律师制度，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聘请政府</w:t>
      </w:r>
      <w:r>
        <w:rPr>
          <w:rFonts w:hint="eastAsia" w:ascii="仿宋" w:hAnsi="仿宋" w:eastAsia="仿宋" w:cs="仿宋"/>
          <w:sz w:val="32"/>
          <w:szCs w:val="32"/>
        </w:rPr>
        <w:t>法律顾问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村级</w:t>
      </w:r>
      <w:r>
        <w:rPr>
          <w:rFonts w:hint="eastAsia" w:ascii="仿宋" w:hAnsi="仿宋" w:eastAsia="仿宋" w:cs="仿宋"/>
          <w:sz w:val="32"/>
          <w:szCs w:val="32"/>
        </w:rPr>
        <w:t>法律顾问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6名</w:t>
      </w:r>
      <w:r>
        <w:rPr>
          <w:rFonts w:hint="eastAsia" w:ascii="仿宋" w:hAnsi="仿宋" w:eastAsia="仿宋" w:cs="仿宋"/>
          <w:sz w:val="32"/>
          <w:szCs w:val="32"/>
        </w:rPr>
        <w:t>，公职律师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名，全年共提供各类法律服务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200余</w:t>
      </w:r>
      <w:r>
        <w:rPr>
          <w:rFonts w:hint="eastAsia" w:ascii="仿宋" w:hAnsi="仿宋" w:eastAsia="仿宋" w:cs="仿宋"/>
          <w:sz w:val="32"/>
          <w:szCs w:val="32"/>
        </w:rPr>
        <w:t>次，参与日常决策和重大行政决策，确保决策合法。健全完善政府内部层级监督和审计专门监督，提高监督实效。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落实重大行政决策事项年度目录公开工作，全面推进政务公开。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(四)紧抓学法教育，筑牢普法教育基石。加强对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干部职工</w:t>
      </w:r>
      <w:r>
        <w:rPr>
          <w:rFonts w:hint="eastAsia" w:ascii="仿宋" w:hAnsi="仿宋" w:eastAsia="仿宋" w:cs="仿宋"/>
          <w:sz w:val="32"/>
          <w:szCs w:val="32"/>
        </w:rPr>
        <w:t>的法治教育培训，全面提高工作人员法治思维和依法行政能力。建立普法任务目录清单，实现普法教育常态化。充分利用重大时间节点，深入开展普法学习宣传教育，组织好全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党员干部参加在线普法测试。通过普法宣传“线上线下”全面发力，利用新媒体矩阵辐射作用，构建成“群马”拉动“大车”的普法大格局。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(一)依法行政意识仍需加强。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</w:t>
      </w:r>
      <w:r>
        <w:rPr>
          <w:rFonts w:hint="eastAsia" w:ascii="仿宋" w:hAnsi="仿宋" w:eastAsia="仿宋" w:cs="仿宋"/>
          <w:sz w:val="32"/>
          <w:szCs w:val="32"/>
        </w:rPr>
        <w:t>工作人员法律专业知识亟待加强，系统运用法治思维和法治方式深化改革、推动发展、化解矛盾、维护稳定的能力有待提升。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(二)法治宣传教育方式方法创新不足。目前已按要求完善落实法治宣传“规定动作”，但宣传方式不够多样，缺乏针对性和新颖性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法治宣传教育的覆盖面和影响力不够大。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将持续以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</w:t>
      </w:r>
      <w:r>
        <w:rPr>
          <w:rFonts w:hint="eastAsia" w:ascii="仿宋" w:hAnsi="仿宋" w:eastAsia="仿宋" w:cs="仿宋"/>
          <w:sz w:val="32"/>
          <w:szCs w:val="32"/>
        </w:rPr>
        <w:t>近平新时代中国特色社会主义思想为指导，围绕打造法治政府、法治社会、强化基层治理等主题，探索基层社会治理体系和治理能力现代化“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永安</w:t>
      </w:r>
      <w:r>
        <w:rPr>
          <w:rFonts w:hint="eastAsia" w:ascii="仿宋" w:hAnsi="仿宋" w:eastAsia="仿宋" w:cs="仿宋"/>
          <w:sz w:val="32"/>
          <w:szCs w:val="32"/>
        </w:rPr>
        <w:t>模式”，奋力开创良法善治新局面，为建设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平安永安、法治永安</w:t>
      </w:r>
      <w:r>
        <w:rPr>
          <w:rFonts w:hint="eastAsia" w:ascii="仿宋" w:hAnsi="仿宋" w:eastAsia="仿宋" w:cs="仿宋"/>
          <w:sz w:val="32"/>
          <w:szCs w:val="32"/>
        </w:rPr>
        <w:t>提供坚实法治保障。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2Q4Mjg0M2E1NWExMmNiZmE5ZTczZDZhZDFjMjYifQ=="/>
  </w:docVars>
  <w:rsids>
    <w:rsidRoot w:val="01A85B82"/>
    <w:rsid w:val="01A85B82"/>
    <w:rsid w:val="0F6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1148</Words>
  <Characters>1156</Characters>
  <Lines>0</Lines>
  <Paragraphs>0</Paragraphs>
  <TotalTime>4</TotalTime>
  <ScaleCrop>false</ScaleCrop>
  <LinksUpToDate>false</LinksUpToDate>
  <CharactersWithSpaces>1158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2022-12-07T03:44:00Z</dcterms:created>
  <dc:creator>Administrator</dc:creator>
  <cp:lastModifiedBy>Plain</cp:lastModifiedBy>
  <dcterms:modified xsi:type="dcterms:W3CDTF">2022-12-07T05:07:08Z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783A35087C164FAE8A5990C4893E4C37</vt:lpwstr>
  </property>
</Properties>
</file>