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_GBK"/>
          <w:color w:val="000000"/>
          <w:sz w:val="48"/>
          <w:szCs w:val="48"/>
        </w:rPr>
      </w:pPr>
    </w:p>
    <w:p>
      <w:pPr>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w:t>
      </w:r>
      <w:r>
        <w:rPr>
          <w:rFonts w:hint="eastAsia" w:ascii="方正小标宋简体" w:hAnsi="方正小标宋简体" w:eastAsia="方正小标宋简体" w:cs="方正小标宋简体"/>
          <w:color w:val="000000"/>
          <w:sz w:val="44"/>
          <w:szCs w:val="44"/>
          <w:lang w:val="en-US" w:eastAsia="zh-CN"/>
        </w:rPr>
        <w:t>20</w:t>
      </w:r>
      <w:r>
        <w:rPr>
          <w:rFonts w:hint="eastAsia" w:ascii="方正小标宋简体" w:hAnsi="方正小标宋简体" w:eastAsia="方正小标宋简体" w:cs="方正小标宋简体"/>
          <w:color w:val="000000"/>
          <w:sz w:val="44"/>
          <w:szCs w:val="44"/>
        </w:rPr>
        <w:t>年</w:t>
      </w:r>
      <w:r>
        <w:rPr>
          <w:rFonts w:hint="eastAsia" w:ascii="方正小标宋简体" w:hAnsi="方正小标宋简体" w:eastAsia="方正小标宋简体" w:cs="方正小标宋简体"/>
          <w:color w:val="000000"/>
          <w:sz w:val="44"/>
          <w:szCs w:val="44"/>
          <w:lang w:eastAsia="zh-CN"/>
        </w:rPr>
        <w:t>度</w:t>
      </w:r>
      <w:r>
        <w:rPr>
          <w:rFonts w:hint="eastAsia" w:ascii="方正小标宋简体" w:hAnsi="方正小标宋简体" w:eastAsia="方正小标宋简体" w:cs="方正小标宋简体"/>
          <w:color w:val="000000"/>
          <w:sz w:val="44"/>
          <w:szCs w:val="44"/>
        </w:rPr>
        <w:t>部门整体绩效</w:t>
      </w:r>
      <w:r>
        <w:rPr>
          <w:rFonts w:hint="eastAsia" w:ascii="方正小标宋简体" w:hAnsi="方正小标宋简体" w:eastAsia="方正小标宋简体" w:cs="方正小标宋简体"/>
          <w:color w:val="000000"/>
          <w:sz w:val="44"/>
          <w:szCs w:val="44"/>
          <w:lang w:eastAsia="zh-CN"/>
        </w:rPr>
        <w:t>评价</w:t>
      </w:r>
      <w:r>
        <w:rPr>
          <w:rFonts w:hint="eastAsia" w:ascii="方正小标宋简体" w:hAnsi="方正小标宋简体" w:eastAsia="方正小标宋简体" w:cs="方正小标宋简体"/>
          <w:color w:val="000000"/>
          <w:sz w:val="44"/>
          <w:szCs w:val="44"/>
        </w:rPr>
        <w:t>报告</w:t>
      </w: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hint="default" w:ascii="Times New Roman" w:hAnsi="Times New Roman" w:eastAsia="黑体"/>
          <w:color w:val="000000"/>
          <w:sz w:val="32"/>
          <w:szCs w:val="32"/>
          <w:lang w:val="en-US" w:eastAsia="zh-CN"/>
        </w:rPr>
      </w:pPr>
      <w:r>
        <w:rPr>
          <w:rFonts w:hint="eastAsia" w:ascii="Times New Roman" w:hAnsi="Times New Roman" w:eastAsia="黑体"/>
          <w:color w:val="000000"/>
          <w:sz w:val="32"/>
          <w:szCs w:val="32"/>
          <w:lang w:val="en-US" w:eastAsia="zh-CN"/>
        </w:rPr>
        <w:t>浏阳市沿溪镇人民政府</w:t>
      </w:r>
    </w:p>
    <w:p>
      <w:pPr>
        <w:jc w:val="center"/>
        <w:rPr>
          <w:rFonts w:ascii="Times New Roman" w:hAnsi="Times New Roman" w:eastAsia="黑体"/>
          <w:color w:val="000000"/>
          <w:sz w:val="32"/>
          <w:szCs w:val="32"/>
        </w:rPr>
      </w:pPr>
    </w:p>
    <w:p>
      <w:pPr>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2021</w:t>
      </w:r>
      <w:r>
        <w:rPr>
          <w:rFonts w:hint="eastAsia" w:ascii="Times New Roman" w:hAnsi="Times New Roman" w:eastAsia="仿宋_GB2312"/>
          <w:color w:val="000000"/>
          <w:sz w:val="32"/>
          <w:szCs w:val="32"/>
        </w:rPr>
        <w:t>年</w:t>
      </w:r>
      <w:r>
        <w:rPr>
          <w:rFonts w:hint="eastAsia" w:ascii="Times New Roman" w:hAnsi="Times New Roman" w:eastAsia="仿宋_GB2312"/>
          <w:color w:val="000000"/>
          <w:sz w:val="32"/>
          <w:szCs w:val="32"/>
          <w:lang w:val="en-US" w:eastAsia="zh-CN"/>
        </w:rPr>
        <w:t>10</w:t>
      </w:r>
      <w:r>
        <w:rPr>
          <w:rFonts w:hint="eastAsia" w:ascii="Times New Roman" w:hAnsi="Times New Roman" w:eastAsia="仿宋_GB2312"/>
          <w:color w:val="000000"/>
          <w:sz w:val="32"/>
          <w:szCs w:val="32"/>
        </w:rPr>
        <w:t>月</w:t>
      </w:r>
      <w:r>
        <w:rPr>
          <w:rFonts w:hint="eastAsia" w:ascii="Times New Roman" w:hAnsi="Times New Roman" w:eastAsia="仿宋_GB2312"/>
          <w:color w:val="000000"/>
          <w:sz w:val="32"/>
          <w:szCs w:val="32"/>
          <w:lang w:val="en-US" w:eastAsia="zh-CN"/>
        </w:rPr>
        <w:t>18</w:t>
      </w:r>
      <w:r>
        <w:rPr>
          <w:rFonts w:hint="eastAsia" w:ascii="Times New Roman" w:hAnsi="Times New Roman" w:eastAsia="仿宋_GB2312"/>
          <w:color w:val="000000"/>
          <w:sz w:val="32"/>
          <w:szCs w:val="32"/>
        </w:rPr>
        <w:t>日</w:t>
      </w:r>
    </w:p>
    <w:p>
      <w:pPr>
        <w:pStyle w:val="5"/>
        <w:spacing w:before="0" w:beforeAutospacing="0" w:after="0" w:afterAutospacing="0" w:line="570" w:lineRule="atLeast"/>
        <w:jc w:val="center"/>
        <w:rPr>
          <w:rFonts w:cs="Times New Roman"/>
          <w:b/>
          <w:bCs/>
          <w:color w:val="333333"/>
          <w:sz w:val="36"/>
          <w:szCs w:val="36"/>
        </w:rPr>
      </w:pPr>
    </w:p>
    <w:p>
      <w:pPr>
        <w:pStyle w:val="5"/>
        <w:spacing w:before="0" w:beforeAutospacing="0" w:after="0" w:afterAutospacing="0" w:line="570" w:lineRule="atLeast"/>
        <w:jc w:val="center"/>
        <w:rPr>
          <w:rFonts w:cs="Times New Roman"/>
          <w:b/>
          <w:bCs/>
          <w:color w:val="333333"/>
          <w:sz w:val="36"/>
          <w:szCs w:val="36"/>
        </w:rPr>
      </w:pPr>
    </w:p>
    <w:p>
      <w:pPr>
        <w:pStyle w:val="5"/>
        <w:spacing w:before="0" w:beforeAutospacing="0" w:after="0" w:afterAutospacing="0" w:line="570" w:lineRule="atLeast"/>
        <w:jc w:val="center"/>
        <w:rPr>
          <w:rFonts w:hint="eastAsia" w:cs="Times New Roman"/>
          <w:b/>
          <w:bCs/>
          <w:color w:val="333333"/>
          <w:sz w:val="44"/>
          <w:szCs w:val="44"/>
        </w:rPr>
      </w:pPr>
    </w:p>
    <w:p>
      <w:pPr>
        <w:pStyle w:val="5"/>
        <w:spacing w:before="0" w:beforeAutospacing="0" w:after="0" w:afterAutospacing="0" w:line="570" w:lineRule="atLeast"/>
        <w:jc w:val="center"/>
        <w:rPr>
          <w:rFonts w:hint="eastAsia" w:cs="Times New Roman"/>
          <w:b/>
          <w:bCs/>
          <w:color w:val="333333"/>
          <w:sz w:val="44"/>
          <w:szCs w:val="44"/>
          <w:lang w:val="en-US" w:eastAsia="zh-CN"/>
        </w:rPr>
      </w:pPr>
    </w:p>
    <w:p>
      <w:pPr>
        <w:pStyle w:val="5"/>
        <w:spacing w:before="0" w:beforeAutospacing="0" w:after="0" w:afterAutospacing="0" w:line="570" w:lineRule="atLeast"/>
        <w:jc w:val="center"/>
        <w:rPr>
          <w:rFonts w:hint="eastAsia" w:ascii="方正小标宋简体" w:hAnsi="方正小标宋简体" w:eastAsia="方正小标宋简体" w:cs="方正小标宋简体"/>
          <w:b w:val="0"/>
          <w:bCs w:val="0"/>
          <w:color w:val="333333"/>
          <w:sz w:val="44"/>
          <w:szCs w:val="44"/>
        </w:rPr>
      </w:pPr>
      <w:r>
        <w:rPr>
          <w:rFonts w:hint="eastAsia" w:ascii="方正小标宋简体" w:hAnsi="方正小标宋简体" w:eastAsia="方正小标宋简体" w:cs="方正小标宋简体"/>
          <w:b w:val="0"/>
          <w:bCs w:val="0"/>
          <w:color w:val="333333"/>
          <w:sz w:val="44"/>
          <w:szCs w:val="44"/>
          <w:lang w:val="en-US" w:eastAsia="zh-CN"/>
        </w:rPr>
        <w:t>浏阳市沿溪</w:t>
      </w:r>
      <w:r>
        <w:rPr>
          <w:rFonts w:hint="eastAsia" w:ascii="方正小标宋简体" w:hAnsi="方正小标宋简体" w:eastAsia="方正小标宋简体" w:cs="方正小标宋简体"/>
          <w:b w:val="0"/>
          <w:bCs w:val="0"/>
          <w:color w:val="333333"/>
          <w:sz w:val="44"/>
          <w:szCs w:val="44"/>
        </w:rPr>
        <w:t>镇人民政府</w:t>
      </w:r>
    </w:p>
    <w:p>
      <w:pPr>
        <w:pStyle w:val="5"/>
        <w:spacing w:before="0" w:beforeAutospacing="0" w:after="0" w:afterAutospacing="0" w:line="570" w:lineRule="atLeast"/>
        <w:jc w:val="center"/>
        <w:rPr>
          <w:rFonts w:hint="eastAsia" w:ascii="方正小标宋简体" w:hAnsi="方正小标宋简体" w:eastAsia="方正小标宋简体" w:cs="方正小标宋简体"/>
          <w:b w:val="0"/>
          <w:bCs w:val="0"/>
          <w:color w:val="333333"/>
          <w:sz w:val="44"/>
          <w:szCs w:val="44"/>
        </w:rPr>
      </w:pPr>
      <w:r>
        <w:rPr>
          <w:rFonts w:hint="eastAsia" w:ascii="方正小标宋简体" w:hAnsi="方正小标宋简体" w:eastAsia="方正小标宋简体" w:cs="方正小标宋简体"/>
          <w:b w:val="0"/>
          <w:bCs w:val="0"/>
          <w:color w:val="333333"/>
          <w:sz w:val="44"/>
          <w:szCs w:val="44"/>
        </w:rPr>
        <w:t>20</w:t>
      </w:r>
      <w:r>
        <w:rPr>
          <w:rFonts w:hint="eastAsia" w:ascii="方正小标宋简体" w:hAnsi="方正小标宋简体" w:eastAsia="方正小标宋简体" w:cs="方正小标宋简体"/>
          <w:b w:val="0"/>
          <w:bCs w:val="0"/>
          <w:color w:val="333333"/>
          <w:sz w:val="44"/>
          <w:szCs w:val="44"/>
          <w:lang w:val="en-US" w:eastAsia="zh-CN"/>
        </w:rPr>
        <w:t>20</w:t>
      </w:r>
      <w:r>
        <w:rPr>
          <w:rFonts w:hint="eastAsia" w:ascii="方正小标宋简体" w:hAnsi="方正小标宋简体" w:eastAsia="方正小标宋简体" w:cs="方正小标宋简体"/>
          <w:b w:val="0"/>
          <w:bCs w:val="0"/>
          <w:color w:val="333333"/>
          <w:sz w:val="44"/>
          <w:szCs w:val="44"/>
        </w:rPr>
        <w:t>年</w:t>
      </w:r>
      <w:r>
        <w:rPr>
          <w:rFonts w:hint="eastAsia" w:ascii="方正小标宋简体" w:hAnsi="方正小标宋简体" w:eastAsia="方正小标宋简体" w:cs="方正小标宋简体"/>
          <w:b w:val="0"/>
          <w:bCs w:val="0"/>
          <w:color w:val="333333"/>
          <w:sz w:val="44"/>
          <w:szCs w:val="44"/>
          <w:lang w:eastAsia="zh-CN"/>
        </w:rPr>
        <w:t>度</w:t>
      </w:r>
      <w:r>
        <w:rPr>
          <w:rFonts w:hint="eastAsia" w:ascii="方正小标宋简体" w:hAnsi="方正小标宋简体" w:eastAsia="方正小标宋简体" w:cs="方正小标宋简体"/>
          <w:b w:val="0"/>
          <w:bCs w:val="0"/>
          <w:color w:val="333333"/>
          <w:sz w:val="44"/>
          <w:szCs w:val="44"/>
        </w:rPr>
        <w:t>部门整体绩效</w:t>
      </w:r>
      <w:r>
        <w:rPr>
          <w:rFonts w:hint="eastAsia" w:ascii="方正小标宋简体" w:hAnsi="方正小标宋简体" w:eastAsia="方正小标宋简体" w:cs="方正小标宋简体"/>
          <w:b w:val="0"/>
          <w:bCs w:val="0"/>
          <w:color w:val="333333"/>
          <w:sz w:val="44"/>
          <w:szCs w:val="44"/>
          <w:lang w:eastAsia="zh-CN"/>
        </w:rPr>
        <w:t>评价</w:t>
      </w:r>
      <w:r>
        <w:rPr>
          <w:rFonts w:hint="eastAsia" w:ascii="方正小标宋简体" w:hAnsi="方正小标宋简体" w:eastAsia="方正小标宋简体" w:cs="方正小标宋简体"/>
          <w:b w:val="0"/>
          <w:bCs w:val="0"/>
          <w:color w:val="333333"/>
          <w:sz w:val="44"/>
          <w:szCs w:val="44"/>
        </w:rPr>
        <w:t>报告</w:t>
      </w:r>
    </w:p>
    <w:p>
      <w:pPr>
        <w:pStyle w:val="5"/>
        <w:spacing w:before="0" w:beforeAutospacing="0" w:after="0" w:afterAutospacing="0" w:line="570" w:lineRule="atLeast"/>
        <w:jc w:val="both"/>
        <w:rPr>
          <w:rFonts w:hint="eastAsia" w:ascii="方正小标宋简体" w:hAnsi="方正小标宋简体" w:eastAsia="方正小标宋简体" w:cs="方正小标宋简体"/>
          <w:b w:val="0"/>
          <w:bCs w:val="0"/>
          <w:color w:val="333333"/>
          <w:sz w:val="32"/>
          <w:szCs w:val="32"/>
        </w:rPr>
      </w:pPr>
    </w:p>
    <w:p>
      <w:pPr>
        <w:pStyle w:val="5"/>
        <w:spacing w:before="0" w:beforeAutospacing="0" w:after="0" w:afterAutospacing="0" w:line="570" w:lineRule="atLeast"/>
        <w:ind w:firstLine="627" w:firstLineChars="196"/>
        <w:jc w:val="both"/>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一、部门概况</w:t>
      </w:r>
    </w:p>
    <w:p>
      <w:pPr>
        <w:autoSpaceDE w:val="0"/>
        <w:autoSpaceDN w:val="0"/>
        <w:adjustRightInd w:val="0"/>
        <w:spacing w:line="600" w:lineRule="exact"/>
        <w:ind w:firstLine="640" w:firstLineChars="200"/>
        <w:jc w:val="left"/>
        <w:rPr>
          <w:rFonts w:hint="eastAsia" w:ascii="楷体" w:hAnsi="楷体" w:eastAsia="楷体" w:cs="楷体"/>
          <w:b w:val="0"/>
          <w:bCs w:val="0"/>
          <w:kern w:val="0"/>
          <w:sz w:val="32"/>
          <w:szCs w:val="32"/>
          <w:lang w:val="en-US" w:eastAsia="zh-CN"/>
        </w:rPr>
      </w:pPr>
      <w:r>
        <w:rPr>
          <w:rFonts w:hint="eastAsia" w:ascii="楷体" w:hAnsi="楷体" w:eastAsia="楷体" w:cs="楷体"/>
          <w:b w:val="0"/>
          <w:bCs w:val="0"/>
          <w:kern w:val="0"/>
          <w:sz w:val="32"/>
          <w:szCs w:val="32"/>
          <w:lang w:val="en-US" w:eastAsia="zh-CN"/>
        </w:rPr>
        <w:t>（一）基本情况</w:t>
      </w:r>
    </w:p>
    <w:p>
      <w:pPr>
        <w:autoSpaceDE w:val="0"/>
        <w:autoSpaceDN w:val="0"/>
        <w:adjustRightInd w:val="0"/>
        <w:spacing w:line="600" w:lineRule="exact"/>
        <w:ind w:firstLine="640" w:firstLineChars="200"/>
        <w:jc w:val="left"/>
        <w:rPr>
          <w:rFonts w:hint="eastAsia" w:ascii="Times New Roman" w:hAnsi="Times New Roman" w:eastAsia="仿宋_GB2312"/>
          <w:b w:val="0"/>
          <w:bCs w:val="0"/>
          <w:kern w:val="0"/>
          <w:sz w:val="32"/>
          <w:szCs w:val="32"/>
          <w:lang w:val="en-US" w:eastAsia="zh-CN"/>
        </w:rPr>
      </w:pPr>
      <w:r>
        <w:rPr>
          <w:rFonts w:hint="eastAsia" w:ascii="Times New Roman" w:hAnsi="Times New Roman" w:eastAsia="仿宋_GB2312"/>
          <w:b w:val="0"/>
          <w:bCs w:val="0"/>
          <w:kern w:val="0"/>
          <w:sz w:val="32"/>
          <w:szCs w:val="32"/>
          <w:lang w:val="en-US" w:eastAsia="zh-CN"/>
        </w:rPr>
        <w:t>浏阳市沿溪镇人民政府为独立核算的行政单位，属一级预算单位。我镇内设机构包括：党政综合办公室、基层党建办公室、纪检监察办公室、经济发展办公室、农业农村办公室（加挂扶贫工作办公室）、公共安全和应急管理办公室、安全生产监督管理办公室、自然资源和生态环境办公室、城镇建设服务中心、沿溪镇司法所、沿溪镇财政所、沿溪镇综合行政执法大队、沿溪镇政务服务中心、沿溪镇社会事业综合服务中心、沿溪镇重点项目建设服务中心、沿溪镇退役军人服务站。2020年末单位在职人员实有人数111人。</w:t>
      </w:r>
    </w:p>
    <w:p>
      <w:pPr>
        <w:autoSpaceDE w:val="0"/>
        <w:autoSpaceDN w:val="0"/>
        <w:adjustRightInd w:val="0"/>
        <w:spacing w:line="600" w:lineRule="exact"/>
        <w:ind w:firstLine="640" w:firstLineChars="200"/>
        <w:jc w:val="left"/>
        <w:rPr>
          <w:rFonts w:hint="eastAsia" w:ascii="楷体" w:hAnsi="楷体" w:eastAsia="楷体" w:cs="楷体"/>
          <w:b w:val="0"/>
          <w:bCs w:val="0"/>
          <w:kern w:val="0"/>
          <w:sz w:val="32"/>
          <w:szCs w:val="32"/>
          <w:lang w:val="en-US" w:eastAsia="zh-CN"/>
        </w:rPr>
      </w:pPr>
      <w:r>
        <w:rPr>
          <w:rFonts w:hint="eastAsia" w:ascii="楷体" w:hAnsi="楷体" w:eastAsia="楷体" w:cs="楷体"/>
          <w:b w:val="0"/>
          <w:bCs w:val="0"/>
          <w:kern w:val="0"/>
          <w:sz w:val="32"/>
          <w:szCs w:val="32"/>
          <w:lang w:val="en-US" w:eastAsia="zh-CN"/>
        </w:rPr>
        <w:t>（二）2020年本单位财政拨款收入支出情况</w:t>
      </w:r>
    </w:p>
    <w:p>
      <w:pPr>
        <w:autoSpaceDE w:val="0"/>
        <w:autoSpaceDN w:val="0"/>
        <w:adjustRightInd w:val="0"/>
        <w:spacing w:line="600" w:lineRule="exact"/>
        <w:ind w:firstLine="640" w:firstLineChars="200"/>
        <w:jc w:val="left"/>
        <w:rPr>
          <w:rFonts w:hint="eastAsia" w:ascii="Times New Roman" w:hAnsi="Times New Roman" w:eastAsia="仿宋_GB2312"/>
          <w:b w:val="0"/>
          <w:bCs w:val="0"/>
          <w:kern w:val="0"/>
          <w:sz w:val="32"/>
          <w:szCs w:val="32"/>
          <w:lang w:val="en-US" w:eastAsia="zh-CN"/>
        </w:rPr>
      </w:pPr>
      <w:r>
        <w:rPr>
          <w:rFonts w:hint="eastAsia" w:ascii="Times New Roman" w:hAnsi="Times New Roman" w:eastAsia="仿宋_GB2312"/>
          <w:b w:val="0"/>
          <w:bCs w:val="0"/>
          <w:kern w:val="0"/>
          <w:sz w:val="32"/>
          <w:szCs w:val="32"/>
          <w:lang w:val="en-US" w:eastAsia="zh-CN"/>
        </w:rPr>
        <w:t>1、2020年本单位财政拨款收入11620.5万元，其中：其中基本收入拨款2120.99万元，项目收入拨款9499.51万元。</w:t>
      </w:r>
    </w:p>
    <w:p>
      <w:pPr>
        <w:autoSpaceDE w:val="0"/>
        <w:autoSpaceDN w:val="0"/>
        <w:adjustRightInd w:val="0"/>
        <w:spacing w:line="600" w:lineRule="exact"/>
        <w:ind w:firstLine="640" w:firstLineChars="200"/>
        <w:jc w:val="left"/>
        <w:rPr>
          <w:rFonts w:hint="eastAsia" w:ascii="Times New Roman" w:hAnsi="Times New Roman" w:eastAsia="仿宋_GB2312"/>
          <w:b w:val="0"/>
          <w:bCs w:val="0"/>
          <w:kern w:val="0"/>
          <w:sz w:val="32"/>
          <w:szCs w:val="32"/>
          <w:lang w:val="en-US" w:eastAsia="zh-CN"/>
        </w:rPr>
      </w:pPr>
      <w:r>
        <w:rPr>
          <w:rFonts w:hint="eastAsia" w:ascii="Times New Roman" w:hAnsi="Times New Roman" w:eastAsia="仿宋_GB2312"/>
          <w:b w:val="0"/>
          <w:bCs w:val="0"/>
          <w:kern w:val="0"/>
          <w:sz w:val="32"/>
          <w:szCs w:val="32"/>
          <w:lang w:val="en-US" w:eastAsia="zh-CN"/>
        </w:rPr>
        <w:t>2、2020年本单位财政拨款支出11620.5万元.其中基本支出2120.99万元（是指为保障单位正常运转、完成日常工作任务而发生的各项支出，其中人员经费2040.11万元，日常公用经费80.88万元）。项目支出9499.51万元（是指单位为完成特定行政工作任务或事业发展目标而发生的支出，其中政府性基金项目支出139.68万元，一般公共预算财政拨款农林水项目支出2412.18万元）。</w:t>
      </w:r>
    </w:p>
    <w:p>
      <w:pPr>
        <w:autoSpaceDE w:val="0"/>
        <w:autoSpaceDN w:val="0"/>
        <w:adjustRightInd w:val="0"/>
        <w:spacing w:line="600" w:lineRule="exact"/>
        <w:ind w:firstLine="640" w:firstLineChars="200"/>
        <w:jc w:val="left"/>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lang w:val="en-US" w:eastAsia="zh-CN"/>
        </w:rPr>
        <w:t>二、部门整体支出管理及使用情况</w:t>
      </w:r>
    </w:p>
    <w:p>
      <w:pPr>
        <w:autoSpaceDE w:val="0"/>
        <w:autoSpaceDN w:val="0"/>
        <w:adjustRightInd w:val="0"/>
        <w:spacing w:line="600" w:lineRule="exact"/>
        <w:ind w:firstLine="640" w:firstLineChars="200"/>
        <w:jc w:val="left"/>
        <w:rPr>
          <w:rFonts w:hint="eastAsia" w:ascii="Times New Roman" w:hAnsi="Times New Roman" w:eastAsia="仿宋_GB2312"/>
          <w:b w:val="0"/>
          <w:bCs w:val="0"/>
          <w:kern w:val="0"/>
          <w:sz w:val="32"/>
          <w:szCs w:val="32"/>
          <w:lang w:val="en-US" w:eastAsia="zh-CN"/>
        </w:rPr>
      </w:pPr>
      <w:r>
        <w:rPr>
          <w:rFonts w:hint="eastAsia" w:ascii="Times New Roman" w:hAnsi="Times New Roman" w:eastAsia="仿宋_GB2312"/>
          <w:b w:val="0"/>
          <w:bCs w:val="0"/>
          <w:kern w:val="0"/>
          <w:sz w:val="32"/>
          <w:szCs w:val="32"/>
          <w:lang w:val="en-US" w:eastAsia="zh-CN"/>
        </w:rPr>
        <w:t>1、基本支出：2020年度我镇基本支出2120.99万元，其中用于人员经费支出2040.11万元，日常公用经费支出80.88万元。</w:t>
      </w:r>
    </w:p>
    <w:p>
      <w:pPr>
        <w:pStyle w:val="12"/>
        <w:spacing w:line="57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2020年</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三公</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经费财政拨款支出预算为</w:t>
      </w:r>
      <w:r>
        <w:rPr>
          <w:rFonts w:hint="eastAsia" w:ascii="Times New Roman" w:hAnsi="Times New Roman" w:eastAsia="仿宋_GB2312" w:cs="Times New Roman"/>
          <w:color w:val="auto"/>
          <w:sz w:val="32"/>
          <w:szCs w:val="32"/>
          <w:lang w:val="en-US" w:eastAsia="zh-CN"/>
        </w:rPr>
        <w:t>42.00</w:t>
      </w:r>
      <w:r>
        <w:rPr>
          <w:rFonts w:hint="eastAsia" w:ascii="Times New Roman" w:hAnsi="Times New Roman" w:eastAsia="仿宋_GB2312" w:cs="Times New Roman"/>
          <w:color w:val="auto"/>
          <w:sz w:val="32"/>
          <w:szCs w:val="32"/>
        </w:rPr>
        <w:t>万元，支出决算为</w:t>
      </w:r>
      <w:r>
        <w:rPr>
          <w:rFonts w:hint="eastAsia" w:ascii="Times New Roman" w:hAnsi="Times New Roman" w:eastAsia="仿宋_GB2312" w:cs="Times New Roman"/>
          <w:color w:val="auto"/>
          <w:sz w:val="32"/>
          <w:szCs w:val="32"/>
          <w:lang w:val="en-US" w:eastAsia="zh-CN"/>
        </w:rPr>
        <w:t>19.47</w:t>
      </w:r>
      <w:r>
        <w:rPr>
          <w:rFonts w:hint="eastAsia" w:ascii="Times New Roman" w:hAnsi="Times New Roman" w:eastAsia="仿宋_GB2312" w:cs="Times New Roman"/>
          <w:color w:val="auto"/>
          <w:sz w:val="32"/>
          <w:szCs w:val="32"/>
        </w:rPr>
        <w:t>万元，完成预算的</w:t>
      </w:r>
      <w:r>
        <w:rPr>
          <w:rFonts w:hint="eastAsia" w:ascii="Times New Roman" w:hAnsi="Times New Roman" w:eastAsia="仿宋_GB2312" w:cs="Times New Roman"/>
          <w:color w:val="auto"/>
          <w:sz w:val="32"/>
          <w:szCs w:val="32"/>
          <w:lang w:val="en-US" w:eastAsia="zh-CN"/>
        </w:rPr>
        <w:t>46.36</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，其中：公务接待费支出预算为</w:t>
      </w:r>
      <w:r>
        <w:rPr>
          <w:rFonts w:hint="eastAsia" w:ascii="Times New Roman" w:hAnsi="Times New Roman" w:eastAsia="仿宋_GB2312" w:cs="Times New Roman"/>
          <w:color w:val="auto"/>
          <w:sz w:val="32"/>
          <w:szCs w:val="32"/>
          <w:lang w:val="en-US" w:eastAsia="zh-CN"/>
        </w:rPr>
        <w:t>32.00</w:t>
      </w:r>
      <w:r>
        <w:rPr>
          <w:rFonts w:hint="eastAsia" w:ascii="Times New Roman" w:hAnsi="Times New Roman" w:eastAsia="仿宋_GB2312" w:cs="Times New Roman"/>
          <w:color w:val="auto"/>
          <w:sz w:val="32"/>
          <w:szCs w:val="32"/>
        </w:rPr>
        <w:t>万元，支出决算为</w:t>
      </w:r>
      <w:r>
        <w:rPr>
          <w:rFonts w:hint="eastAsia" w:ascii="Times New Roman" w:hAnsi="Times New Roman" w:eastAsia="仿宋_GB2312" w:cs="Times New Roman"/>
          <w:color w:val="auto"/>
          <w:sz w:val="32"/>
          <w:szCs w:val="32"/>
          <w:lang w:val="en-US" w:eastAsia="zh-CN"/>
        </w:rPr>
        <w:t>18.35</w:t>
      </w:r>
      <w:r>
        <w:rPr>
          <w:rFonts w:hint="eastAsia" w:ascii="Times New Roman" w:hAnsi="Times New Roman" w:eastAsia="仿宋_GB2312" w:cs="Times New Roman"/>
          <w:color w:val="auto"/>
          <w:sz w:val="32"/>
          <w:szCs w:val="32"/>
        </w:rPr>
        <w:t>万元，完成预算的</w:t>
      </w:r>
      <w:r>
        <w:rPr>
          <w:rFonts w:hint="eastAsia" w:ascii="Times New Roman" w:hAnsi="Times New Roman" w:eastAsia="仿宋_GB2312" w:cs="Times New Roman"/>
          <w:color w:val="auto"/>
          <w:sz w:val="32"/>
          <w:szCs w:val="32"/>
          <w:lang w:val="en-US" w:eastAsia="zh-CN"/>
        </w:rPr>
        <w:t>57.34</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，与上年相比</w:t>
      </w:r>
      <w:r>
        <w:rPr>
          <w:rFonts w:hint="eastAsia" w:ascii="Times New Roman" w:hAnsi="Times New Roman" w:eastAsia="仿宋_GB2312" w:cs="Times New Roman"/>
          <w:color w:val="auto"/>
          <w:sz w:val="32"/>
          <w:szCs w:val="32"/>
          <w:lang w:eastAsia="zh-CN"/>
        </w:rPr>
        <w:t>增加</w:t>
      </w:r>
      <w:r>
        <w:rPr>
          <w:rFonts w:hint="eastAsia" w:ascii="Times New Roman" w:hAnsi="Times New Roman" w:eastAsia="仿宋_GB2312" w:cs="Times New Roman"/>
          <w:color w:val="auto"/>
          <w:sz w:val="32"/>
          <w:szCs w:val="32"/>
          <w:lang w:val="en-US" w:eastAsia="zh-CN"/>
        </w:rPr>
        <w:t>4.60</w:t>
      </w:r>
      <w:r>
        <w:rPr>
          <w:rFonts w:hint="eastAsia"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lang w:eastAsia="zh-CN"/>
        </w:rPr>
        <w:t>增加</w:t>
      </w:r>
      <w:r>
        <w:rPr>
          <w:rFonts w:hint="eastAsia" w:ascii="Times New Roman" w:hAnsi="Times New Roman" w:eastAsia="仿宋_GB2312" w:cs="Times New Roman"/>
          <w:color w:val="auto"/>
          <w:sz w:val="32"/>
          <w:szCs w:val="32"/>
          <w:lang w:val="en-US" w:eastAsia="zh-CN"/>
        </w:rPr>
        <w:t>33.45</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增加</w:t>
      </w:r>
      <w:r>
        <w:rPr>
          <w:rFonts w:hint="eastAsia" w:ascii="Times New Roman" w:hAnsi="Times New Roman" w:eastAsia="仿宋_GB2312" w:cs="Times New Roman"/>
          <w:color w:val="auto"/>
          <w:sz w:val="32"/>
          <w:szCs w:val="32"/>
        </w:rPr>
        <w:t>的主要原因是</w:t>
      </w:r>
      <w:r>
        <w:rPr>
          <w:rFonts w:hint="eastAsia" w:ascii="Times New Roman" w:hAnsi="Times New Roman" w:eastAsia="仿宋_GB2312" w:cs="Times New Roman"/>
          <w:color w:val="auto"/>
          <w:sz w:val="32"/>
          <w:szCs w:val="32"/>
          <w:lang w:val="en-US" w:eastAsia="zh-CN"/>
        </w:rPr>
        <w:t>工作检查、交流参观学习等公务接待活动增多</w:t>
      </w:r>
      <w:r>
        <w:rPr>
          <w:rFonts w:hint="eastAsia" w:ascii="Times New Roman" w:hAnsi="Times New Roman" w:eastAsia="仿宋_GB2312" w:cs="Times New Roman"/>
          <w:color w:val="auto"/>
          <w:sz w:val="32"/>
          <w:szCs w:val="32"/>
        </w:rPr>
        <w:t>。公务用车购置费及运行维护费支出预算为</w:t>
      </w:r>
      <w:r>
        <w:rPr>
          <w:rFonts w:hint="eastAsia" w:ascii="Times New Roman" w:hAnsi="Times New Roman" w:eastAsia="仿宋_GB2312" w:cs="Times New Roman"/>
          <w:color w:val="auto"/>
          <w:sz w:val="32"/>
          <w:szCs w:val="32"/>
          <w:lang w:val="en-US" w:eastAsia="zh-CN"/>
        </w:rPr>
        <w:t>10.00</w:t>
      </w:r>
      <w:r>
        <w:rPr>
          <w:rFonts w:hint="eastAsia" w:ascii="Times New Roman" w:hAnsi="Times New Roman" w:eastAsia="仿宋_GB2312" w:cs="Times New Roman"/>
          <w:color w:val="auto"/>
          <w:sz w:val="32"/>
          <w:szCs w:val="32"/>
        </w:rPr>
        <w:t>万元，支出决算为</w:t>
      </w:r>
      <w:r>
        <w:rPr>
          <w:rFonts w:hint="eastAsia" w:ascii="Times New Roman" w:hAnsi="Times New Roman" w:eastAsia="仿宋_GB2312" w:cs="Times New Roman"/>
          <w:color w:val="auto"/>
          <w:sz w:val="32"/>
          <w:szCs w:val="32"/>
          <w:lang w:val="en-US" w:eastAsia="zh-CN"/>
        </w:rPr>
        <w:t>1.12</w:t>
      </w:r>
      <w:r>
        <w:rPr>
          <w:rFonts w:hint="eastAsia" w:ascii="Times New Roman" w:hAnsi="Times New Roman" w:eastAsia="仿宋_GB2312" w:cs="Times New Roman"/>
          <w:color w:val="auto"/>
          <w:sz w:val="32"/>
          <w:szCs w:val="32"/>
        </w:rPr>
        <w:t>万元，完成预算的</w:t>
      </w:r>
      <w:r>
        <w:rPr>
          <w:rFonts w:hint="eastAsia" w:ascii="Times New Roman" w:hAnsi="Times New Roman" w:eastAsia="仿宋_GB2312" w:cs="Times New Roman"/>
          <w:color w:val="auto"/>
          <w:sz w:val="32"/>
          <w:szCs w:val="32"/>
          <w:lang w:val="en-US" w:eastAsia="zh-CN"/>
        </w:rPr>
        <w:t>11.20</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，与上年相比减少</w:t>
      </w:r>
      <w:r>
        <w:rPr>
          <w:rFonts w:hint="eastAsia" w:ascii="Times New Roman" w:hAnsi="Times New Roman" w:eastAsia="仿宋_GB2312" w:cs="Times New Roman"/>
          <w:color w:val="auto"/>
          <w:sz w:val="32"/>
          <w:szCs w:val="32"/>
          <w:lang w:val="en-US" w:eastAsia="zh-CN"/>
        </w:rPr>
        <w:t>1.02</w:t>
      </w:r>
      <w:r>
        <w:rPr>
          <w:rFonts w:hint="eastAsia" w:ascii="Times New Roman" w:hAnsi="Times New Roman" w:eastAsia="仿宋_GB2312" w:cs="Times New Roman"/>
          <w:color w:val="auto"/>
          <w:sz w:val="32"/>
          <w:szCs w:val="32"/>
        </w:rPr>
        <w:t>万元，减少</w:t>
      </w:r>
      <w:r>
        <w:rPr>
          <w:rFonts w:hint="eastAsia" w:ascii="Times New Roman" w:hAnsi="Times New Roman" w:eastAsia="仿宋_GB2312" w:cs="Times New Roman"/>
          <w:color w:val="auto"/>
          <w:sz w:val="32"/>
          <w:szCs w:val="32"/>
          <w:lang w:val="en-US" w:eastAsia="zh-CN"/>
        </w:rPr>
        <w:t>47.66</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，减少的主要原因是</w:t>
      </w:r>
      <w:r>
        <w:rPr>
          <w:rFonts w:hint="eastAsia" w:ascii="Times New Roman" w:hAnsi="Times New Roman" w:eastAsia="仿宋_GB2312" w:cs="Times New Roman"/>
          <w:color w:val="auto"/>
          <w:sz w:val="32"/>
          <w:szCs w:val="32"/>
          <w:lang w:val="en-US" w:eastAsia="zh-CN"/>
        </w:rPr>
        <w:t>合理规范使用公车，公车出行次数减少</w:t>
      </w:r>
      <w:r>
        <w:rPr>
          <w:rFonts w:hint="eastAsia" w:ascii="Times New Roman" w:hAnsi="Times New Roman" w:eastAsia="仿宋_GB2312" w:cs="Times New Roman"/>
          <w:color w:val="auto"/>
          <w:sz w:val="32"/>
          <w:szCs w:val="32"/>
        </w:rPr>
        <w:t>。</w:t>
      </w:r>
    </w:p>
    <w:p>
      <w:pPr>
        <w:autoSpaceDE w:val="0"/>
        <w:autoSpaceDN w:val="0"/>
        <w:adjustRightInd w:val="0"/>
        <w:spacing w:line="600" w:lineRule="exact"/>
        <w:ind w:firstLine="640" w:firstLineChars="200"/>
        <w:jc w:val="left"/>
        <w:rPr>
          <w:rFonts w:hint="eastAsia" w:ascii="Times New Roman" w:hAnsi="Times New Roman" w:eastAsia="仿宋_GB2312"/>
          <w:b w:val="0"/>
          <w:bCs w:val="0"/>
          <w:kern w:val="0"/>
          <w:sz w:val="32"/>
          <w:szCs w:val="32"/>
          <w:lang w:val="en-US" w:eastAsia="zh-CN"/>
        </w:rPr>
      </w:pPr>
      <w:r>
        <w:rPr>
          <w:rFonts w:hint="eastAsia" w:ascii="Times New Roman" w:hAnsi="Times New Roman" w:eastAsia="仿宋_GB2312"/>
          <w:b w:val="0"/>
          <w:bCs w:val="0"/>
          <w:kern w:val="0"/>
          <w:sz w:val="32"/>
          <w:szCs w:val="32"/>
          <w:lang w:val="en-US" w:eastAsia="zh-CN"/>
        </w:rPr>
        <w:t>2、项目支出：2020年度我镇项目支出10370.63万元（其中政府性基金项目支出139.68万元，一般公共预算财政拨款农林水项目支出2412.18万元）。 </w:t>
      </w:r>
    </w:p>
    <w:p>
      <w:pPr>
        <w:autoSpaceDE w:val="0"/>
        <w:autoSpaceDN w:val="0"/>
        <w:adjustRightInd w:val="0"/>
        <w:spacing w:line="600" w:lineRule="exact"/>
        <w:ind w:firstLine="640" w:firstLineChars="200"/>
        <w:jc w:val="left"/>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lang w:val="en-US" w:eastAsia="zh-CN"/>
        </w:rPr>
        <w:t>三、项目组织实施情况</w:t>
      </w:r>
    </w:p>
    <w:p>
      <w:pPr>
        <w:autoSpaceDE w:val="0"/>
        <w:autoSpaceDN w:val="0"/>
        <w:adjustRightInd w:val="0"/>
        <w:spacing w:line="600" w:lineRule="exact"/>
        <w:ind w:firstLine="640" w:firstLineChars="200"/>
        <w:jc w:val="left"/>
        <w:rPr>
          <w:rFonts w:hint="eastAsia" w:ascii="楷体" w:hAnsi="楷体" w:eastAsia="楷体" w:cs="楷体"/>
          <w:b w:val="0"/>
          <w:bCs w:val="0"/>
          <w:kern w:val="0"/>
          <w:sz w:val="32"/>
          <w:szCs w:val="32"/>
          <w:lang w:val="en-US" w:eastAsia="zh-CN"/>
        </w:rPr>
      </w:pPr>
      <w:r>
        <w:rPr>
          <w:rFonts w:hint="eastAsia" w:ascii="楷体" w:hAnsi="楷体" w:eastAsia="楷体" w:cs="楷体"/>
          <w:b w:val="0"/>
          <w:bCs w:val="0"/>
          <w:kern w:val="0"/>
          <w:sz w:val="32"/>
          <w:szCs w:val="32"/>
          <w:lang w:val="en-US" w:eastAsia="zh-CN"/>
        </w:rPr>
        <w:t>（一）项目组织情况分析</w:t>
      </w:r>
    </w:p>
    <w:p>
      <w:pPr>
        <w:autoSpaceDE w:val="0"/>
        <w:autoSpaceDN w:val="0"/>
        <w:adjustRightInd w:val="0"/>
        <w:spacing w:line="600" w:lineRule="exact"/>
        <w:ind w:firstLine="640" w:firstLineChars="200"/>
        <w:jc w:val="left"/>
        <w:rPr>
          <w:rFonts w:hint="eastAsia" w:ascii="Times New Roman" w:hAnsi="Times New Roman" w:eastAsia="仿宋_GB2312"/>
          <w:b w:val="0"/>
          <w:bCs w:val="0"/>
          <w:kern w:val="0"/>
          <w:sz w:val="32"/>
          <w:szCs w:val="32"/>
          <w:lang w:val="en-US" w:eastAsia="zh-CN"/>
        </w:rPr>
      </w:pPr>
      <w:r>
        <w:rPr>
          <w:rFonts w:hint="eastAsia" w:ascii="Times New Roman" w:hAnsi="Times New Roman" w:eastAsia="仿宋_GB2312"/>
          <w:b w:val="0"/>
          <w:bCs w:val="0"/>
          <w:kern w:val="0"/>
          <w:sz w:val="32"/>
          <w:szCs w:val="32"/>
          <w:lang w:val="en-US" w:eastAsia="zh-CN"/>
        </w:rPr>
        <w:t>一是建立项目台账，对项目实施情况及时登记，作为项目进度的主要依据。二是严格实行项目管理机制，要求各项目严格按照要求，实行事前、事中、事后监督。实施前进行申报，达到招投标限额的进行招投标，规范签订合同，实施过程中严格按照合同要求，按质按量施工，完工后要求相关部门进行竣工验收，督促项目如质如量顺利完成，充分发挥项目资金最大效益。2020年我镇主要项目实施情况如下：</w:t>
      </w:r>
    </w:p>
    <w:p>
      <w:pPr>
        <w:autoSpaceDE w:val="0"/>
        <w:autoSpaceDN w:val="0"/>
        <w:adjustRightInd w:val="0"/>
        <w:spacing w:line="600" w:lineRule="exact"/>
        <w:ind w:firstLine="640" w:firstLineChars="200"/>
        <w:jc w:val="left"/>
        <w:rPr>
          <w:rFonts w:hint="eastAsia" w:ascii="Times New Roman" w:hAnsi="Times New Roman" w:eastAsia="仿宋_GB2312"/>
          <w:b w:val="0"/>
          <w:bCs w:val="0"/>
          <w:kern w:val="0"/>
          <w:sz w:val="32"/>
          <w:szCs w:val="32"/>
          <w:lang w:val="en-US" w:eastAsia="zh-CN"/>
        </w:rPr>
      </w:pPr>
      <w:r>
        <w:rPr>
          <w:rFonts w:hint="eastAsia" w:ascii="Times New Roman" w:hAnsi="Times New Roman" w:eastAsia="仿宋_GB2312"/>
          <w:b w:val="0"/>
          <w:bCs w:val="0"/>
          <w:kern w:val="0"/>
          <w:sz w:val="32"/>
          <w:szCs w:val="32"/>
          <w:lang w:val="en-US" w:eastAsia="zh-CN"/>
        </w:rPr>
        <w:t>1.大力推进项目建设。争取国家农业产业强镇示范建设项目、国家绿色循环高效农业示范建设项目中央补助资金共计1600万元，撬动社会资金4200万元，完成沙龙村万亩蔬菜基地提质升级、建设村576亩蔬菜基地、礼花村320亩沃柑基地、三知电商40亩新基地项目建设。投入550万元完成集镇污水管网二期工程，投入460万元完成东信大道和东远路人行道改造，启动1000千伏特高压电力线路建设。</w:t>
      </w:r>
    </w:p>
    <w:p>
      <w:pPr>
        <w:autoSpaceDE w:val="0"/>
        <w:autoSpaceDN w:val="0"/>
        <w:adjustRightInd w:val="0"/>
        <w:spacing w:line="600" w:lineRule="exact"/>
        <w:ind w:firstLine="640" w:firstLineChars="200"/>
        <w:jc w:val="left"/>
        <w:rPr>
          <w:rFonts w:hint="eastAsia" w:ascii="Times New Roman" w:hAnsi="Times New Roman" w:eastAsia="仿宋_GB2312"/>
          <w:b w:val="0"/>
          <w:bCs w:val="0"/>
          <w:kern w:val="0"/>
          <w:sz w:val="32"/>
          <w:szCs w:val="32"/>
          <w:lang w:val="en-US" w:eastAsia="zh-CN"/>
        </w:rPr>
      </w:pPr>
      <w:r>
        <w:rPr>
          <w:rFonts w:hint="eastAsia" w:ascii="Times New Roman" w:hAnsi="Times New Roman" w:eastAsia="仿宋_GB2312"/>
          <w:b w:val="0"/>
          <w:bCs w:val="0"/>
          <w:kern w:val="0"/>
          <w:sz w:val="32"/>
          <w:szCs w:val="32"/>
          <w:lang w:val="en-US" w:eastAsia="zh-CN"/>
        </w:rPr>
        <w:t>2.聚力人居环境整治。投入资金347万元，积极推进“厕所革命”，废除非卫生厕所1295座，改造无害化厕所1824座，人居环境稳步提升。</w:t>
      </w:r>
    </w:p>
    <w:p>
      <w:pPr>
        <w:autoSpaceDE w:val="0"/>
        <w:autoSpaceDN w:val="0"/>
        <w:adjustRightInd w:val="0"/>
        <w:spacing w:line="600" w:lineRule="exact"/>
        <w:ind w:firstLine="640" w:firstLineChars="200"/>
        <w:jc w:val="left"/>
        <w:rPr>
          <w:rFonts w:hint="eastAsia" w:ascii="Times New Roman" w:hAnsi="Times New Roman" w:eastAsia="仿宋_GB2312"/>
          <w:b w:val="0"/>
          <w:bCs w:val="0"/>
          <w:kern w:val="0"/>
          <w:sz w:val="32"/>
          <w:szCs w:val="32"/>
          <w:lang w:val="en-US" w:eastAsia="zh-CN"/>
        </w:rPr>
      </w:pPr>
      <w:r>
        <w:rPr>
          <w:rFonts w:hint="eastAsia" w:ascii="Times New Roman" w:hAnsi="Times New Roman" w:eastAsia="仿宋_GB2312"/>
          <w:b w:val="0"/>
          <w:bCs w:val="0"/>
          <w:kern w:val="0"/>
          <w:sz w:val="32"/>
          <w:szCs w:val="32"/>
          <w:lang w:val="en-US" w:eastAsia="zh-CN"/>
        </w:rPr>
        <w:t>3.助力乡村振兴战略。补助村级工作经费240万元，进一步强化村级组织运转经费保障。全面消除集体经济薄弱村，7个村集体经济收入均超过20万元，总计达197万元。投入涉农资金500万元，深化农业供给侧结构性改革，充分发挥农民合作社、家庭农场等新型农业经营主体作用，激发乡镇发展活力。</w:t>
      </w:r>
    </w:p>
    <w:p>
      <w:pPr>
        <w:autoSpaceDE w:val="0"/>
        <w:autoSpaceDN w:val="0"/>
        <w:adjustRightInd w:val="0"/>
        <w:spacing w:line="600" w:lineRule="exact"/>
        <w:ind w:firstLine="640" w:firstLineChars="200"/>
        <w:jc w:val="left"/>
        <w:rPr>
          <w:rFonts w:hint="eastAsia" w:ascii="Times New Roman" w:hAnsi="Times New Roman" w:eastAsia="仿宋_GB2312"/>
          <w:b w:val="0"/>
          <w:bCs w:val="0"/>
          <w:kern w:val="0"/>
          <w:sz w:val="32"/>
          <w:szCs w:val="32"/>
          <w:lang w:val="en-US" w:eastAsia="zh-CN"/>
        </w:rPr>
      </w:pPr>
      <w:r>
        <w:rPr>
          <w:rFonts w:hint="eastAsia" w:ascii="Times New Roman" w:hAnsi="Times New Roman" w:eastAsia="仿宋_GB2312"/>
          <w:b w:val="0"/>
          <w:bCs w:val="0"/>
          <w:kern w:val="0"/>
          <w:sz w:val="32"/>
          <w:szCs w:val="32"/>
          <w:lang w:val="en-US" w:eastAsia="zh-CN"/>
        </w:rPr>
        <w:t>4.推进美丽乡村建设。投入农村道路建设资金280万元，完成道路硬化、提质改造、安保工程17.6公里，增设交通安全警示灯100余盏，路灯200余盏。投入集镇绿化资金25万元，镇容镇貌持续改善，居民生活品质不断提高。</w:t>
      </w:r>
      <w:bookmarkStart w:id="0" w:name="_GoBack"/>
      <w:bookmarkEnd w:id="0"/>
    </w:p>
    <w:p>
      <w:pPr>
        <w:autoSpaceDE w:val="0"/>
        <w:autoSpaceDN w:val="0"/>
        <w:adjustRightInd w:val="0"/>
        <w:spacing w:line="600" w:lineRule="exact"/>
        <w:ind w:firstLine="640" w:firstLineChars="200"/>
        <w:jc w:val="left"/>
        <w:rPr>
          <w:rFonts w:hint="eastAsia" w:ascii="Times New Roman" w:hAnsi="Times New Roman" w:eastAsia="仿宋_GB2312"/>
          <w:b w:val="0"/>
          <w:bCs w:val="0"/>
          <w:kern w:val="0"/>
          <w:sz w:val="32"/>
          <w:szCs w:val="32"/>
          <w:lang w:val="en-US" w:eastAsia="zh-CN"/>
        </w:rPr>
      </w:pPr>
      <w:r>
        <w:rPr>
          <w:rFonts w:hint="eastAsia" w:ascii="Times New Roman" w:hAnsi="Times New Roman" w:eastAsia="仿宋_GB2312"/>
          <w:b w:val="0"/>
          <w:bCs w:val="0"/>
          <w:kern w:val="0"/>
          <w:sz w:val="32"/>
          <w:szCs w:val="32"/>
          <w:lang w:val="en-US" w:eastAsia="zh-CN"/>
        </w:rPr>
        <w:t>5.决战决胜脱贫攻坚。投入资金118.97万元，用于贫困户种养殖产业发展、基础设施建设、公益性岗位补助等，剩余23户50人全部如期脱贫，脱贫攻坚战取得全面胜利。</w:t>
      </w:r>
    </w:p>
    <w:p>
      <w:pPr>
        <w:autoSpaceDE w:val="0"/>
        <w:autoSpaceDN w:val="0"/>
        <w:adjustRightInd w:val="0"/>
        <w:spacing w:line="600" w:lineRule="exact"/>
        <w:ind w:firstLine="640" w:firstLineChars="200"/>
        <w:jc w:val="left"/>
        <w:rPr>
          <w:rFonts w:hint="eastAsia" w:ascii="Times New Roman" w:hAnsi="Times New Roman" w:eastAsia="仿宋_GB2312"/>
          <w:b w:val="0"/>
          <w:bCs w:val="0"/>
          <w:kern w:val="0"/>
          <w:sz w:val="32"/>
          <w:szCs w:val="32"/>
          <w:lang w:val="en-US" w:eastAsia="zh-CN"/>
        </w:rPr>
      </w:pPr>
      <w:r>
        <w:rPr>
          <w:rFonts w:hint="eastAsia" w:ascii="Times New Roman" w:hAnsi="Times New Roman" w:eastAsia="仿宋_GB2312"/>
          <w:b w:val="0"/>
          <w:bCs w:val="0"/>
          <w:kern w:val="0"/>
          <w:sz w:val="32"/>
          <w:szCs w:val="32"/>
          <w:lang w:val="en-US" w:eastAsia="zh-CN"/>
        </w:rPr>
        <w:t>6.持续强化社会保障。聚焦民生福祉，持续加大民生投入，认真做好各项惠农资金的发放打卡工作，全年发放68项惠农补贴共计1705万元。确保教育刚性支出。大力扶持教育事业发展，完成沿溪完小校门改造、大光完小标准化建设，全面落实家庭经济困难学生国家资助政策。</w:t>
      </w:r>
    </w:p>
    <w:p>
      <w:pPr>
        <w:autoSpaceDE w:val="0"/>
        <w:autoSpaceDN w:val="0"/>
        <w:adjustRightInd w:val="0"/>
        <w:spacing w:line="600" w:lineRule="exact"/>
        <w:ind w:firstLine="640" w:firstLineChars="200"/>
        <w:jc w:val="left"/>
        <w:rPr>
          <w:rFonts w:hint="eastAsia" w:ascii="Times New Roman" w:hAnsi="Times New Roman" w:eastAsia="仿宋_GB2312"/>
          <w:b w:val="0"/>
          <w:bCs w:val="0"/>
          <w:kern w:val="0"/>
          <w:sz w:val="32"/>
          <w:szCs w:val="32"/>
          <w:lang w:val="en-US" w:eastAsia="zh-CN"/>
        </w:rPr>
      </w:pPr>
      <w:r>
        <w:rPr>
          <w:rFonts w:hint="eastAsia" w:ascii="Times New Roman" w:hAnsi="Times New Roman" w:eastAsia="仿宋_GB2312"/>
          <w:b w:val="0"/>
          <w:bCs w:val="0"/>
          <w:kern w:val="0"/>
          <w:sz w:val="32"/>
          <w:szCs w:val="32"/>
          <w:lang w:val="en-US" w:eastAsia="zh-CN"/>
        </w:rPr>
        <w:t>（二）项目管理情况分析</w:t>
      </w:r>
    </w:p>
    <w:p>
      <w:pPr>
        <w:autoSpaceDE w:val="0"/>
        <w:autoSpaceDN w:val="0"/>
        <w:adjustRightInd w:val="0"/>
        <w:spacing w:line="600" w:lineRule="exact"/>
        <w:ind w:firstLine="640" w:firstLineChars="200"/>
        <w:jc w:val="left"/>
        <w:rPr>
          <w:rFonts w:hint="eastAsia" w:ascii="Times New Roman" w:hAnsi="Times New Roman" w:eastAsia="仿宋_GB2312"/>
          <w:b w:val="0"/>
          <w:bCs w:val="0"/>
          <w:kern w:val="0"/>
          <w:sz w:val="32"/>
          <w:szCs w:val="32"/>
          <w:lang w:val="en-US" w:eastAsia="zh-CN"/>
        </w:rPr>
      </w:pPr>
      <w:r>
        <w:rPr>
          <w:rFonts w:hint="eastAsia" w:ascii="Times New Roman" w:hAnsi="Times New Roman" w:eastAsia="仿宋_GB2312"/>
          <w:b w:val="0"/>
          <w:bCs w:val="0"/>
          <w:kern w:val="0"/>
          <w:sz w:val="32"/>
          <w:szCs w:val="32"/>
          <w:lang w:val="en-US" w:eastAsia="zh-CN"/>
        </w:rPr>
        <w:t>1.项目管理制度建设。通过建立完善项目管理制度，加强了我镇建设计划项目管理，明确了项目管理职责，规范了项目建设工作，提高了项目管理水平，保证了建设计划项目的顺利实施。</w:t>
      </w:r>
    </w:p>
    <w:p>
      <w:pPr>
        <w:autoSpaceDE w:val="0"/>
        <w:autoSpaceDN w:val="0"/>
        <w:adjustRightInd w:val="0"/>
        <w:spacing w:line="600" w:lineRule="exact"/>
        <w:ind w:firstLine="640" w:firstLineChars="200"/>
        <w:jc w:val="left"/>
        <w:rPr>
          <w:rFonts w:hint="eastAsia" w:ascii="Times New Roman" w:hAnsi="Times New Roman" w:eastAsia="仿宋_GB2312"/>
          <w:b w:val="0"/>
          <w:bCs w:val="0"/>
          <w:kern w:val="0"/>
          <w:sz w:val="32"/>
          <w:szCs w:val="32"/>
          <w:lang w:val="en-US" w:eastAsia="zh-CN"/>
        </w:rPr>
      </w:pPr>
      <w:r>
        <w:rPr>
          <w:rFonts w:hint="eastAsia" w:ascii="Times New Roman" w:hAnsi="Times New Roman" w:eastAsia="仿宋_GB2312"/>
          <w:b w:val="0"/>
          <w:bCs w:val="0"/>
          <w:kern w:val="0"/>
          <w:sz w:val="32"/>
          <w:szCs w:val="32"/>
          <w:lang w:val="en-US" w:eastAsia="zh-CN"/>
        </w:rPr>
        <w:t>2.严格落实项目管理要求。各站办对各自负责的项目所严格按照建设项目内容的施工要求、时间节点组织建设，做好影像资料、台账资料等建设资料的收集工作，确保各项建设顺利完成。</w:t>
      </w:r>
    </w:p>
    <w:p>
      <w:pPr>
        <w:autoSpaceDE w:val="0"/>
        <w:autoSpaceDN w:val="0"/>
        <w:adjustRightInd w:val="0"/>
        <w:spacing w:line="600" w:lineRule="exact"/>
        <w:ind w:firstLine="640" w:firstLineChars="200"/>
        <w:jc w:val="left"/>
        <w:rPr>
          <w:rFonts w:hint="eastAsia" w:ascii="Times New Roman" w:hAnsi="Times New Roman" w:eastAsia="仿宋_GB2312"/>
          <w:b w:val="0"/>
          <w:bCs w:val="0"/>
          <w:kern w:val="0"/>
          <w:sz w:val="32"/>
          <w:szCs w:val="32"/>
          <w:lang w:val="en-US" w:eastAsia="zh-CN"/>
        </w:rPr>
      </w:pPr>
      <w:r>
        <w:rPr>
          <w:rFonts w:hint="eastAsia" w:ascii="Times New Roman" w:hAnsi="Times New Roman" w:eastAsia="仿宋_GB2312"/>
          <w:b w:val="0"/>
          <w:bCs w:val="0"/>
          <w:kern w:val="0"/>
          <w:sz w:val="32"/>
          <w:szCs w:val="32"/>
          <w:lang w:val="en-US" w:eastAsia="zh-CN"/>
        </w:rPr>
        <w:t>3.加强资金管理。对各项目资金的使用进行监督，确保专款专用，做到了统筹安排使用不同渠道的专项资金，科学、规范、合理地编制建设项目预算，并严格按照预算情况执行。凡纳入政府采购的支出项目，都严格按照《中华人民共和国政府采购法》的有关规定，经过招投标、集中采购等规范程序后在进行支付。对于使用财政性资金形成的资产，均按照国有资产有关规定加强管理，合理使用。</w:t>
      </w:r>
    </w:p>
    <w:p>
      <w:pPr>
        <w:autoSpaceDE w:val="0"/>
        <w:autoSpaceDN w:val="0"/>
        <w:adjustRightInd w:val="0"/>
        <w:spacing w:line="600" w:lineRule="exact"/>
        <w:ind w:firstLine="640" w:firstLineChars="200"/>
        <w:jc w:val="left"/>
        <w:rPr>
          <w:rFonts w:hint="default" w:ascii="Times New Roman" w:hAnsi="Times New Roman" w:eastAsia="仿宋_GB2312"/>
          <w:b w:val="0"/>
          <w:bCs w:val="0"/>
          <w:kern w:val="0"/>
          <w:sz w:val="32"/>
          <w:szCs w:val="32"/>
          <w:lang w:val="en-US" w:eastAsia="zh-CN"/>
        </w:rPr>
      </w:pPr>
      <w:r>
        <w:rPr>
          <w:rFonts w:hint="eastAsia" w:ascii="Times New Roman" w:hAnsi="Times New Roman" w:eastAsia="仿宋_GB2312"/>
          <w:b w:val="0"/>
          <w:bCs w:val="0"/>
          <w:kern w:val="0"/>
          <w:sz w:val="32"/>
          <w:szCs w:val="32"/>
          <w:lang w:val="en-US" w:eastAsia="zh-CN"/>
        </w:rPr>
        <w:t>4.落实竣工验收工作。严格按照竣工验收的工作规程和标准，坚持原则，实事求是，保证了项目竣工验收的工作质量，把项目建设成优质工程、群众满意工程。</w:t>
      </w:r>
    </w:p>
    <w:p>
      <w:pPr>
        <w:autoSpaceDE w:val="0"/>
        <w:autoSpaceDN w:val="0"/>
        <w:adjustRightInd w:val="0"/>
        <w:spacing w:line="600" w:lineRule="exact"/>
        <w:ind w:firstLine="640" w:firstLineChars="200"/>
        <w:jc w:val="left"/>
        <w:rPr>
          <w:rFonts w:hint="eastAsia" w:ascii="Times New Roman" w:hAnsi="Times New Roman" w:eastAsia="仿宋_GB2312"/>
          <w:b w:val="0"/>
          <w:bCs w:val="0"/>
          <w:kern w:val="0"/>
          <w:sz w:val="32"/>
          <w:szCs w:val="32"/>
          <w:lang w:val="en-US" w:eastAsia="zh-CN"/>
        </w:rPr>
      </w:pPr>
      <w:r>
        <w:rPr>
          <w:rFonts w:hint="eastAsia" w:ascii="Times New Roman" w:hAnsi="Times New Roman" w:eastAsia="仿宋_GB2312"/>
          <w:b w:val="0"/>
          <w:bCs w:val="0"/>
          <w:kern w:val="0"/>
          <w:sz w:val="32"/>
          <w:szCs w:val="32"/>
          <w:lang w:val="en-US" w:eastAsia="zh-CN"/>
        </w:rPr>
        <w:t>5.开展资金监管抽查巡查工作。做好补贴类资金抽查和项目资金巡查的监管工作，对各项项目进行事前、事中、事后情况抽查巡查巡查，并提供了反馈意见，确保了项目实施的质量与进度。</w:t>
      </w:r>
    </w:p>
    <w:p>
      <w:pPr>
        <w:autoSpaceDE w:val="0"/>
        <w:autoSpaceDN w:val="0"/>
        <w:adjustRightInd w:val="0"/>
        <w:spacing w:line="600" w:lineRule="exact"/>
        <w:ind w:firstLine="640" w:firstLineChars="200"/>
        <w:jc w:val="left"/>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lang w:val="en-US" w:eastAsia="zh-CN"/>
        </w:rPr>
        <w:t>四、资产管理情况</w:t>
      </w:r>
    </w:p>
    <w:p>
      <w:pPr>
        <w:autoSpaceDE w:val="0"/>
        <w:autoSpaceDN w:val="0"/>
        <w:adjustRightInd w:val="0"/>
        <w:spacing w:line="600" w:lineRule="exact"/>
        <w:ind w:firstLine="640" w:firstLineChars="200"/>
        <w:jc w:val="left"/>
        <w:rPr>
          <w:rFonts w:hint="eastAsia" w:ascii="Times New Roman" w:hAnsi="Times New Roman" w:eastAsia="仿宋_GB2312"/>
          <w:b w:val="0"/>
          <w:bCs w:val="0"/>
          <w:kern w:val="0"/>
          <w:sz w:val="32"/>
          <w:szCs w:val="32"/>
          <w:lang w:val="en-US" w:eastAsia="zh-CN"/>
        </w:rPr>
      </w:pPr>
      <w:r>
        <w:rPr>
          <w:rFonts w:hint="eastAsia" w:ascii="Times New Roman" w:hAnsi="Times New Roman" w:eastAsia="仿宋_GB2312"/>
          <w:b w:val="0"/>
          <w:bCs w:val="0"/>
          <w:kern w:val="0"/>
          <w:sz w:val="32"/>
          <w:szCs w:val="32"/>
          <w:lang w:val="en-US" w:eastAsia="zh-CN"/>
        </w:rPr>
        <w:t>2020年，我镇进一步规范和完善了资产管理。每次固定资产购置均履行了报批程序，纳入年度政府采购预算的资产，实行多方询价、“货比三家”，并严格根据批复的政府采购预算规定实施；按市财政要求和各项流程办理政府采购业务手续，各项采购支出由各站办所提出申请，由镇党政联席会议研究决定、镇长审核签字确认后再采购。</w:t>
      </w:r>
    </w:p>
    <w:p>
      <w:pPr>
        <w:autoSpaceDE w:val="0"/>
        <w:autoSpaceDN w:val="0"/>
        <w:adjustRightInd w:val="0"/>
        <w:spacing w:line="600" w:lineRule="exact"/>
        <w:ind w:firstLine="640" w:firstLineChars="200"/>
        <w:jc w:val="left"/>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lang w:val="en-US" w:eastAsia="zh-CN"/>
        </w:rPr>
        <w:t>五、部门整体支出绩效情况</w:t>
      </w:r>
    </w:p>
    <w:p>
      <w:pPr>
        <w:autoSpaceDE w:val="0"/>
        <w:autoSpaceDN w:val="0"/>
        <w:adjustRightInd w:val="0"/>
        <w:spacing w:line="600" w:lineRule="exact"/>
        <w:ind w:firstLine="640" w:firstLineChars="200"/>
        <w:jc w:val="left"/>
        <w:rPr>
          <w:rFonts w:hint="eastAsia" w:ascii="Times New Roman" w:hAnsi="Times New Roman" w:eastAsia="仿宋_GB2312"/>
          <w:b w:val="0"/>
          <w:bCs w:val="0"/>
          <w:kern w:val="0"/>
          <w:sz w:val="32"/>
          <w:szCs w:val="32"/>
          <w:lang w:val="en-US" w:eastAsia="zh-CN"/>
        </w:rPr>
      </w:pPr>
      <w:r>
        <w:rPr>
          <w:rFonts w:hint="eastAsia" w:ascii="Times New Roman" w:hAnsi="Times New Roman" w:eastAsia="仿宋_GB2312"/>
          <w:b w:val="0"/>
          <w:bCs w:val="0"/>
          <w:kern w:val="0"/>
          <w:sz w:val="32"/>
          <w:szCs w:val="32"/>
          <w:lang w:val="en-US" w:eastAsia="zh-CN"/>
        </w:rPr>
        <w:t>2020年，我镇积极履职，强化管理，较好的完成了年度工作目标。通过加强预算收支管理，不断建立健全内部管理制度，梳理内部管理流程，整体支出管理水平得到提升；各项绩效指标均达到了预期效果。根据部门整体支出绩效评价指标体系，我镇2020年度部门整体支出绩效自评</w:t>
      </w:r>
      <w:r>
        <w:rPr>
          <w:rFonts w:hint="eastAsia" w:ascii="Times New Roman" w:hAnsi="Times New Roman" w:eastAsia="仿宋_GB2312"/>
          <w:b w:val="0"/>
          <w:bCs w:val="0"/>
          <w:kern w:val="0"/>
          <w:sz w:val="32"/>
          <w:szCs w:val="32"/>
          <w:highlight w:val="none"/>
          <w:lang w:val="en-US" w:eastAsia="zh-CN"/>
        </w:rPr>
        <w:t>95</w:t>
      </w:r>
      <w:r>
        <w:rPr>
          <w:rFonts w:hint="eastAsia" w:ascii="Times New Roman" w:hAnsi="Times New Roman" w:eastAsia="仿宋_GB2312"/>
          <w:b w:val="0"/>
          <w:bCs w:val="0"/>
          <w:kern w:val="0"/>
          <w:sz w:val="32"/>
          <w:szCs w:val="32"/>
          <w:lang w:val="en-US" w:eastAsia="zh-CN"/>
        </w:rPr>
        <w:t>分。部门整体支出绩效情况详见附表。</w:t>
      </w:r>
    </w:p>
    <w:p>
      <w:pPr>
        <w:autoSpaceDE w:val="0"/>
        <w:autoSpaceDN w:val="0"/>
        <w:adjustRightInd w:val="0"/>
        <w:spacing w:line="600" w:lineRule="exact"/>
        <w:ind w:firstLine="640" w:firstLineChars="200"/>
        <w:jc w:val="left"/>
        <w:rPr>
          <w:rFonts w:hint="eastAsia" w:ascii="Times New Roman" w:hAnsi="Times New Roman" w:eastAsia="仿宋_GB2312"/>
          <w:b w:val="0"/>
          <w:bCs w:val="0"/>
          <w:kern w:val="0"/>
          <w:sz w:val="32"/>
          <w:szCs w:val="32"/>
          <w:lang w:val="en-US" w:eastAsia="zh-CN"/>
        </w:rPr>
      </w:pPr>
      <w:r>
        <w:rPr>
          <w:rFonts w:hint="eastAsia" w:ascii="Times New Roman" w:hAnsi="Times New Roman" w:eastAsia="仿宋_GB2312"/>
          <w:b w:val="0"/>
          <w:bCs w:val="0"/>
          <w:kern w:val="0"/>
          <w:sz w:val="32"/>
          <w:szCs w:val="32"/>
          <w:lang w:val="en-US" w:eastAsia="zh-CN"/>
        </w:rPr>
        <w:t>  </w:t>
      </w:r>
      <w:r>
        <w:rPr>
          <w:rFonts w:hint="eastAsia" w:ascii="宋体" w:hAnsi="宋体" w:eastAsia="宋体" w:cs="宋体"/>
          <w:b w:val="0"/>
          <w:bCs w:val="0"/>
          <w:kern w:val="0"/>
          <w:sz w:val="32"/>
          <w:szCs w:val="32"/>
          <w:lang w:val="en-US" w:eastAsia="zh-CN"/>
        </w:rPr>
        <w:t>六、存在的问题及原因</w:t>
      </w:r>
    </w:p>
    <w:p>
      <w:pPr>
        <w:autoSpaceDE w:val="0"/>
        <w:autoSpaceDN w:val="0"/>
        <w:adjustRightInd w:val="0"/>
        <w:spacing w:line="600" w:lineRule="exact"/>
        <w:ind w:firstLine="640" w:firstLineChars="200"/>
        <w:jc w:val="left"/>
        <w:rPr>
          <w:rFonts w:hint="eastAsia" w:ascii="Times New Roman" w:hAnsi="Times New Roman" w:eastAsia="仿宋_GB2312"/>
          <w:b w:val="0"/>
          <w:bCs w:val="0"/>
          <w:kern w:val="0"/>
          <w:sz w:val="32"/>
          <w:szCs w:val="32"/>
          <w:lang w:val="en-US" w:eastAsia="zh-CN"/>
        </w:rPr>
      </w:pPr>
      <w:r>
        <w:rPr>
          <w:rFonts w:hint="eastAsia" w:ascii="Times New Roman" w:hAnsi="Times New Roman" w:eastAsia="仿宋_GB2312"/>
          <w:b w:val="0"/>
          <w:bCs w:val="0"/>
          <w:kern w:val="0"/>
          <w:sz w:val="32"/>
          <w:szCs w:val="32"/>
          <w:lang w:val="en-US" w:eastAsia="zh-CN"/>
        </w:rPr>
        <w:t>1.预决算差异有待控制。除政策性因素以外，由于部分临时、紧急或突发的工作任务导致年中追加预算。</w:t>
      </w:r>
    </w:p>
    <w:p>
      <w:pPr>
        <w:autoSpaceDE w:val="0"/>
        <w:autoSpaceDN w:val="0"/>
        <w:adjustRightInd w:val="0"/>
        <w:spacing w:line="600" w:lineRule="exact"/>
        <w:ind w:firstLine="640" w:firstLineChars="200"/>
        <w:jc w:val="left"/>
        <w:rPr>
          <w:rFonts w:hint="eastAsia" w:ascii="Times New Roman" w:hAnsi="Times New Roman" w:eastAsia="仿宋_GB2312"/>
          <w:b w:val="0"/>
          <w:bCs w:val="0"/>
          <w:kern w:val="0"/>
          <w:sz w:val="32"/>
          <w:szCs w:val="32"/>
          <w:lang w:val="en-US" w:eastAsia="zh-CN"/>
        </w:rPr>
      </w:pPr>
      <w:r>
        <w:rPr>
          <w:rFonts w:hint="eastAsia" w:ascii="Times New Roman" w:hAnsi="Times New Roman" w:eastAsia="仿宋_GB2312"/>
          <w:b w:val="0"/>
          <w:bCs w:val="0"/>
          <w:kern w:val="0"/>
          <w:sz w:val="32"/>
          <w:szCs w:val="32"/>
          <w:lang w:val="en-US" w:eastAsia="zh-CN"/>
        </w:rPr>
        <w:t>2. 随着对预、决算编制工作水平要求越来越高，数据编制要求越来越精准、规范；时间紧、任务大；加之现行决算工作与实际账务处理工作间衔接还存在一定差异；会计人员业务明显增加，人员紧缺，加之业务操作水平有限，实际操作中确实感到力不从心 。</w:t>
      </w:r>
    </w:p>
    <w:p>
      <w:pPr>
        <w:autoSpaceDE w:val="0"/>
        <w:autoSpaceDN w:val="0"/>
        <w:adjustRightInd w:val="0"/>
        <w:spacing w:line="600" w:lineRule="exact"/>
        <w:ind w:firstLine="640" w:firstLineChars="200"/>
        <w:jc w:val="left"/>
        <w:rPr>
          <w:rFonts w:hint="default" w:ascii="Times New Roman" w:hAnsi="Times New Roman" w:eastAsia="仿宋_GB2312"/>
          <w:b w:val="0"/>
          <w:bCs w:val="0"/>
          <w:kern w:val="0"/>
          <w:sz w:val="32"/>
          <w:szCs w:val="32"/>
          <w:lang w:val="en-US" w:eastAsia="zh-CN"/>
        </w:rPr>
      </w:pPr>
      <w:r>
        <w:rPr>
          <w:rFonts w:hint="eastAsia" w:ascii="Times New Roman" w:hAnsi="Times New Roman" w:eastAsia="仿宋_GB2312"/>
          <w:b w:val="0"/>
          <w:bCs w:val="0"/>
          <w:kern w:val="0"/>
          <w:sz w:val="32"/>
          <w:szCs w:val="32"/>
          <w:lang w:val="en-US" w:eastAsia="zh-CN"/>
        </w:rPr>
        <w:t>3.资产管理有待加强。各站办所对资产管理的意识不高，资产的分散性加大了管理的难度，对于固定资产的变更处理不及时。</w:t>
      </w:r>
    </w:p>
    <w:p>
      <w:pPr>
        <w:autoSpaceDE w:val="0"/>
        <w:autoSpaceDN w:val="0"/>
        <w:adjustRightInd w:val="0"/>
        <w:spacing w:line="600" w:lineRule="exact"/>
        <w:ind w:firstLine="640" w:firstLineChars="200"/>
        <w:jc w:val="left"/>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lang w:val="en-US" w:eastAsia="zh-CN"/>
        </w:rPr>
        <w:t>七、意见及建议</w:t>
      </w:r>
    </w:p>
    <w:p>
      <w:pPr>
        <w:autoSpaceDE w:val="0"/>
        <w:autoSpaceDN w:val="0"/>
        <w:adjustRightInd w:val="0"/>
        <w:spacing w:line="600" w:lineRule="exact"/>
        <w:ind w:firstLine="640" w:firstLineChars="200"/>
        <w:jc w:val="left"/>
        <w:rPr>
          <w:rFonts w:hint="eastAsia" w:ascii="Times New Roman" w:hAnsi="Times New Roman" w:eastAsia="仿宋_GB2312"/>
          <w:b w:val="0"/>
          <w:bCs w:val="0"/>
          <w:kern w:val="0"/>
          <w:sz w:val="32"/>
          <w:szCs w:val="32"/>
          <w:lang w:val="en-US" w:eastAsia="zh-CN"/>
        </w:rPr>
      </w:pPr>
      <w:r>
        <w:rPr>
          <w:rFonts w:hint="eastAsia" w:ascii="Times New Roman" w:hAnsi="Times New Roman" w:eastAsia="仿宋_GB2312"/>
          <w:b w:val="0"/>
          <w:bCs w:val="0"/>
          <w:kern w:val="0"/>
          <w:sz w:val="32"/>
          <w:szCs w:val="32"/>
          <w:lang w:val="en-US" w:eastAsia="zh-CN"/>
        </w:rPr>
        <w:t>1.细化预算编制工作，进一步加强内设机构的预算管理意识，严格按照预算编制的相关制度和要求进行预算编制。</w:t>
      </w:r>
    </w:p>
    <w:p>
      <w:pPr>
        <w:autoSpaceDE w:val="0"/>
        <w:autoSpaceDN w:val="0"/>
        <w:adjustRightInd w:val="0"/>
        <w:spacing w:line="600" w:lineRule="exact"/>
        <w:ind w:firstLine="640" w:firstLineChars="200"/>
        <w:jc w:val="left"/>
        <w:rPr>
          <w:rFonts w:hint="eastAsia" w:ascii="Times New Roman" w:hAnsi="Times New Roman" w:eastAsia="仿宋_GB2312"/>
          <w:b w:val="0"/>
          <w:bCs w:val="0"/>
          <w:kern w:val="0"/>
          <w:sz w:val="32"/>
          <w:szCs w:val="32"/>
          <w:lang w:val="en-US" w:eastAsia="zh-CN"/>
        </w:rPr>
      </w:pPr>
      <w:r>
        <w:rPr>
          <w:rFonts w:hint="eastAsia" w:ascii="Times New Roman" w:hAnsi="Times New Roman" w:eastAsia="仿宋_GB2312"/>
          <w:b w:val="0"/>
          <w:bCs w:val="0"/>
          <w:kern w:val="0"/>
          <w:sz w:val="32"/>
          <w:szCs w:val="32"/>
          <w:lang w:val="en-US" w:eastAsia="zh-CN"/>
        </w:rPr>
        <w:t>2.完善资产管理，严格落实资产使用管理制度、资产处置和报废审批制度，资产管理责任落实到个人，加强单位内部的资产管理工作。</w:t>
      </w:r>
    </w:p>
    <w:p>
      <w:pPr>
        <w:autoSpaceDE w:val="0"/>
        <w:autoSpaceDN w:val="0"/>
        <w:adjustRightInd w:val="0"/>
        <w:spacing w:line="600" w:lineRule="exact"/>
        <w:ind w:firstLine="640" w:firstLineChars="200"/>
        <w:jc w:val="left"/>
        <w:rPr>
          <w:rFonts w:hint="default" w:ascii="Times New Roman" w:hAnsi="Times New Roman" w:eastAsia="仿宋_GB2312"/>
          <w:b w:val="0"/>
          <w:bCs w:val="0"/>
          <w:kern w:val="0"/>
          <w:sz w:val="32"/>
          <w:szCs w:val="32"/>
          <w:lang w:val="en-US" w:eastAsia="zh-CN"/>
        </w:rPr>
      </w:pPr>
      <w:r>
        <w:rPr>
          <w:rFonts w:hint="eastAsia" w:ascii="Times New Roman" w:hAnsi="Times New Roman" w:eastAsia="仿宋_GB2312"/>
          <w:b w:val="0"/>
          <w:bCs w:val="0"/>
          <w:kern w:val="0"/>
          <w:sz w:val="32"/>
          <w:szCs w:val="32"/>
          <w:lang w:val="en-US" w:eastAsia="zh-CN"/>
        </w:rPr>
        <w:t>3.对相关人员加强培训，特别加强针对预算管理、结算管理、项目管理、资产管理等学习培训，强化预算执行能力，提高结算业务水平，提升项目管理科学性，不断探索改进资产管理水平。</w:t>
      </w:r>
    </w:p>
    <w:p>
      <w:pPr>
        <w:spacing w:line="560" w:lineRule="exact"/>
        <w:jc w:val="center"/>
        <w:rPr>
          <w:rFonts w:hint="eastAsia" w:ascii="方正小标宋简体" w:hAnsi="方正小标宋简体" w:eastAsia="方正小标宋简体" w:cs="方正小标宋简体"/>
          <w:b w:val="0"/>
          <w:bCs/>
          <w:kern w:val="0"/>
          <w:sz w:val="44"/>
          <w:szCs w:val="44"/>
          <w:lang w:val="en-US" w:eastAsia="zh-CN"/>
        </w:rPr>
      </w:pPr>
    </w:p>
    <w:p>
      <w:pPr>
        <w:spacing w:line="560" w:lineRule="exact"/>
        <w:jc w:val="center"/>
        <w:rPr>
          <w:rFonts w:hint="eastAsia" w:ascii="方正小标宋简体" w:hAnsi="方正小标宋简体" w:eastAsia="方正小标宋简体" w:cs="方正小标宋简体"/>
          <w:b w:val="0"/>
          <w:bCs/>
          <w:kern w:val="0"/>
          <w:sz w:val="44"/>
          <w:szCs w:val="44"/>
          <w:lang w:val="en-US" w:eastAsia="zh-CN"/>
        </w:rPr>
      </w:pPr>
    </w:p>
    <w:p>
      <w:pPr>
        <w:spacing w:line="560" w:lineRule="exact"/>
        <w:jc w:val="center"/>
        <w:rPr>
          <w:rFonts w:hint="eastAsia" w:ascii="方正小标宋简体" w:hAnsi="方正小标宋简体" w:eastAsia="方正小标宋简体" w:cs="方正小标宋简体"/>
          <w:b w:val="0"/>
          <w:bCs/>
          <w:kern w:val="0"/>
          <w:sz w:val="44"/>
          <w:szCs w:val="44"/>
          <w:lang w:val="en-US" w:eastAsia="zh-CN"/>
        </w:rPr>
      </w:pPr>
    </w:p>
    <w:p>
      <w:pPr>
        <w:spacing w:line="560" w:lineRule="exact"/>
        <w:jc w:val="center"/>
        <w:rPr>
          <w:rFonts w:hint="eastAsia" w:ascii="方正小标宋简体" w:hAnsi="方正小标宋简体" w:eastAsia="方正小标宋简体" w:cs="方正小标宋简体"/>
          <w:b w:val="0"/>
          <w:bCs/>
          <w:kern w:val="0"/>
          <w:sz w:val="44"/>
          <w:szCs w:val="44"/>
          <w:lang w:val="en-US" w:eastAsia="zh-CN"/>
        </w:rPr>
      </w:pPr>
    </w:p>
    <w:p>
      <w:pPr>
        <w:spacing w:line="560" w:lineRule="exact"/>
        <w:jc w:val="center"/>
        <w:rPr>
          <w:rFonts w:hint="eastAsia" w:ascii="方正小标宋简体" w:hAnsi="方正小标宋简体" w:eastAsia="方正小标宋简体" w:cs="方正小标宋简体"/>
          <w:b w:val="0"/>
          <w:bCs/>
          <w:kern w:val="0"/>
          <w:sz w:val="44"/>
          <w:szCs w:val="44"/>
          <w:lang w:val="en-US" w:eastAsia="zh-CN"/>
        </w:rPr>
      </w:pPr>
    </w:p>
    <w:p>
      <w:pPr>
        <w:spacing w:line="560" w:lineRule="exact"/>
        <w:jc w:val="center"/>
        <w:rPr>
          <w:rFonts w:hint="eastAsia" w:ascii="方正小标宋简体" w:hAnsi="方正小标宋简体" w:eastAsia="方正小标宋简体" w:cs="方正小标宋简体"/>
          <w:b w:val="0"/>
          <w:bCs/>
          <w:kern w:val="0"/>
          <w:sz w:val="44"/>
          <w:szCs w:val="44"/>
          <w:lang w:val="en-US" w:eastAsia="zh-CN"/>
        </w:rPr>
      </w:pPr>
    </w:p>
    <w:p>
      <w:pPr>
        <w:spacing w:line="560" w:lineRule="exact"/>
        <w:jc w:val="center"/>
        <w:rPr>
          <w:rFonts w:hint="eastAsia" w:ascii="方正小标宋简体" w:hAnsi="方正小标宋简体" w:eastAsia="方正小标宋简体" w:cs="方正小标宋简体"/>
          <w:b w:val="0"/>
          <w:bCs/>
          <w:kern w:val="0"/>
          <w:sz w:val="44"/>
          <w:szCs w:val="44"/>
          <w:lang w:val="en-US" w:eastAsia="zh-CN"/>
        </w:rPr>
      </w:pPr>
    </w:p>
    <w:p>
      <w:pPr>
        <w:spacing w:line="560" w:lineRule="exact"/>
        <w:jc w:val="center"/>
        <w:rPr>
          <w:rFonts w:hint="eastAsia" w:ascii="方正小标宋简体" w:hAnsi="方正小标宋简体" w:eastAsia="方正小标宋简体" w:cs="方正小标宋简体"/>
          <w:b w:val="0"/>
          <w:bCs/>
          <w:kern w:val="0"/>
          <w:sz w:val="44"/>
          <w:szCs w:val="44"/>
          <w:lang w:val="en-US" w:eastAsia="zh-CN"/>
        </w:rPr>
      </w:pPr>
    </w:p>
    <w:p>
      <w:pPr>
        <w:spacing w:line="560" w:lineRule="exact"/>
        <w:jc w:val="center"/>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lang w:val="en-US" w:eastAsia="zh-CN"/>
        </w:rPr>
        <w:t>浏阳市沿溪</w:t>
      </w:r>
      <w:r>
        <w:rPr>
          <w:rFonts w:hint="eastAsia" w:ascii="方正小标宋简体" w:hAnsi="方正小标宋简体" w:eastAsia="方正小标宋简体" w:cs="方正小标宋简体"/>
          <w:b w:val="0"/>
          <w:bCs/>
          <w:kern w:val="0"/>
          <w:sz w:val="44"/>
          <w:szCs w:val="44"/>
        </w:rPr>
        <w:t>镇人民政府20</w:t>
      </w:r>
      <w:r>
        <w:rPr>
          <w:rFonts w:hint="eastAsia" w:ascii="方正小标宋简体" w:hAnsi="方正小标宋简体" w:eastAsia="方正小标宋简体" w:cs="方正小标宋简体"/>
          <w:b w:val="0"/>
          <w:bCs/>
          <w:kern w:val="0"/>
          <w:sz w:val="44"/>
          <w:szCs w:val="44"/>
          <w:lang w:val="en-US" w:eastAsia="zh-CN"/>
        </w:rPr>
        <w:t>20</w:t>
      </w:r>
      <w:r>
        <w:rPr>
          <w:rFonts w:hint="eastAsia" w:ascii="方正小标宋简体" w:hAnsi="方正小标宋简体" w:eastAsia="方正小标宋简体" w:cs="方正小标宋简体"/>
          <w:b w:val="0"/>
          <w:bCs/>
          <w:kern w:val="0"/>
          <w:sz w:val="44"/>
          <w:szCs w:val="44"/>
        </w:rPr>
        <w:t>年</w:t>
      </w:r>
      <w:r>
        <w:rPr>
          <w:rFonts w:hint="eastAsia" w:ascii="方正小标宋简体" w:hAnsi="方正小标宋简体" w:eastAsia="方正小标宋简体" w:cs="方正小标宋简体"/>
          <w:b w:val="0"/>
          <w:bCs/>
          <w:kern w:val="0"/>
          <w:sz w:val="44"/>
          <w:szCs w:val="44"/>
          <w:lang w:val="en-US" w:eastAsia="zh-CN"/>
        </w:rPr>
        <w:t>部门</w:t>
      </w:r>
      <w:r>
        <w:rPr>
          <w:rFonts w:hint="eastAsia" w:ascii="方正小标宋简体" w:hAnsi="方正小标宋简体" w:eastAsia="方正小标宋简体" w:cs="方正小标宋简体"/>
          <w:b w:val="0"/>
          <w:bCs/>
          <w:kern w:val="0"/>
          <w:sz w:val="44"/>
          <w:szCs w:val="44"/>
        </w:rPr>
        <w:t>整体支出</w:t>
      </w:r>
    </w:p>
    <w:p>
      <w:pPr>
        <w:spacing w:line="560" w:lineRule="exact"/>
        <w:jc w:val="center"/>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绩效评价指标表</w:t>
      </w:r>
    </w:p>
    <w:p>
      <w:pPr>
        <w:spacing w:line="240" w:lineRule="exact"/>
        <w:jc w:val="center"/>
        <w:rPr>
          <w:rFonts w:ascii="仿宋" w:hAnsi="仿宋" w:eastAsia="仿宋"/>
          <w:kern w:val="0"/>
          <w:sz w:val="40"/>
          <w:szCs w:val="40"/>
        </w:rPr>
      </w:pPr>
    </w:p>
    <w:tbl>
      <w:tblPr>
        <w:tblStyle w:val="6"/>
        <w:tblW w:w="905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21"/>
        <w:gridCol w:w="400"/>
        <w:gridCol w:w="478"/>
        <w:gridCol w:w="396"/>
        <w:gridCol w:w="992"/>
        <w:gridCol w:w="284"/>
        <w:gridCol w:w="2126"/>
        <w:gridCol w:w="3364"/>
        <w:gridCol w:w="4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blHeader/>
          <w:jc w:val="center"/>
        </w:trPr>
        <w:tc>
          <w:tcPr>
            <w:tcW w:w="521" w:type="dxa"/>
            <w:tcBorders>
              <w:top w:val="single" w:color="auto" w:sz="12" w:space="0"/>
            </w:tcBorders>
            <w:vAlign w:val="center"/>
          </w:tcPr>
          <w:p>
            <w:pPr>
              <w:spacing w:line="340" w:lineRule="exact"/>
              <w:jc w:val="left"/>
              <w:rPr>
                <w:rFonts w:ascii="仿宋" w:hAnsi="仿宋" w:eastAsia="仿宋"/>
                <w:kern w:val="0"/>
                <w:szCs w:val="21"/>
              </w:rPr>
            </w:pPr>
            <w:r>
              <w:rPr>
                <w:rFonts w:hint="eastAsia" w:ascii="仿宋" w:hAnsi="仿宋" w:eastAsia="仿宋"/>
                <w:kern w:val="0"/>
                <w:szCs w:val="21"/>
              </w:rPr>
              <w:t>一级指标</w:t>
            </w:r>
          </w:p>
        </w:tc>
        <w:tc>
          <w:tcPr>
            <w:tcW w:w="400" w:type="dxa"/>
            <w:tcBorders>
              <w:top w:val="single" w:color="auto" w:sz="12" w:space="0"/>
            </w:tcBorders>
            <w:vAlign w:val="center"/>
          </w:tcPr>
          <w:p>
            <w:pPr>
              <w:spacing w:line="340" w:lineRule="exact"/>
              <w:jc w:val="center"/>
              <w:rPr>
                <w:rFonts w:ascii="仿宋" w:hAnsi="仿宋" w:eastAsia="仿宋"/>
                <w:kern w:val="0"/>
                <w:szCs w:val="21"/>
              </w:rPr>
            </w:pPr>
            <w:r>
              <w:rPr>
                <w:rFonts w:hint="eastAsia" w:ascii="仿宋" w:hAnsi="仿宋" w:eastAsia="仿宋"/>
                <w:kern w:val="0"/>
                <w:szCs w:val="21"/>
              </w:rPr>
              <w:t>分值</w:t>
            </w:r>
          </w:p>
        </w:tc>
        <w:tc>
          <w:tcPr>
            <w:tcW w:w="478" w:type="dxa"/>
            <w:tcBorders>
              <w:top w:val="single" w:color="auto" w:sz="12" w:space="0"/>
            </w:tcBorders>
            <w:vAlign w:val="center"/>
          </w:tcPr>
          <w:p>
            <w:pPr>
              <w:spacing w:line="340" w:lineRule="exact"/>
              <w:jc w:val="center"/>
              <w:rPr>
                <w:rFonts w:ascii="仿宋" w:hAnsi="仿宋" w:eastAsia="仿宋"/>
                <w:kern w:val="0"/>
                <w:szCs w:val="21"/>
              </w:rPr>
            </w:pPr>
            <w:r>
              <w:rPr>
                <w:rFonts w:hint="eastAsia" w:ascii="仿宋" w:hAnsi="仿宋" w:eastAsia="仿宋"/>
                <w:kern w:val="0"/>
                <w:szCs w:val="21"/>
              </w:rPr>
              <w:t>二级</w:t>
            </w:r>
          </w:p>
          <w:p>
            <w:pPr>
              <w:spacing w:line="340" w:lineRule="exact"/>
              <w:jc w:val="center"/>
              <w:rPr>
                <w:rFonts w:ascii="仿宋" w:hAnsi="仿宋" w:eastAsia="仿宋"/>
                <w:kern w:val="0"/>
                <w:szCs w:val="21"/>
              </w:rPr>
            </w:pPr>
            <w:r>
              <w:rPr>
                <w:rFonts w:hint="eastAsia" w:ascii="仿宋" w:hAnsi="仿宋" w:eastAsia="仿宋"/>
                <w:kern w:val="0"/>
                <w:szCs w:val="21"/>
              </w:rPr>
              <w:t>指标</w:t>
            </w:r>
          </w:p>
        </w:tc>
        <w:tc>
          <w:tcPr>
            <w:tcW w:w="396" w:type="dxa"/>
            <w:tcBorders>
              <w:top w:val="single" w:color="auto" w:sz="12" w:space="0"/>
            </w:tcBorders>
            <w:vAlign w:val="center"/>
          </w:tcPr>
          <w:p>
            <w:pPr>
              <w:spacing w:line="340" w:lineRule="exact"/>
              <w:jc w:val="center"/>
              <w:rPr>
                <w:rFonts w:ascii="仿宋" w:hAnsi="仿宋" w:eastAsia="仿宋"/>
                <w:kern w:val="0"/>
                <w:szCs w:val="21"/>
              </w:rPr>
            </w:pPr>
            <w:r>
              <w:rPr>
                <w:rFonts w:hint="eastAsia" w:ascii="仿宋" w:hAnsi="仿宋" w:eastAsia="仿宋"/>
                <w:kern w:val="0"/>
                <w:szCs w:val="21"/>
              </w:rPr>
              <w:t>分值</w:t>
            </w:r>
          </w:p>
        </w:tc>
        <w:tc>
          <w:tcPr>
            <w:tcW w:w="992" w:type="dxa"/>
            <w:tcBorders>
              <w:top w:val="single" w:color="auto" w:sz="12" w:space="0"/>
            </w:tcBorders>
            <w:vAlign w:val="center"/>
          </w:tcPr>
          <w:p>
            <w:pPr>
              <w:spacing w:line="340" w:lineRule="exact"/>
              <w:jc w:val="center"/>
              <w:rPr>
                <w:rFonts w:ascii="仿宋" w:hAnsi="仿宋" w:eastAsia="仿宋"/>
                <w:kern w:val="0"/>
                <w:szCs w:val="21"/>
              </w:rPr>
            </w:pPr>
            <w:r>
              <w:rPr>
                <w:rFonts w:hint="eastAsia" w:ascii="仿宋" w:hAnsi="仿宋" w:eastAsia="仿宋"/>
                <w:kern w:val="0"/>
                <w:szCs w:val="21"/>
              </w:rPr>
              <w:t>三级</w:t>
            </w:r>
          </w:p>
          <w:p>
            <w:pPr>
              <w:spacing w:line="340" w:lineRule="exact"/>
              <w:jc w:val="center"/>
              <w:rPr>
                <w:rFonts w:ascii="仿宋" w:hAnsi="仿宋" w:eastAsia="仿宋"/>
                <w:kern w:val="0"/>
                <w:szCs w:val="21"/>
              </w:rPr>
            </w:pPr>
            <w:r>
              <w:rPr>
                <w:rFonts w:hint="eastAsia" w:ascii="仿宋" w:hAnsi="仿宋" w:eastAsia="仿宋"/>
                <w:kern w:val="0"/>
                <w:szCs w:val="21"/>
              </w:rPr>
              <w:t>指标</w:t>
            </w:r>
          </w:p>
        </w:tc>
        <w:tc>
          <w:tcPr>
            <w:tcW w:w="284" w:type="dxa"/>
            <w:tcBorders>
              <w:top w:val="single" w:color="auto" w:sz="12" w:space="0"/>
            </w:tcBorders>
            <w:vAlign w:val="center"/>
          </w:tcPr>
          <w:p>
            <w:pPr>
              <w:jc w:val="center"/>
              <w:rPr>
                <w:rFonts w:ascii="仿宋" w:hAnsi="仿宋" w:eastAsia="仿宋"/>
                <w:kern w:val="0"/>
                <w:szCs w:val="21"/>
              </w:rPr>
            </w:pPr>
            <w:r>
              <w:rPr>
                <w:rFonts w:hint="eastAsia" w:ascii="仿宋" w:hAnsi="仿宋" w:eastAsia="仿宋"/>
                <w:kern w:val="0"/>
                <w:szCs w:val="21"/>
              </w:rPr>
              <w:t>分值</w:t>
            </w:r>
          </w:p>
        </w:tc>
        <w:tc>
          <w:tcPr>
            <w:tcW w:w="2126" w:type="dxa"/>
            <w:tcBorders>
              <w:top w:val="single" w:color="auto" w:sz="12" w:space="0"/>
            </w:tcBorders>
            <w:vAlign w:val="center"/>
          </w:tcPr>
          <w:p>
            <w:pPr>
              <w:jc w:val="center"/>
              <w:rPr>
                <w:rFonts w:ascii="仿宋" w:hAnsi="仿宋" w:eastAsia="仿宋"/>
                <w:kern w:val="0"/>
                <w:szCs w:val="21"/>
              </w:rPr>
            </w:pPr>
            <w:r>
              <w:rPr>
                <w:rFonts w:hint="eastAsia" w:ascii="仿宋" w:hAnsi="仿宋" w:eastAsia="仿宋"/>
                <w:kern w:val="0"/>
                <w:szCs w:val="21"/>
              </w:rPr>
              <w:t>评价标准</w:t>
            </w:r>
          </w:p>
        </w:tc>
        <w:tc>
          <w:tcPr>
            <w:tcW w:w="3364" w:type="dxa"/>
            <w:tcBorders>
              <w:top w:val="single" w:color="auto" w:sz="12" w:space="0"/>
            </w:tcBorders>
            <w:vAlign w:val="center"/>
          </w:tcPr>
          <w:p>
            <w:pPr>
              <w:jc w:val="center"/>
              <w:rPr>
                <w:rFonts w:ascii="仿宋" w:hAnsi="仿宋" w:eastAsia="仿宋"/>
                <w:kern w:val="0"/>
                <w:szCs w:val="21"/>
              </w:rPr>
            </w:pPr>
            <w:r>
              <w:rPr>
                <w:rFonts w:hint="eastAsia" w:ascii="仿宋" w:hAnsi="仿宋" w:eastAsia="仿宋"/>
                <w:kern w:val="0"/>
                <w:szCs w:val="21"/>
              </w:rPr>
              <w:t>指标说明</w:t>
            </w:r>
          </w:p>
        </w:tc>
        <w:tc>
          <w:tcPr>
            <w:tcW w:w="498" w:type="dxa"/>
            <w:tcBorders>
              <w:top w:val="single" w:color="auto" w:sz="12" w:space="0"/>
            </w:tcBorders>
            <w:vAlign w:val="center"/>
          </w:tcPr>
          <w:p>
            <w:pPr>
              <w:jc w:val="center"/>
              <w:rPr>
                <w:rFonts w:ascii="仿宋" w:hAnsi="仿宋" w:eastAsia="仿宋"/>
                <w:kern w:val="0"/>
                <w:szCs w:val="21"/>
              </w:rPr>
            </w:pPr>
            <w:r>
              <w:rPr>
                <w:rFonts w:hint="eastAsia" w:ascii="仿宋" w:hAnsi="仿宋" w:eastAsia="仿宋"/>
                <w:kern w:val="0"/>
                <w:szCs w:val="21"/>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44" w:hRule="atLeast"/>
          <w:jc w:val="center"/>
        </w:trPr>
        <w:tc>
          <w:tcPr>
            <w:tcW w:w="521" w:type="dxa"/>
            <w:vMerge w:val="restart"/>
            <w:vAlign w:val="center"/>
          </w:tcPr>
          <w:p>
            <w:pPr>
              <w:spacing w:line="240" w:lineRule="exact"/>
              <w:jc w:val="center"/>
              <w:rPr>
                <w:rFonts w:ascii="仿宋" w:hAnsi="仿宋" w:eastAsia="仿宋"/>
                <w:kern w:val="0"/>
                <w:szCs w:val="21"/>
              </w:rPr>
            </w:pPr>
            <w:r>
              <w:rPr>
                <w:rFonts w:hint="eastAsia" w:ascii="仿宋" w:hAnsi="仿宋" w:eastAsia="仿宋"/>
                <w:kern w:val="0"/>
                <w:szCs w:val="21"/>
              </w:rPr>
              <w:t>投入</w:t>
            </w:r>
          </w:p>
        </w:tc>
        <w:tc>
          <w:tcPr>
            <w:tcW w:w="400" w:type="dxa"/>
            <w:vMerge w:val="restart"/>
            <w:vAlign w:val="center"/>
          </w:tcPr>
          <w:p>
            <w:pPr>
              <w:spacing w:line="240" w:lineRule="exact"/>
              <w:jc w:val="center"/>
              <w:rPr>
                <w:rFonts w:ascii="仿宋" w:hAnsi="仿宋" w:eastAsia="仿宋"/>
                <w:kern w:val="0"/>
                <w:szCs w:val="21"/>
              </w:rPr>
            </w:pPr>
            <w:r>
              <w:rPr>
                <w:rFonts w:ascii="仿宋" w:hAnsi="仿宋" w:eastAsia="仿宋"/>
                <w:kern w:val="0"/>
                <w:szCs w:val="21"/>
              </w:rPr>
              <w:t>10</w:t>
            </w:r>
          </w:p>
        </w:tc>
        <w:tc>
          <w:tcPr>
            <w:tcW w:w="478" w:type="dxa"/>
            <w:vMerge w:val="restart"/>
            <w:vAlign w:val="center"/>
          </w:tcPr>
          <w:p>
            <w:pPr>
              <w:spacing w:line="240" w:lineRule="exact"/>
              <w:jc w:val="center"/>
              <w:rPr>
                <w:rFonts w:ascii="仿宋" w:hAnsi="仿宋" w:eastAsia="仿宋"/>
                <w:kern w:val="0"/>
                <w:szCs w:val="21"/>
              </w:rPr>
            </w:pPr>
            <w:r>
              <w:rPr>
                <w:rFonts w:hint="eastAsia" w:ascii="仿宋" w:hAnsi="仿宋" w:eastAsia="仿宋"/>
                <w:kern w:val="0"/>
                <w:szCs w:val="21"/>
              </w:rPr>
              <w:t>预算配置</w:t>
            </w:r>
          </w:p>
        </w:tc>
        <w:tc>
          <w:tcPr>
            <w:tcW w:w="396" w:type="dxa"/>
            <w:vMerge w:val="restart"/>
            <w:vAlign w:val="center"/>
          </w:tcPr>
          <w:p>
            <w:pPr>
              <w:spacing w:line="240" w:lineRule="exact"/>
              <w:jc w:val="center"/>
              <w:rPr>
                <w:rFonts w:ascii="仿宋" w:hAnsi="仿宋" w:eastAsia="仿宋"/>
                <w:kern w:val="0"/>
                <w:szCs w:val="21"/>
              </w:rPr>
            </w:pPr>
            <w:r>
              <w:rPr>
                <w:rFonts w:ascii="仿宋" w:hAnsi="仿宋" w:eastAsia="仿宋"/>
                <w:kern w:val="0"/>
                <w:szCs w:val="21"/>
              </w:rPr>
              <w:t>10</w:t>
            </w: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在职人员控制率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以</w:t>
            </w:r>
            <w:r>
              <w:rPr>
                <w:rFonts w:ascii="仿宋" w:hAnsi="仿宋" w:eastAsia="仿宋"/>
                <w:kern w:val="0"/>
                <w:szCs w:val="21"/>
              </w:rPr>
              <w:t>100%</w:t>
            </w:r>
            <w:r>
              <w:rPr>
                <w:rFonts w:hint="eastAsia" w:ascii="仿宋" w:hAnsi="仿宋" w:eastAsia="仿宋"/>
                <w:kern w:val="0"/>
                <w:szCs w:val="21"/>
              </w:rPr>
              <w:t>为标准。在职人员控制率≦</w:t>
            </w:r>
            <w:r>
              <w:rPr>
                <w:rFonts w:ascii="仿宋" w:hAnsi="仿宋" w:eastAsia="仿宋"/>
                <w:kern w:val="0"/>
                <w:szCs w:val="21"/>
              </w:rPr>
              <w:t>100%</w:t>
            </w:r>
            <w:r>
              <w:rPr>
                <w:rFonts w:hint="eastAsia" w:ascii="仿宋" w:hAnsi="仿宋" w:eastAsia="仿宋"/>
                <w:kern w:val="0"/>
                <w:szCs w:val="21"/>
              </w:rPr>
              <w:t>，计</w:t>
            </w:r>
            <w:r>
              <w:rPr>
                <w:rFonts w:ascii="仿宋" w:hAnsi="仿宋" w:eastAsia="仿宋"/>
                <w:kern w:val="0"/>
                <w:szCs w:val="21"/>
              </w:rPr>
              <w:t>5</w:t>
            </w:r>
            <w:r>
              <w:rPr>
                <w:rFonts w:hint="eastAsia" w:ascii="仿宋" w:hAnsi="仿宋" w:eastAsia="仿宋"/>
                <w:kern w:val="0"/>
                <w:szCs w:val="21"/>
              </w:rPr>
              <w:t>分；每超过一个百分点扣</w:t>
            </w:r>
            <w:r>
              <w:rPr>
                <w:rFonts w:ascii="仿宋" w:hAnsi="仿宋" w:eastAsia="仿宋"/>
                <w:kern w:val="0"/>
                <w:szCs w:val="21"/>
              </w:rPr>
              <w:t>0.5</w:t>
            </w:r>
            <w:r>
              <w:rPr>
                <w:rFonts w:hint="eastAsia" w:ascii="仿宋" w:hAnsi="仿宋" w:eastAsia="仿宋"/>
                <w:kern w:val="0"/>
                <w:szCs w:val="21"/>
              </w:rPr>
              <w:t>分，扣完为止。</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在职人员控制率</w:t>
            </w:r>
            <w:r>
              <w:rPr>
                <w:rFonts w:ascii="仿宋" w:hAnsi="仿宋" w:eastAsia="仿宋"/>
                <w:kern w:val="0"/>
                <w:szCs w:val="21"/>
              </w:rPr>
              <w:t>=</w:t>
            </w:r>
            <w:r>
              <w:rPr>
                <w:rFonts w:hint="eastAsia" w:ascii="仿宋" w:hAnsi="仿宋" w:eastAsia="仿宋"/>
                <w:kern w:val="0"/>
                <w:szCs w:val="21"/>
              </w:rPr>
              <w:t>（在职人员数</w:t>
            </w:r>
            <w:r>
              <w:rPr>
                <w:rFonts w:ascii="仿宋" w:hAnsi="仿宋" w:eastAsia="仿宋"/>
                <w:kern w:val="0"/>
                <w:szCs w:val="21"/>
              </w:rPr>
              <w:t>/</w:t>
            </w:r>
            <w:r>
              <w:rPr>
                <w:rFonts w:hint="eastAsia" w:ascii="仿宋" w:hAnsi="仿宋" w:eastAsia="仿宋"/>
                <w:kern w:val="0"/>
                <w:szCs w:val="21"/>
              </w:rPr>
              <w:t>编制数）×</w:t>
            </w:r>
            <w:r>
              <w:rPr>
                <w:rFonts w:ascii="仿宋" w:hAnsi="仿宋" w:eastAsia="仿宋"/>
                <w:kern w:val="0"/>
                <w:szCs w:val="21"/>
              </w:rPr>
              <w:t>100%</w:t>
            </w:r>
            <w:r>
              <w:rPr>
                <w:rFonts w:hint="eastAsia" w:ascii="仿宋" w:hAnsi="仿宋" w:eastAsia="仿宋"/>
                <w:kern w:val="0"/>
                <w:szCs w:val="21"/>
              </w:rPr>
              <w:t>，在职人员数：部门（单位）实际在职人数，以财政厅确定的部门决算编制口径为准。</w:t>
            </w:r>
            <w:r>
              <w:rPr>
                <w:rFonts w:ascii="仿宋" w:hAnsi="仿宋" w:eastAsia="仿宋"/>
                <w:kern w:val="0"/>
                <w:szCs w:val="21"/>
              </w:rPr>
              <w:br w:type="textWrapping"/>
            </w:r>
            <w:r>
              <w:rPr>
                <w:rFonts w:hint="eastAsia" w:ascii="仿宋" w:hAnsi="仿宋" w:eastAsia="仿宋"/>
                <w:kern w:val="0"/>
                <w:szCs w:val="21"/>
              </w:rPr>
              <w:t>编制数：机构编制部门核定批复的部门（单位）的人员编制数。</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83"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left"/>
              <w:rPr>
                <w:rFonts w:ascii="仿宋" w:hAnsi="仿宋" w:eastAsia="仿宋"/>
                <w:kern w:val="0"/>
                <w:szCs w:val="21"/>
              </w:rPr>
            </w:pPr>
          </w:p>
        </w:tc>
        <w:tc>
          <w:tcPr>
            <w:tcW w:w="396" w:type="dxa"/>
            <w:vMerge w:val="continue"/>
            <w:vAlign w:val="center"/>
          </w:tcPr>
          <w:p>
            <w:pPr>
              <w:spacing w:line="240" w:lineRule="exact"/>
              <w:jc w:val="left"/>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“三公经费”变动率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“三公经费”变动率≦</w:t>
            </w:r>
            <w:r>
              <w:rPr>
                <w:rFonts w:ascii="仿宋" w:hAnsi="仿宋" w:eastAsia="仿宋"/>
                <w:kern w:val="0"/>
                <w:szCs w:val="21"/>
              </w:rPr>
              <w:t>0,</w:t>
            </w:r>
            <w:r>
              <w:rPr>
                <w:rFonts w:hint="eastAsia" w:ascii="仿宋" w:hAnsi="仿宋" w:eastAsia="仿宋"/>
                <w:kern w:val="0"/>
                <w:szCs w:val="21"/>
              </w:rPr>
              <w:t>计</w:t>
            </w:r>
            <w:r>
              <w:rPr>
                <w:rFonts w:ascii="仿宋" w:hAnsi="仿宋" w:eastAsia="仿宋"/>
                <w:kern w:val="0"/>
                <w:szCs w:val="21"/>
              </w:rPr>
              <w:t>8</w:t>
            </w:r>
            <w:r>
              <w:rPr>
                <w:rFonts w:hint="eastAsia" w:ascii="仿宋" w:hAnsi="仿宋" w:eastAsia="仿宋"/>
                <w:kern w:val="0"/>
                <w:szCs w:val="21"/>
              </w:rPr>
              <w:t>分；“三公经费”＞</w:t>
            </w:r>
            <w:r>
              <w:rPr>
                <w:rFonts w:ascii="仿宋" w:hAnsi="仿宋" w:eastAsia="仿宋"/>
                <w:kern w:val="0"/>
                <w:szCs w:val="21"/>
              </w:rPr>
              <w:t>0</w:t>
            </w:r>
            <w:r>
              <w:rPr>
                <w:rFonts w:hint="eastAsia" w:ascii="仿宋" w:hAnsi="仿宋" w:eastAsia="仿宋"/>
                <w:kern w:val="0"/>
                <w:szCs w:val="21"/>
              </w:rPr>
              <w:t>，每超过一个百分点扣</w:t>
            </w:r>
            <w:r>
              <w:rPr>
                <w:rFonts w:ascii="仿宋" w:hAnsi="仿宋" w:eastAsia="仿宋"/>
                <w:kern w:val="0"/>
                <w:szCs w:val="21"/>
              </w:rPr>
              <w:t>0.8</w:t>
            </w:r>
            <w:r>
              <w:rPr>
                <w:rFonts w:hint="eastAsia" w:ascii="仿宋" w:hAnsi="仿宋" w:eastAsia="仿宋"/>
                <w:kern w:val="0"/>
                <w:szCs w:val="21"/>
              </w:rPr>
              <w:t>分，扣完为止。</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“三公经费”变动率</w:t>
            </w:r>
            <w:r>
              <w:rPr>
                <w:rFonts w:ascii="仿宋" w:hAnsi="仿宋" w:eastAsia="仿宋"/>
                <w:kern w:val="0"/>
                <w:szCs w:val="21"/>
              </w:rPr>
              <w:t>=[</w:t>
            </w:r>
            <w:r>
              <w:rPr>
                <w:rFonts w:hint="eastAsia" w:ascii="仿宋" w:hAnsi="仿宋" w:eastAsia="仿宋"/>
                <w:kern w:val="0"/>
                <w:szCs w:val="21"/>
              </w:rPr>
              <w:t>（本年度“三公经费”预算数</w:t>
            </w:r>
            <w:r>
              <w:rPr>
                <w:rFonts w:ascii="仿宋" w:hAnsi="仿宋" w:eastAsia="仿宋"/>
                <w:kern w:val="0"/>
                <w:szCs w:val="21"/>
              </w:rPr>
              <w:t>-</w:t>
            </w:r>
            <w:r>
              <w:rPr>
                <w:rFonts w:hint="eastAsia" w:ascii="仿宋" w:hAnsi="仿宋" w:eastAsia="仿宋"/>
                <w:kern w:val="0"/>
                <w:szCs w:val="21"/>
              </w:rPr>
              <w:t>上年度“三公经费”预算数）</w:t>
            </w:r>
            <w:r>
              <w:rPr>
                <w:rFonts w:ascii="仿宋" w:hAnsi="仿宋" w:eastAsia="仿宋"/>
                <w:kern w:val="0"/>
                <w:szCs w:val="21"/>
              </w:rPr>
              <w:t>/</w:t>
            </w:r>
            <w:r>
              <w:rPr>
                <w:rFonts w:hint="eastAsia" w:ascii="仿宋" w:hAnsi="仿宋" w:eastAsia="仿宋"/>
                <w:kern w:val="0"/>
                <w:szCs w:val="21"/>
              </w:rPr>
              <w:t>上年度“三公经费”预算数</w:t>
            </w:r>
            <w:r>
              <w:rPr>
                <w:rFonts w:ascii="仿宋" w:hAnsi="仿宋" w:eastAsia="仿宋"/>
                <w:kern w:val="0"/>
                <w:szCs w:val="21"/>
              </w:rPr>
              <w:t>]</w:t>
            </w:r>
            <w:r>
              <w:rPr>
                <w:rFonts w:hint="eastAsia" w:ascii="仿宋" w:hAnsi="仿宋" w:eastAsia="仿宋"/>
                <w:kern w:val="0"/>
                <w:szCs w:val="21"/>
              </w:rPr>
              <w:t>×</w:t>
            </w:r>
            <w:r>
              <w:rPr>
                <w:rFonts w:ascii="仿宋" w:hAnsi="仿宋" w:eastAsia="仿宋"/>
                <w:kern w:val="0"/>
                <w:szCs w:val="21"/>
              </w:rPr>
              <w:t>100%</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14" w:hRule="atLeast"/>
          <w:jc w:val="center"/>
        </w:trPr>
        <w:tc>
          <w:tcPr>
            <w:tcW w:w="521" w:type="dxa"/>
            <w:vMerge w:val="restart"/>
            <w:vAlign w:val="center"/>
          </w:tcPr>
          <w:p>
            <w:pPr>
              <w:spacing w:line="240" w:lineRule="exact"/>
              <w:jc w:val="center"/>
              <w:rPr>
                <w:rFonts w:ascii="仿宋" w:hAnsi="仿宋" w:eastAsia="仿宋"/>
                <w:kern w:val="0"/>
                <w:szCs w:val="21"/>
              </w:rPr>
            </w:pPr>
            <w:r>
              <w:rPr>
                <w:rFonts w:hint="eastAsia" w:ascii="仿宋" w:hAnsi="仿宋" w:eastAsia="仿宋"/>
                <w:kern w:val="0"/>
                <w:szCs w:val="21"/>
              </w:rPr>
              <w:t>过</w:t>
            </w:r>
            <w:r>
              <w:rPr>
                <w:rFonts w:ascii="仿宋" w:hAnsi="仿宋" w:eastAsia="仿宋"/>
                <w:kern w:val="0"/>
                <w:szCs w:val="21"/>
              </w:rPr>
              <w:t xml:space="preserve">                                                                                                                                       </w:t>
            </w:r>
            <w:r>
              <w:rPr>
                <w:rFonts w:hint="eastAsia" w:ascii="仿宋" w:hAnsi="仿宋" w:eastAsia="仿宋"/>
                <w:kern w:val="0"/>
                <w:szCs w:val="21"/>
              </w:rPr>
              <w:t>程</w:t>
            </w:r>
          </w:p>
        </w:tc>
        <w:tc>
          <w:tcPr>
            <w:tcW w:w="400" w:type="dxa"/>
            <w:vMerge w:val="restart"/>
            <w:vAlign w:val="center"/>
          </w:tcPr>
          <w:p>
            <w:pPr>
              <w:spacing w:line="240" w:lineRule="exact"/>
              <w:jc w:val="center"/>
              <w:rPr>
                <w:rFonts w:ascii="仿宋" w:hAnsi="仿宋" w:eastAsia="仿宋"/>
                <w:kern w:val="0"/>
                <w:szCs w:val="21"/>
              </w:rPr>
            </w:pPr>
            <w:r>
              <w:rPr>
                <w:rFonts w:ascii="仿宋" w:hAnsi="仿宋" w:eastAsia="仿宋"/>
                <w:kern w:val="0"/>
                <w:szCs w:val="21"/>
              </w:rPr>
              <w:t>60</w:t>
            </w:r>
          </w:p>
        </w:tc>
        <w:tc>
          <w:tcPr>
            <w:tcW w:w="478" w:type="dxa"/>
            <w:vMerge w:val="restart"/>
            <w:vAlign w:val="center"/>
          </w:tcPr>
          <w:p>
            <w:pPr>
              <w:spacing w:line="240" w:lineRule="exact"/>
              <w:jc w:val="center"/>
              <w:rPr>
                <w:rFonts w:ascii="仿宋" w:hAnsi="仿宋" w:eastAsia="仿宋"/>
                <w:kern w:val="0"/>
                <w:szCs w:val="21"/>
              </w:rPr>
            </w:pPr>
            <w:r>
              <w:rPr>
                <w:rFonts w:hint="eastAsia" w:ascii="仿宋" w:hAnsi="仿宋" w:eastAsia="仿宋"/>
                <w:kern w:val="0"/>
                <w:szCs w:val="21"/>
              </w:rPr>
              <w:t>预算执行</w:t>
            </w:r>
          </w:p>
          <w:p>
            <w:pPr>
              <w:spacing w:line="240" w:lineRule="exact"/>
              <w:jc w:val="center"/>
              <w:rPr>
                <w:rFonts w:ascii="仿宋" w:hAnsi="仿宋" w:eastAsia="仿宋"/>
                <w:kern w:val="0"/>
                <w:szCs w:val="21"/>
              </w:rPr>
            </w:pPr>
          </w:p>
        </w:tc>
        <w:tc>
          <w:tcPr>
            <w:tcW w:w="396" w:type="dxa"/>
            <w:vMerge w:val="restart"/>
            <w:vAlign w:val="center"/>
          </w:tcPr>
          <w:p>
            <w:pPr>
              <w:spacing w:line="240" w:lineRule="exact"/>
              <w:jc w:val="center"/>
              <w:rPr>
                <w:rFonts w:ascii="仿宋" w:hAnsi="仿宋" w:eastAsia="仿宋"/>
                <w:kern w:val="0"/>
                <w:szCs w:val="21"/>
              </w:rPr>
            </w:pPr>
            <w:r>
              <w:rPr>
                <w:rFonts w:hint="eastAsia" w:ascii="仿宋" w:hAnsi="仿宋" w:eastAsia="仿宋"/>
                <w:kern w:val="0"/>
                <w:szCs w:val="21"/>
              </w:rPr>
              <w:t>4</w:t>
            </w:r>
            <w:r>
              <w:rPr>
                <w:rFonts w:ascii="仿宋" w:hAnsi="仿宋" w:eastAsia="仿宋"/>
                <w:kern w:val="0"/>
                <w:szCs w:val="21"/>
              </w:rPr>
              <w:t>0</w:t>
            </w:r>
          </w:p>
          <w:p>
            <w:pPr>
              <w:spacing w:line="240" w:lineRule="exact"/>
              <w:jc w:val="center"/>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预算</w:t>
            </w:r>
          </w:p>
          <w:p>
            <w:pPr>
              <w:spacing w:line="240" w:lineRule="exact"/>
              <w:jc w:val="center"/>
              <w:rPr>
                <w:rFonts w:ascii="仿宋" w:hAnsi="仿宋" w:eastAsia="仿宋"/>
                <w:kern w:val="0"/>
                <w:szCs w:val="21"/>
              </w:rPr>
            </w:pPr>
            <w:r>
              <w:rPr>
                <w:rFonts w:hint="eastAsia" w:ascii="仿宋" w:hAnsi="仿宋" w:eastAsia="仿宋"/>
                <w:kern w:val="0"/>
                <w:szCs w:val="21"/>
              </w:rPr>
              <w:t>完成率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40" w:lineRule="exact"/>
              <w:jc w:val="left"/>
              <w:rPr>
                <w:rFonts w:ascii="仿宋" w:hAnsi="仿宋" w:eastAsia="仿宋"/>
                <w:kern w:val="0"/>
                <w:szCs w:val="21"/>
              </w:rPr>
            </w:pPr>
            <w:r>
              <w:rPr>
                <w:rFonts w:ascii="仿宋" w:hAnsi="仿宋" w:eastAsia="仿宋"/>
                <w:kern w:val="0"/>
                <w:szCs w:val="21"/>
              </w:rPr>
              <w:t>100%</w:t>
            </w:r>
            <w:r>
              <w:rPr>
                <w:rFonts w:hint="eastAsia" w:ascii="仿宋" w:hAnsi="仿宋" w:eastAsia="仿宋"/>
                <w:kern w:val="0"/>
                <w:szCs w:val="21"/>
              </w:rPr>
              <w:t>计满分，每低于</w:t>
            </w:r>
            <w:r>
              <w:rPr>
                <w:rFonts w:ascii="仿宋" w:hAnsi="仿宋" w:eastAsia="仿宋"/>
                <w:kern w:val="0"/>
                <w:szCs w:val="21"/>
              </w:rPr>
              <w:t>5%</w:t>
            </w:r>
            <w:r>
              <w:rPr>
                <w:rFonts w:hint="eastAsia" w:ascii="仿宋" w:hAnsi="仿宋" w:eastAsia="仿宋"/>
                <w:kern w:val="0"/>
                <w:szCs w:val="21"/>
              </w:rPr>
              <w:t>扣</w:t>
            </w:r>
            <w:r>
              <w:rPr>
                <w:rFonts w:ascii="仿宋" w:hAnsi="仿宋" w:eastAsia="仿宋"/>
                <w:kern w:val="0"/>
                <w:szCs w:val="21"/>
              </w:rPr>
              <w:t>2</w:t>
            </w:r>
            <w:r>
              <w:rPr>
                <w:rFonts w:hint="eastAsia" w:ascii="仿宋" w:hAnsi="仿宋" w:eastAsia="仿宋"/>
                <w:kern w:val="0"/>
                <w:szCs w:val="21"/>
              </w:rPr>
              <w:t>分，扣完为止。</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预算完成率</w:t>
            </w:r>
            <w:r>
              <w:rPr>
                <w:rFonts w:ascii="仿宋" w:hAnsi="仿宋" w:eastAsia="仿宋"/>
                <w:kern w:val="0"/>
                <w:szCs w:val="21"/>
              </w:rPr>
              <w:t>=</w:t>
            </w:r>
            <w:r>
              <w:rPr>
                <w:rFonts w:hint="eastAsia" w:ascii="仿宋" w:hAnsi="仿宋" w:eastAsia="仿宋"/>
                <w:kern w:val="0"/>
                <w:szCs w:val="21"/>
              </w:rPr>
              <w:t>（上年结转</w:t>
            </w:r>
            <w:r>
              <w:rPr>
                <w:rFonts w:ascii="仿宋" w:hAnsi="仿宋" w:eastAsia="仿宋"/>
                <w:kern w:val="0"/>
                <w:szCs w:val="21"/>
              </w:rPr>
              <w:t>+</w:t>
            </w:r>
            <w:r>
              <w:rPr>
                <w:rFonts w:hint="eastAsia" w:ascii="仿宋" w:hAnsi="仿宋" w:eastAsia="仿宋"/>
                <w:kern w:val="0"/>
                <w:szCs w:val="21"/>
              </w:rPr>
              <w:t>年初预算</w:t>
            </w:r>
            <w:r>
              <w:rPr>
                <w:rFonts w:ascii="仿宋" w:hAnsi="仿宋" w:eastAsia="仿宋"/>
                <w:kern w:val="0"/>
                <w:szCs w:val="21"/>
              </w:rPr>
              <w:t>+</w:t>
            </w:r>
            <w:r>
              <w:rPr>
                <w:rFonts w:hint="eastAsia" w:ascii="仿宋" w:hAnsi="仿宋" w:eastAsia="仿宋"/>
                <w:kern w:val="0"/>
                <w:szCs w:val="21"/>
              </w:rPr>
              <w:t>本年追加预算</w:t>
            </w:r>
            <w:r>
              <w:rPr>
                <w:rFonts w:ascii="仿宋" w:hAnsi="仿宋" w:eastAsia="仿宋"/>
                <w:kern w:val="0"/>
                <w:szCs w:val="21"/>
              </w:rPr>
              <w:t>-</w:t>
            </w:r>
            <w:r>
              <w:rPr>
                <w:rFonts w:hint="eastAsia" w:ascii="仿宋" w:hAnsi="仿宋" w:eastAsia="仿宋"/>
                <w:kern w:val="0"/>
                <w:szCs w:val="21"/>
              </w:rPr>
              <w:t>年末结余）</w:t>
            </w:r>
            <w:r>
              <w:rPr>
                <w:rFonts w:ascii="仿宋" w:hAnsi="仿宋" w:eastAsia="仿宋"/>
                <w:kern w:val="0"/>
                <w:szCs w:val="21"/>
              </w:rPr>
              <w:t>/</w:t>
            </w:r>
            <w:r>
              <w:rPr>
                <w:rFonts w:hint="eastAsia" w:ascii="仿宋" w:hAnsi="仿宋" w:eastAsia="仿宋"/>
                <w:kern w:val="0"/>
                <w:szCs w:val="21"/>
              </w:rPr>
              <w:t>（上年结转</w:t>
            </w:r>
            <w:r>
              <w:rPr>
                <w:rFonts w:ascii="仿宋" w:hAnsi="仿宋" w:eastAsia="仿宋"/>
                <w:kern w:val="0"/>
                <w:szCs w:val="21"/>
              </w:rPr>
              <w:t>+</w:t>
            </w:r>
            <w:r>
              <w:rPr>
                <w:rFonts w:hint="eastAsia" w:ascii="仿宋" w:hAnsi="仿宋" w:eastAsia="仿宋"/>
                <w:kern w:val="0"/>
                <w:szCs w:val="21"/>
              </w:rPr>
              <w:t>年初预算</w:t>
            </w:r>
            <w:r>
              <w:rPr>
                <w:rFonts w:ascii="仿宋" w:hAnsi="仿宋" w:eastAsia="仿宋"/>
                <w:kern w:val="0"/>
                <w:szCs w:val="21"/>
              </w:rPr>
              <w:t>+</w:t>
            </w:r>
            <w:r>
              <w:rPr>
                <w:rFonts w:hint="eastAsia" w:ascii="仿宋" w:hAnsi="仿宋" w:eastAsia="仿宋"/>
                <w:kern w:val="0"/>
                <w:szCs w:val="21"/>
              </w:rPr>
              <w:t>本年追加预算）×</w:t>
            </w:r>
            <w:r>
              <w:rPr>
                <w:rFonts w:ascii="仿宋" w:hAnsi="仿宋" w:eastAsia="仿宋"/>
                <w:kern w:val="0"/>
                <w:szCs w:val="21"/>
              </w:rPr>
              <w:t>100%</w:t>
            </w:r>
            <w:r>
              <w:rPr>
                <w:rFonts w:hint="eastAsia" w:ascii="仿宋" w:hAnsi="仿宋" w:eastAsia="仿宋"/>
                <w:kern w:val="0"/>
                <w:szCs w:val="21"/>
              </w:rPr>
              <w:t>。</w:t>
            </w:r>
          </w:p>
        </w:tc>
        <w:tc>
          <w:tcPr>
            <w:tcW w:w="498" w:type="dxa"/>
            <w:vAlign w:val="center"/>
          </w:tcPr>
          <w:p>
            <w:pPr>
              <w:spacing w:line="240" w:lineRule="exact"/>
              <w:jc w:val="center"/>
              <w:rPr>
                <w:rFonts w:hint="eastAsia" w:ascii="仿宋" w:hAnsi="仿宋" w:eastAsia="仿宋"/>
                <w:kern w:val="0"/>
                <w:szCs w:val="21"/>
                <w:lang w:eastAsia="zh-CN"/>
              </w:rPr>
            </w:pPr>
            <w:r>
              <w:rPr>
                <w:rFonts w:hint="eastAsia" w:ascii="仿宋" w:hAnsi="仿宋" w:eastAsia="仿宋"/>
                <w:kern w:val="0"/>
                <w:szCs w:val="21"/>
                <w:highlight w:val="none"/>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37"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center"/>
              <w:rPr>
                <w:rFonts w:ascii="仿宋" w:hAnsi="仿宋" w:eastAsia="仿宋"/>
                <w:kern w:val="0"/>
                <w:szCs w:val="21"/>
              </w:rPr>
            </w:pPr>
          </w:p>
        </w:tc>
        <w:tc>
          <w:tcPr>
            <w:tcW w:w="396" w:type="dxa"/>
            <w:vMerge w:val="continue"/>
            <w:vAlign w:val="center"/>
          </w:tcPr>
          <w:p>
            <w:pPr>
              <w:spacing w:line="240" w:lineRule="exact"/>
              <w:jc w:val="center"/>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预算</w:t>
            </w:r>
          </w:p>
          <w:p>
            <w:pPr>
              <w:spacing w:line="240" w:lineRule="exact"/>
              <w:jc w:val="center"/>
              <w:rPr>
                <w:rFonts w:ascii="仿宋" w:hAnsi="仿宋" w:eastAsia="仿宋"/>
                <w:kern w:val="0"/>
                <w:szCs w:val="21"/>
              </w:rPr>
            </w:pPr>
            <w:r>
              <w:rPr>
                <w:rFonts w:hint="eastAsia" w:ascii="仿宋" w:hAnsi="仿宋" w:eastAsia="仿宋"/>
                <w:kern w:val="0"/>
                <w:szCs w:val="21"/>
              </w:rPr>
              <w:t>控制率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预算控制率</w:t>
            </w:r>
            <w:r>
              <w:rPr>
                <w:rFonts w:ascii="仿宋" w:hAnsi="仿宋" w:eastAsia="仿宋"/>
                <w:kern w:val="0"/>
                <w:szCs w:val="21"/>
              </w:rPr>
              <w:t>=0</w:t>
            </w:r>
            <w:r>
              <w:rPr>
                <w:rFonts w:hint="eastAsia" w:ascii="仿宋" w:hAnsi="仿宋" w:eastAsia="仿宋"/>
                <w:kern w:val="0"/>
                <w:szCs w:val="21"/>
              </w:rPr>
              <w:t>，计</w:t>
            </w:r>
            <w:r>
              <w:rPr>
                <w:rFonts w:ascii="仿宋" w:hAnsi="仿宋" w:eastAsia="仿宋"/>
                <w:kern w:val="0"/>
                <w:szCs w:val="21"/>
              </w:rPr>
              <w:t>5</w:t>
            </w:r>
            <w:r>
              <w:rPr>
                <w:rFonts w:hint="eastAsia" w:ascii="仿宋" w:hAnsi="仿宋" w:eastAsia="仿宋"/>
                <w:kern w:val="0"/>
                <w:szCs w:val="21"/>
              </w:rPr>
              <w:t>分；</w:t>
            </w:r>
            <w:r>
              <w:rPr>
                <w:rFonts w:ascii="仿宋" w:hAnsi="仿宋" w:eastAsia="仿宋"/>
                <w:kern w:val="0"/>
                <w:szCs w:val="21"/>
              </w:rPr>
              <w:t>0-10%</w:t>
            </w:r>
            <w:r>
              <w:rPr>
                <w:rFonts w:hint="eastAsia" w:ascii="仿宋" w:hAnsi="仿宋" w:eastAsia="仿宋"/>
                <w:kern w:val="0"/>
                <w:szCs w:val="21"/>
              </w:rPr>
              <w:t>（含），计</w:t>
            </w:r>
            <w:r>
              <w:rPr>
                <w:rFonts w:ascii="仿宋" w:hAnsi="仿宋" w:eastAsia="仿宋"/>
                <w:kern w:val="0"/>
                <w:szCs w:val="21"/>
              </w:rPr>
              <w:t>4</w:t>
            </w:r>
            <w:r>
              <w:rPr>
                <w:rFonts w:hint="eastAsia" w:ascii="仿宋" w:hAnsi="仿宋" w:eastAsia="仿宋"/>
                <w:kern w:val="0"/>
                <w:szCs w:val="21"/>
              </w:rPr>
              <w:t>分；</w:t>
            </w:r>
            <w:r>
              <w:rPr>
                <w:rFonts w:ascii="仿宋" w:hAnsi="仿宋" w:eastAsia="仿宋"/>
                <w:kern w:val="0"/>
                <w:szCs w:val="21"/>
              </w:rPr>
              <w:t>10-20%</w:t>
            </w:r>
            <w:r>
              <w:rPr>
                <w:rFonts w:hint="eastAsia" w:ascii="仿宋" w:hAnsi="仿宋" w:eastAsia="仿宋"/>
                <w:kern w:val="0"/>
                <w:szCs w:val="21"/>
              </w:rPr>
              <w:t>（含），计</w:t>
            </w:r>
            <w:r>
              <w:rPr>
                <w:rFonts w:ascii="仿宋" w:hAnsi="仿宋" w:eastAsia="仿宋"/>
                <w:kern w:val="0"/>
                <w:szCs w:val="21"/>
              </w:rPr>
              <w:t>3</w:t>
            </w:r>
            <w:r>
              <w:rPr>
                <w:rFonts w:hint="eastAsia" w:ascii="仿宋" w:hAnsi="仿宋" w:eastAsia="仿宋"/>
                <w:kern w:val="0"/>
                <w:szCs w:val="21"/>
              </w:rPr>
              <w:t>分；</w:t>
            </w:r>
            <w:r>
              <w:rPr>
                <w:rFonts w:ascii="仿宋" w:hAnsi="仿宋" w:eastAsia="仿宋"/>
                <w:kern w:val="0"/>
                <w:szCs w:val="21"/>
              </w:rPr>
              <w:t>20-30%</w:t>
            </w:r>
            <w:r>
              <w:rPr>
                <w:rFonts w:hint="eastAsia" w:ascii="仿宋" w:hAnsi="仿宋" w:eastAsia="仿宋"/>
                <w:kern w:val="0"/>
                <w:szCs w:val="21"/>
              </w:rPr>
              <w:t>（含），计</w:t>
            </w:r>
            <w:r>
              <w:rPr>
                <w:rFonts w:ascii="仿宋" w:hAnsi="仿宋" w:eastAsia="仿宋"/>
                <w:kern w:val="0"/>
                <w:szCs w:val="21"/>
              </w:rPr>
              <w:t>2</w:t>
            </w:r>
            <w:r>
              <w:rPr>
                <w:rFonts w:hint="eastAsia" w:ascii="仿宋" w:hAnsi="仿宋" w:eastAsia="仿宋"/>
                <w:kern w:val="0"/>
                <w:szCs w:val="21"/>
              </w:rPr>
              <w:t>分；大于</w:t>
            </w:r>
            <w:r>
              <w:rPr>
                <w:rFonts w:ascii="仿宋" w:hAnsi="仿宋" w:eastAsia="仿宋"/>
                <w:kern w:val="0"/>
                <w:szCs w:val="21"/>
              </w:rPr>
              <w:t>30%</w:t>
            </w:r>
            <w:r>
              <w:rPr>
                <w:rFonts w:hint="eastAsia" w:ascii="仿宋" w:hAnsi="仿宋" w:eastAsia="仿宋"/>
                <w:kern w:val="0"/>
                <w:szCs w:val="21"/>
              </w:rPr>
              <w:t>不得分。</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预算控制率</w:t>
            </w:r>
            <w:r>
              <w:rPr>
                <w:rFonts w:ascii="仿宋" w:hAnsi="仿宋" w:eastAsia="仿宋"/>
                <w:kern w:val="0"/>
                <w:szCs w:val="21"/>
              </w:rPr>
              <w:t>=</w:t>
            </w:r>
            <w:r>
              <w:rPr>
                <w:rFonts w:hint="eastAsia" w:ascii="仿宋" w:hAnsi="仿宋" w:eastAsia="仿宋"/>
                <w:kern w:val="0"/>
                <w:szCs w:val="21"/>
              </w:rPr>
              <w:t>（本年追加预算</w:t>
            </w:r>
            <w:r>
              <w:rPr>
                <w:rFonts w:ascii="仿宋" w:hAnsi="仿宋" w:eastAsia="仿宋"/>
                <w:kern w:val="0"/>
                <w:szCs w:val="21"/>
              </w:rPr>
              <w:t>/</w:t>
            </w:r>
            <w:r>
              <w:rPr>
                <w:rFonts w:hint="eastAsia" w:ascii="仿宋" w:hAnsi="仿宋" w:eastAsia="仿宋"/>
                <w:kern w:val="0"/>
                <w:szCs w:val="21"/>
              </w:rPr>
              <w:t>年初预算）×</w:t>
            </w:r>
            <w:r>
              <w:rPr>
                <w:rFonts w:ascii="仿宋" w:hAnsi="仿宋" w:eastAsia="仿宋"/>
                <w:kern w:val="0"/>
                <w:szCs w:val="21"/>
              </w:rPr>
              <w:t>100%</w:t>
            </w:r>
            <w:r>
              <w:rPr>
                <w:rFonts w:hint="eastAsia" w:ascii="仿宋" w:hAnsi="仿宋" w:eastAsia="仿宋"/>
                <w:kern w:val="0"/>
                <w:szCs w:val="21"/>
              </w:rPr>
              <w:t>。</w:t>
            </w:r>
          </w:p>
        </w:tc>
        <w:tc>
          <w:tcPr>
            <w:tcW w:w="498" w:type="dxa"/>
            <w:vAlign w:val="center"/>
          </w:tcPr>
          <w:p>
            <w:pPr>
              <w:spacing w:line="240" w:lineRule="exact"/>
              <w:jc w:val="center"/>
              <w:rPr>
                <w:rFonts w:hint="eastAsia" w:ascii="仿宋" w:hAnsi="仿宋" w:eastAsia="仿宋"/>
                <w:kern w:val="0"/>
                <w:szCs w:val="21"/>
                <w:lang w:eastAsia="zh-CN"/>
              </w:rPr>
            </w:pPr>
            <w:r>
              <w:rPr>
                <w:rFonts w:hint="eastAsia" w:ascii="仿宋" w:hAnsi="仿宋" w:eastAsia="仿宋"/>
                <w:kern w:val="0"/>
                <w:szCs w:val="21"/>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93"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center"/>
              <w:rPr>
                <w:rFonts w:ascii="仿宋" w:hAnsi="仿宋" w:eastAsia="仿宋"/>
                <w:kern w:val="0"/>
                <w:szCs w:val="21"/>
              </w:rPr>
            </w:pPr>
          </w:p>
        </w:tc>
        <w:tc>
          <w:tcPr>
            <w:tcW w:w="396" w:type="dxa"/>
            <w:vMerge w:val="continue"/>
            <w:vAlign w:val="center"/>
          </w:tcPr>
          <w:p>
            <w:pPr>
              <w:spacing w:line="240" w:lineRule="exact"/>
              <w:jc w:val="center"/>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新建楼堂馆所面积控制率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40" w:lineRule="exact"/>
              <w:jc w:val="left"/>
              <w:rPr>
                <w:rFonts w:ascii="仿宋" w:hAnsi="仿宋" w:eastAsia="仿宋"/>
                <w:kern w:val="0"/>
                <w:szCs w:val="21"/>
              </w:rPr>
            </w:pPr>
            <w:r>
              <w:rPr>
                <w:rFonts w:ascii="仿宋" w:hAnsi="仿宋" w:eastAsia="仿宋"/>
                <w:kern w:val="0"/>
                <w:szCs w:val="21"/>
              </w:rPr>
              <w:t>100%</w:t>
            </w:r>
            <w:r>
              <w:rPr>
                <w:rFonts w:hint="eastAsia" w:ascii="仿宋" w:hAnsi="仿宋" w:eastAsia="仿宋"/>
                <w:kern w:val="0"/>
                <w:szCs w:val="21"/>
              </w:rPr>
              <w:t>以下（含）计满分，每超出</w:t>
            </w:r>
            <w:r>
              <w:rPr>
                <w:rFonts w:ascii="仿宋" w:hAnsi="仿宋" w:eastAsia="仿宋"/>
                <w:kern w:val="0"/>
                <w:szCs w:val="21"/>
              </w:rPr>
              <w:t>5%</w:t>
            </w:r>
            <w:r>
              <w:rPr>
                <w:rFonts w:hint="eastAsia" w:ascii="仿宋" w:hAnsi="仿宋" w:eastAsia="仿宋"/>
                <w:kern w:val="0"/>
                <w:szCs w:val="21"/>
              </w:rPr>
              <w:t>扣</w:t>
            </w:r>
            <w:r>
              <w:rPr>
                <w:rFonts w:ascii="仿宋" w:hAnsi="仿宋" w:eastAsia="仿宋"/>
                <w:kern w:val="0"/>
                <w:szCs w:val="21"/>
              </w:rPr>
              <w:t>2</w:t>
            </w:r>
            <w:r>
              <w:rPr>
                <w:rFonts w:hint="eastAsia" w:ascii="仿宋" w:hAnsi="仿宋" w:eastAsia="仿宋"/>
                <w:kern w:val="0"/>
                <w:szCs w:val="21"/>
              </w:rPr>
              <w:t>分，扣完为止。没有楼堂馆所项目的部门按满分计算。</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楼堂馆所面积控制率</w:t>
            </w:r>
            <w:r>
              <w:rPr>
                <w:rFonts w:ascii="仿宋" w:hAnsi="仿宋" w:eastAsia="仿宋"/>
                <w:kern w:val="0"/>
                <w:szCs w:val="21"/>
              </w:rPr>
              <w:t>=</w:t>
            </w:r>
            <w:r>
              <w:rPr>
                <w:rFonts w:hint="eastAsia" w:ascii="仿宋" w:hAnsi="仿宋" w:eastAsia="仿宋"/>
                <w:kern w:val="0"/>
                <w:szCs w:val="21"/>
              </w:rPr>
              <w:t>实际建设面积</w:t>
            </w:r>
            <w:r>
              <w:rPr>
                <w:rFonts w:ascii="仿宋" w:hAnsi="仿宋" w:eastAsia="仿宋"/>
                <w:kern w:val="0"/>
                <w:szCs w:val="21"/>
              </w:rPr>
              <w:t>/</w:t>
            </w:r>
            <w:r>
              <w:rPr>
                <w:rFonts w:hint="eastAsia" w:ascii="仿宋" w:hAnsi="仿宋" w:eastAsia="仿宋"/>
                <w:kern w:val="0"/>
                <w:szCs w:val="21"/>
              </w:rPr>
              <w:t>批准建设面积×</w:t>
            </w:r>
            <w:r>
              <w:rPr>
                <w:rFonts w:ascii="仿宋" w:hAnsi="仿宋" w:eastAsia="仿宋"/>
                <w:kern w:val="0"/>
                <w:szCs w:val="21"/>
              </w:rPr>
              <w:t xml:space="preserve">100% </w:t>
            </w:r>
            <w:r>
              <w:rPr>
                <w:rFonts w:hint="eastAsia" w:ascii="仿宋" w:hAnsi="仿宋" w:eastAsia="仿宋"/>
                <w:kern w:val="0"/>
                <w:szCs w:val="21"/>
              </w:rPr>
              <w:t>。</w:t>
            </w:r>
            <w:r>
              <w:rPr>
                <w:rFonts w:ascii="仿宋" w:hAnsi="仿宋" w:eastAsia="仿宋"/>
                <w:kern w:val="0"/>
                <w:szCs w:val="21"/>
              </w:rPr>
              <w:br w:type="textWrapping"/>
            </w:r>
            <w:r>
              <w:rPr>
                <w:rFonts w:hint="eastAsia" w:ascii="仿宋" w:hAnsi="仿宋" w:eastAsia="仿宋"/>
                <w:kern w:val="0"/>
                <w:szCs w:val="21"/>
              </w:rPr>
              <w:t>该指标以</w:t>
            </w:r>
            <w:r>
              <w:rPr>
                <w:rFonts w:ascii="仿宋" w:hAnsi="仿宋" w:eastAsia="仿宋"/>
                <w:kern w:val="0"/>
                <w:szCs w:val="21"/>
              </w:rPr>
              <w:t>20</w:t>
            </w:r>
            <w:r>
              <w:rPr>
                <w:rFonts w:hint="eastAsia" w:ascii="仿宋" w:hAnsi="仿宋" w:eastAsia="仿宋"/>
                <w:kern w:val="0"/>
                <w:szCs w:val="21"/>
                <w:lang w:val="en-US" w:eastAsia="zh-CN"/>
              </w:rPr>
              <w:t>20</w:t>
            </w:r>
            <w:r>
              <w:rPr>
                <w:rFonts w:hint="eastAsia" w:ascii="仿宋" w:hAnsi="仿宋" w:eastAsia="仿宋"/>
                <w:kern w:val="0"/>
                <w:szCs w:val="21"/>
              </w:rPr>
              <w:t>年完工的新建楼堂馆所为评价内容。</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3"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center"/>
              <w:rPr>
                <w:rFonts w:ascii="仿宋" w:hAnsi="仿宋" w:eastAsia="仿宋"/>
                <w:kern w:val="0"/>
                <w:szCs w:val="21"/>
              </w:rPr>
            </w:pPr>
          </w:p>
        </w:tc>
        <w:tc>
          <w:tcPr>
            <w:tcW w:w="396" w:type="dxa"/>
            <w:vMerge w:val="continue"/>
            <w:vAlign w:val="center"/>
          </w:tcPr>
          <w:p>
            <w:pPr>
              <w:spacing w:line="240" w:lineRule="exact"/>
              <w:jc w:val="center"/>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新建楼堂馆所投资概算控制率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40" w:lineRule="exact"/>
              <w:jc w:val="left"/>
              <w:rPr>
                <w:rFonts w:ascii="仿宋" w:hAnsi="仿宋" w:eastAsia="仿宋"/>
                <w:kern w:val="0"/>
                <w:szCs w:val="21"/>
              </w:rPr>
            </w:pPr>
            <w:r>
              <w:rPr>
                <w:rFonts w:ascii="仿宋" w:hAnsi="仿宋" w:eastAsia="仿宋"/>
                <w:kern w:val="0"/>
                <w:szCs w:val="21"/>
              </w:rPr>
              <w:t>100%</w:t>
            </w:r>
            <w:r>
              <w:rPr>
                <w:rFonts w:hint="eastAsia" w:ascii="仿宋" w:hAnsi="仿宋" w:eastAsia="仿宋"/>
                <w:kern w:val="0"/>
                <w:szCs w:val="21"/>
              </w:rPr>
              <w:t>以下（含）计满分，每超出</w:t>
            </w:r>
            <w:r>
              <w:rPr>
                <w:rFonts w:ascii="仿宋" w:hAnsi="仿宋" w:eastAsia="仿宋"/>
                <w:kern w:val="0"/>
                <w:szCs w:val="21"/>
              </w:rPr>
              <w:t>5%</w:t>
            </w:r>
            <w:r>
              <w:rPr>
                <w:rFonts w:hint="eastAsia" w:ascii="仿宋" w:hAnsi="仿宋" w:eastAsia="仿宋"/>
                <w:kern w:val="0"/>
                <w:szCs w:val="21"/>
              </w:rPr>
              <w:t>扣</w:t>
            </w:r>
            <w:r>
              <w:rPr>
                <w:rFonts w:ascii="仿宋" w:hAnsi="仿宋" w:eastAsia="仿宋"/>
                <w:kern w:val="0"/>
                <w:szCs w:val="21"/>
              </w:rPr>
              <w:t>2</w:t>
            </w:r>
            <w:r>
              <w:rPr>
                <w:rFonts w:hint="eastAsia" w:ascii="仿宋" w:hAnsi="仿宋" w:eastAsia="仿宋"/>
                <w:kern w:val="0"/>
                <w:szCs w:val="21"/>
              </w:rPr>
              <w:t>分，扣完为止。</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楼堂馆所投资预算控制率</w:t>
            </w:r>
            <w:r>
              <w:rPr>
                <w:rFonts w:ascii="仿宋" w:hAnsi="仿宋" w:eastAsia="仿宋"/>
                <w:kern w:val="0"/>
                <w:szCs w:val="21"/>
              </w:rPr>
              <w:t>=</w:t>
            </w:r>
            <w:r>
              <w:rPr>
                <w:rFonts w:hint="eastAsia" w:ascii="仿宋" w:hAnsi="仿宋" w:eastAsia="仿宋"/>
                <w:kern w:val="0"/>
                <w:szCs w:val="21"/>
              </w:rPr>
              <w:t>实际投资金额</w:t>
            </w:r>
            <w:r>
              <w:rPr>
                <w:rFonts w:ascii="仿宋" w:hAnsi="仿宋" w:eastAsia="仿宋"/>
                <w:kern w:val="0"/>
                <w:szCs w:val="21"/>
              </w:rPr>
              <w:t>/</w:t>
            </w:r>
            <w:r>
              <w:rPr>
                <w:rFonts w:hint="eastAsia" w:ascii="仿宋" w:hAnsi="仿宋" w:eastAsia="仿宋"/>
                <w:kern w:val="0"/>
                <w:szCs w:val="21"/>
              </w:rPr>
              <w:t>批准投资金额×</w:t>
            </w:r>
            <w:r>
              <w:rPr>
                <w:rFonts w:ascii="仿宋" w:hAnsi="仿宋" w:eastAsia="仿宋"/>
                <w:kern w:val="0"/>
                <w:szCs w:val="21"/>
              </w:rPr>
              <w:t xml:space="preserve">100% </w:t>
            </w:r>
            <w:r>
              <w:rPr>
                <w:rFonts w:hint="eastAsia" w:ascii="仿宋" w:hAnsi="仿宋" w:eastAsia="仿宋"/>
                <w:kern w:val="0"/>
                <w:szCs w:val="21"/>
              </w:rPr>
              <w:t>。</w:t>
            </w:r>
            <w:r>
              <w:rPr>
                <w:rFonts w:ascii="仿宋" w:hAnsi="仿宋" w:eastAsia="仿宋"/>
                <w:kern w:val="0"/>
                <w:szCs w:val="21"/>
              </w:rPr>
              <w:br w:type="textWrapping"/>
            </w:r>
            <w:r>
              <w:rPr>
                <w:rFonts w:hint="eastAsia" w:ascii="仿宋" w:hAnsi="仿宋" w:eastAsia="仿宋"/>
                <w:kern w:val="0"/>
                <w:szCs w:val="21"/>
              </w:rPr>
              <w:t>该指标以</w:t>
            </w:r>
            <w:r>
              <w:rPr>
                <w:rFonts w:ascii="仿宋" w:hAnsi="仿宋" w:eastAsia="仿宋"/>
                <w:kern w:val="0"/>
                <w:szCs w:val="21"/>
              </w:rPr>
              <w:t>20</w:t>
            </w:r>
            <w:r>
              <w:rPr>
                <w:rFonts w:hint="eastAsia" w:ascii="仿宋" w:hAnsi="仿宋" w:eastAsia="仿宋"/>
                <w:kern w:val="0"/>
                <w:szCs w:val="21"/>
                <w:lang w:val="en-US" w:eastAsia="zh-CN"/>
              </w:rPr>
              <w:t>20</w:t>
            </w:r>
            <w:r>
              <w:rPr>
                <w:rFonts w:hint="eastAsia" w:ascii="仿宋" w:hAnsi="仿宋" w:eastAsia="仿宋"/>
                <w:kern w:val="0"/>
                <w:szCs w:val="21"/>
              </w:rPr>
              <w:t>年完工的新建楼堂馆所为评价内容。</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62"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center"/>
              <w:rPr>
                <w:rFonts w:ascii="仿宋" w:hAnsi="仿宋" w:eastAsia="仿宋"/>
                <w:kern w:val="0"/>
                <w:szCs w:val="21"/>
              </w:rPr>
            </w:pPr>
          </w:p>
        </w:tc>
        <w:tc>
          <w:tcPr>
            <w:tcW w:w="396" w:type="dxa"/>
            <w:vMerge w:val="continue"/>
            <w:vAlign w:val="center"/>
          </w:tcPr>
          <w:p>
            <w:pPr>
              <w:spacing w:line="240" w:lineRule="exact"/>
              <w:jc w:val="center"/>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公用经费控制率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8</w:t>
            </w:r>
          </w:p>
        </w:tc>
        <w:tc>
          <w:tcPr>
            <w:tcW w:w="2126" w:type="dxa"/>
            <w:vAlign w:val="center"/>
          </w:tcPr>
          <w:p>
            <w:pPr>
              <w:spacing w:line="240" w:lineRule="exact"/>
              <w:jc w:val="left"/>
              <w:rPr>
                <w:rFonts w:ascii="仿宋" w:hAnsi="仿宋" w:eastAsia="仿宋"/>
                <w:kern w:val="0"/>
                <w:szCs w:val="21"/>
              </w:rPr>
            </w:pPr>
            <w:r>
              <w:rPr>
                <w:rFonts w:ascii="仿宋" w:hAnsi="仿宋" w:eastAsia="仿宋"/>
                <w:kern w:val="0"/>
                <w:szCs w:val="21"/>
              </w:rPr>
              <w:t>100%</w:t>
            </w:r>
            <w:r>
              <w:rPr>
                <w:rFonts w:hint="eastAsia" w:ascii="仿宋" w:hAnsi="仿宋" w:eastAsia="仿宋"/>
                <w:kern w:val="0"/>
                <w:szCs w:val="21"/>
              </w:rPr>
              <w:t xml:space="preserve">以下（含）计满分，每超出  </w:t>
            </w:r>
            <w:r>
              <w:rPr>
                <w:rFonts w:ascii="仿宋" w:hAnsi="仿宋" w:eastAsia="仿宋"/>
                <w:kern w:val="0"/>
                <w:szCs w:val="21"/>
              </w:rPr>
              <w:t>1%</w:t>
            </w:r>
            <w:r>
              <w:rPr>
                <w:rFonts w:hint="eastAsia" w:ascii="仿宋" w:hAnsi="仿宋" w:eastAsia="仿宋"/>
                <w:kern w:val="0"/>
                <w:szCs w:val="21"/>
              </w:rPr>
              <w:t>扣</w:t>
            </w:r>
            <w:r>
              <w:rPr>
                <w:rFonts w:ascii="仿宋" w:hAnsi="仿宋" w:eastAsia="仿宋"/>
                <w:kern w:val="0"/>
                <w:szCs w:val="21"/>
              </w:rPr>
              <w:t>1</w:t>
            </w:r>
            <w:r>
              <w:rPr>
                <w:rFonts w:hint="eastAsia" w:ascii="仿宋" w:hAnsi="仿宋" w:eastAsia="仿宋"/>
                <w:kern w:val="0"/>
                <w:szCs w:val="21"/>
              </w:rPr>
              <w:t>分，扣完为止。</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公用经费控制率</w:t>
            </w:r>
            <w:r>
              <w:rPr>
                <w:rFonts w:ascii="仿宋" w:hAnsi="仿宋" w:eastAsia="仿宋"/>
                <w:kern w:val="0"/>
                <w:szCs w:val="21"/>
              </w:rPr>
              <w:t>=</w:t>
            </w:r>
            <w:r>
              <w:rPr>
                <w:rFonts w:hint="eastAsia" w:ascii="仿宋" w:hAnsi="仿宋" w:eastAsia="仿宋"/>
                <w:kern w:val="0"/>
                <w:szCs w:val="21"/>
              </w:rPr>
              <w:t>（实际支出公用经费总额</w:t>
            </w:r>
            <w:r>
              <w:rPr>
                <w:rFonts w:ascii="仿宋" w:hAnsi="仿宋" w:eastAsia="仿宋"/>
                <w:kern w:val="0"/>
                <w:szCs w:val="21"/>
              </w:rPr>
              <w:t>/</w:t>
            </w:r>
            <w:r>
              <w:rPr>
                <w:rFonts w:hint="eastAsia" w:ascii="仿宋" w:hAnsi="仿宋" w:eastAsia="仿宋"/>
                <w:kern w:val="0"/>
                <w:szCs w:val="21"/>
              </w:rPr>
              <w:t>预算安排公用经费总额）×</w:t>
            </w:r>
            <w:r>
              <w:rPr>
                <w:rFonts w:ascii="仿宋" w:hAnsi="仿宋" w:eastAsia="仿宋"/>
                <w:kern w:val="0"/>
                <w:szCs w:val="21"/>
              </w:rPr>
              <w:t>100%</w:t>
            </w:r>
            <w:r>
              <w:rPr>
                <w:rFonts w:hint="eastAsia" w:ascii="仿宋" w:hAnsi="仿宋" w:eastAsia="仿宋"/>
                <w:kern w:val="0"/>
                <w:szCs w:val="21"/>
              </w:rPr>
              <w:t>。</w:t>
            </w:r>
            <w:r>
              <w:rPr>
                <w:rFonts w:ascii="仿宋" w:hAnsi="仿宋" w:eastAsia="仿宋"/>
                <w:kern w:val="0"/>
                <w:szCs w:val="21"/>
              </w:rPr>
              <w:br w:type="textWrapping"/>
            </w:r>
            <w:r>
              <w:rPr>
                <w:rFonts w:hint="eastAsia" w:ascii="仿宋" w:hAnsi="仿宋" w:eastAsia="仿宋"/>
                <w:kern w:val="0"/>
                <w:szCs w:val="21"/>
              </w:rPr>
              <w:t>公用经费支出是指部门基本支出中的一般商品和服务支出。</w:t>
            </w:r>
          </w:p>
        </w:tc>
        <w:tc>
          <w:tcPr>
            <w:tcW w:w="498" w:type="dxa"/>
            <w:vAlign w:val="center"/>
          </w:tcPr>
          <w:p>
            <w:pPr>
              <w:spacing w:line="240" w:lineRule="exact"/>
              <w:jc w:val="center"/>
              <w:rPr>
                <w:rFonts w:hint="eastAsia" w:ascii="仿宋" w:hAnsi="仿宋" w:eastAsia="仿宋"/>
                <w:kern w:val="0"/>
                <w:szCs w:val="21"/>
                <w:lang w:eastAsia="zh-CN"/>
              </w:rPr>
            </w:pPr>
            <w:r>
              <w:rPr>
                <w:rFonts w:hint="eastAsia" w:ascii="仿宋" w:hAnsi="仿宋" w:eastAsia="仿宋"/>
                <w:kern w:val="0"/>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73"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left"/>
              <w:rPr>
                <w:rFonts w:ascii="仿宋" w:hAnsi="仿宋" w:eastAsia="仿宋"/>
                <w:kern w:val="0"/>
                <w:szCs w:val="21"/>
              </w:rPr>
            </w:pPr>
          </w:p>
        </w:tc>
        <w:tc>
          <w:tcPr>
            <w:tcW w:w="396" w:type="dxa"/>
            <w:vMerge w:val="continue"/>
            <w:vAlign w:val="center"/>
          </w:tcPr>
          <w:p>
            <w:pPr>
              <w:spacing w:line="240" w:lineRule="exact"/>
              <w:jc w:val="left"/>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“三公经费”控制率</w:t>
            </w:r>
          </w:p>
        </w:tc>
        <w:tc>
          <w:tcPr>
            <w:tcW w:w="284"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6</w:t>
            </w:r>
          </w:p>
        </w:tc>
        <w:tc>
          <w:tcPr>
            <w:tcW w:w="2126" w:type="dxa"/>
            <w:vAlign w:val="center"/>
          </w:tcPr>
          <w:p>
            <w:pPr>
              <w:spacing w:line="240" w:lineRule="exact"/>
              <w:jc w:val="left"/>
              <w:rPr>
                <w:rFonts w:ascii="仿宋" w:hAnsi="仿宋" w:eastAsia="仿宋"/>
                <w:kern w:val="0"/>
                <w:szCs w:val="21"/>
              </w:rPr>
            </w:pPr>
            <w:r>
              <w:rPr>
                <w:rFonts w:ascii="仿宋" w:hAnsi="仿宋" w:eastAsia="仿宋"/>
                <w:kern w:val="0"/>
                <w:szCs w:val="21"/>
              </w:rPr>
              <w:t>100%</w:t>
            </w:r>
            <w:r>
              <w:rPr>
                <w:rFonts w:hint="eastAsia" w:ascii="仿宋" w:hAnsi="仿宋" w:eastAsia="仿宋"/>
                <w:kern w:val="0"/>
                <w:szCs w:val="21"/>
              </w:rPr>
              <w:t>以下（含）计满分，每超出</w:t>
            </w:r>
            <w:r>
              <w:rPr>
                <w:rFonts w:ascii="仿宋" w:hAnsi="仿宋" w:eastAsia="仿宋"/>
                <w:kern w:val="0"/>
                <w:szCs w:val="21"/>
              </w:rPr>
              <w:t>1%</w:t>
            </w:r>
            <w:r>
              <w:rPr>
                <w:rFonts w:hint="eastAsia" w:ascii="仿宋" w:hAnsi="仿宋" w:eastAsia="仿宋"/>
                <w:kern w:val="0"/>
                <w:szCs w:val="21"/>
              </w:rPr>
              <w:t>扣</w:t>
            </w:r>
            <w:r>
              <w:rPr>
                <w:rFonts w:ascii="仿宋" w:hAnsi="仿宋" w:eastAsia="仿宋"/>
                <w:kern w:val="0"/>
                <w:szCs w:val="21"/>
              </w:rPr>
              <w:t>1</w:t>
            </w:r>
            <w:r>
              <w:rPr>
                <w:rFonts w:hint="eastAsia" w:ascii="仿宋" w:hAnsi="仿宋" w:eastAsia="仿宋"/>
                <w:kern w:val="0"/>
                <w:szCs w:val="21"/>
              </w:rPr>
              <w:t>分，扣完为止。</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“三公经费”控制率</w:t>
            </w:r>
            <w:r>
              <w:rPr>
                <w:rFonts w:ascii="仿宋" w:hAnsi="仿宋" w:eastAsia="仿宋"/>
                <w:kern w:val="0"/>
                <w:szCs w:val="21"/>
              </w:rPr>
              <w:t>-</w:t>
            </w:r>
            <w:r>
              <w:rPr>
                <w:rFonts w:hint="eastAsia" w:ascii="仿宋" w:hAnsi="仿宋" w:eastAsia="仿宋"/>
                <w:kern w:val="0"/>
                <w:szCs w:val="21"/>
              </w:rPr>
              <w:t>（“三公经费”实际支出数</w:t>
            </w:r>
            <w:r>
              <w:rPr>
                <w:rFonts w:ascii="仿宋" w:hAnsi="仿宋" w:eastAsia="仿宋"/>
                <w:kern w:val="0"/>
                <w:szCs w:val="21"/>
              </w:rPr>
              <w:t>/</w:t>
            </w:r>
            <w:r>
              <w:rPr>
                <w:rFonts w:hint="eastAsia" w:ascii="仿宋" w:hAnsi="仿宋" w:eastAsia="仿宋"/>
                <w:kern w:val="0"/>
                <w:szCs w:val="21"/>
              </w:rPr>
              <w:t>“三公经费”预算安排数）×</w:t>
            </w:r>
            <w:r>
              <w:rPr>
                <w:rFonts w:ascii="仿宋" w:hAnsi="仿宋" w:eastAsia="仿宋"/>
                <w:kern w:val="0"/>
                <w:szCs w:val="21"/>
              </w:rPr>
              <w:t>100%</w:t>
            </w:r>
            <w:r>
              <w:rPr>
                <w:rFonts w:hint="eastAsia" w:ascii="仿宋" w:hAnsi="仿宋" w:eastAsia="仿宋"/>
                <w:kern w:val="0"/>
                <w:szCs w:val="21"/>
              </w:rPr>
              <w:t>。</w:t>
            </w:r>
          </w:p>
        </w:tc>
        <w:tc>
          <w:tcPr>
            <w:tcW w:w="498"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18"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left"/>
              <w:rPr>
                <w:rFonts w:ascii="仿宋" w:hAnsi="仿宋" w:eastAsia="仿宋"/>
                <w:kern w:val="0"/>
                <w:szCs w:val="21"/>
              </w:rPr>
            </w:pPr>
          </w:p>
        </w:tc>
        <w:tc>
          <w:tcPr>
            <w:tcW w:w="396" w:type="dxa"/>
            <w:vMerge w:val="continue"/>
            <w:vAlign w:val="center"/>
          </w:tcPr>
          <w:p>
            <w:pPr>
              <w:spacing w:line="240" w:lineRule="exact"/>
              <w:jc w:val="left"/>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政府采购执行率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6</w:t>
            </w:r>
          </w:p>
        </w:tc>
        <w:tc>
          <w:tcPr>
            <w:tcW w:w="2126" w:type="dxa"/>
            <w:vAlign w:val="center"/>
          </w:tcPr>
          <w:p>
            <w:pPr>
              <w:spacing w:line="240" w:lineRule="exact"/>
              <w:jc w:val="left"/>
              <w:rPr>
                <w:rFonts w:ascii="仿宋" w:hAnsi="仿宋" w:eastAsia="仿宋"/>
                <w:kern w:val="0"/>
                <w:szCs w:val="21"/>
              </w:rPr>
            </w:pPr>
            <w:r>
              <w:rPr>
                <w:rFonts w:ascii="仿宋" w:hAnsi="仿宋" w:eastAsia="仿宋"/>
                <w:kern w:val="0"/>
                <w:szCs w:val="21"/>
              </w:rPr>
              <w:t>100%</w:t>
            </w:r>
            <w:r>
              <w:rPr>
                <w:rFonts w:hint="eastAsia" w:ascii="仿宋" w:hAnsi="仿宋" w:eastAsia="仿宋"/>
                <w:kern w:val="0"/>
                <w:szCs w:val="21"/>
              </w:rPr>
              <w:t>计满分，每超过（降低）</w:t>
            </w:r>
            <w:r>
              <w:rPr>
                <w:rFonts w:ascii="仿宋" w:hAnsi="仿宋" w:eastAsia="仿宋"/>
                <w:kern w:val="0"/>
                <w:szCs w:val="21"/>
              </w:rPr>
              <w:t>5%</w:t>
            </w:r>
            <w:r>
              <w:rPr>
                <w:rFonts w:hint="eastAsia" w:ascii="仿宋" w:hAnsi="仿宋" w:eastAsia="仿宋"/>
                <w:kern w:val="0"/>
                <w:szCs w:val="21"/>
              </w:rPr>
              <w:t>扣</w:t>
            </w:r>
            <w:r>
              <w:rPr>
                <w:rFonts w:ascii="仿宋" w:hAnsi="仿宋" w:eastAsia="仿宋"/>
                <w:kern w:val="0"/>
                <w:szCs w:val="21"/>
              </w:rPr>
              <w:t>2</w:t>
            </w:r>
            <w:r>
              <w:rPr>
                <w:rFonts w:hint="eastAsia" w:ascii="仿宋" w:hAnsi="仿宋" w:eastAsia="仿宋"/>
                <w:kern w:val="0"/>
                <w:szCs w:val="21"/>
              </w:rPr>
              <w:t>分。扣完为止。</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政府采购执行率</w:t>
            </w:r>
            <w:r>
              <w:rPr>
                <w:rFonts w:ascii="仿宋" w:hAnsi="仿宋" w:eastAsia="仿宋"/>
                <w:kern w:val="0"/>
                <w:szCs w:val="21"/>
              </w:rPr>
              <w:t>=</w:t>
            </w:r>
            <w:r>
              <w:rPr>
                <w:rFonts w:hint="eastAsia" w:ascii="仿宋" w:hAnsi="仿宋" w:eastAsia="仿宋"/>
                <w:kern w:val="0"/>
                <w:szCs w:val="21"/>
              </w:rPr>
              <w:t>（实际政府采购金额</w:t>
            </w:r>
            <w:r>
              <w:rPr>
                <w:rFonts w:ascii="仿宋" w:hAnsi="仿宋" w:eastAsia="仿宋"/>
                <w:kern w:val="0"/>
                <w:szCs w:val="21"/>
              </w:rPr>
              <w:t>/</w:t>
            </w:r>
            <w:r>
              <w:rPr>
                <w:rFonts w:hint="eastAsia" w:ascii="仿宋" w:hAnsi="仿宋" w:eastAsia="仿宋"/>
                <w:kern w:val="0"/>
                <w:szCs w:val="21"/>
              </w:rPr>
              <w:t>政府采购预算数）×</w:t>
            </w:r>
            <w:r>
              <w:rPr>
                <w:rFonts w:ascii="仿宋" w:hAnsi="仿宋" w:eastAsia="仿宋"/>
                <w:kern w:val="0"/>
                <w:szCs w:val="21"/>
              </w:rPr>
              <w:t>100%</w:t>
            </w:r>
          </w:p>
        </w:tc>
        <w:tc>
          <w:tcPr>
            <w:tcW w:w="498" w:type="dxa"/>
            <w:vAlign w:val="center"/>
          </w:tcPr>
          <w:p>
            <w:pPr>
              <w:spacing w:line="240" w:lineRule="exact"/>
              <w:jc w:val="center"/>
              <w:rPr>
                <w:rFonts w:hint="eastAsia" w:ascii="仿宋" w:hAnsi="仿宋" w:eastAsia="仿宋"/>
                <w:kern w:val="0"/>
                <w:szCs w:val="21"/>
                <w:lang w:eastAsia="zh-CN"/>
              </w:rPr>
            </w:pPr>
            <w:r>
              <w:rPr>
                <w:rFonts w:hint="eastAsia" w:ascii="仿宋" w:hAnsi="仿宋" w:eastAsia="仿宋"/>
                <w:kern w:val="0"/>
                <w:szCs w:val="21"/>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restart"/>
            <w:vAlign w:val="center"/>
          </w:tcPr>
          <w:p>
            <w:pPr>
              <w:spacing w:line="280" w:lineRule="exact"/>
              <w:jc w:val="center"/>
              <w:rPr>
                <w:rFonts w:ascii="仿宋" w:hAnsi="仿宋" w:eastAsia="仿宋"/>
                <w:kern w:val="0"/>
                <w:szCs w:val="21"/>
              </w:rPr>
            </w:pPr>
            <w:r>
              <w:rPr>
                <w:rFonts w:hint="eastAsia" w:ascii="仿宋" w:hAnsi="仿宋" w:eastAsia="仿宋"/>
                <w:kern w:val="0"/>
                <w:szCs w:val="21"/>
              </w:rPr>
              <w:t>过</w:t>
            </w:r>
          </w:p>
          <w:p>
            <w:pPr>
              <w:spacing w:line="280" w:lineRule="exact"/>
              <w:jc w:val="center"/>
              <w:rPr>
                <w:rFonts w:ascii="仿宋" w:hAnsi="仿宋" w:eastAsia="仿宋"/>
                <w:kern w:val="0"/>
                <w:szCs w:val="21"/>
              </w:rPr>
            </w:pPr>
            <w:r>
              <w:rPr>
                <w:rFonts w:hint="eastAsia" w:ascii="仿宋" w:hAnsi="仿宋" w:eastAsia="仿宋"/>
                <w:kern w:val="0"/>
                <w:szCs w:val="21"/>
              </w:rPr>
              <w:t>程</w:t>
            </w:r>
          </w:p>
        </w:tc>
        <w:tc>
          <w:tcPr>
            <w:tcW w:w="400" w:type="dxa"/>
            <w:vMerge w:val="restart"/>
            <w:vAlign w:val="center"/>
          </w:tcPr>
          <w:p>
            <w:pPr>
              <w:spacing w:line="280" w:lineRule="exact"/>
              <w:jc w:val="left"/>
              <w:rPr>
                <w:rFonts w:ascii="仿宋" w:hAnsi="仿宋" w:eastAsia="仿宋"/>
                <w:kern w:val="0"/>
                <w:szCs w:val="21"/>
              </w:rPr>
            </w:pPr>
          </w:p>
        </w:tc>
        <w:tc>
          <w:tcPr>
            <w:tcW w:w="478" w:type="dxa"/>
            <w:vMerge w:val="restart"/>
            <w:vAlign w:val="center"/>
          </w:tcPr>
          <w:p>
            <w:pPr>
              <w:spacing w:line="280" w:lineRule="exact"/>
              <w:jc w:val="left"/>
              <w:rPr>
                <w:rFonts w:ascii="仿宋" w:hAnsi="仿宋" w:eastAsia="仿宋"/>
                <w:kern w:val="0"/>
                <w:szCs w:val="21"/>
              </w:rPr>
            </w:pPr>
            <w:r>
              <w:rPr>
                <w:rFonts w:hint="eastAsia" w:ascii="仿宋" w:hAnsi="仿宋" w:eastAsia="仿宋"/>
                <w:kern w:val="0"/>
                <w:szCs w:val="21"/>
              </w:rPr>
              <w:t>预算管理</w:t>
            </w:r>
          </w:p>
        </w:tc>
        <w:tc>
          <w:tcPr>
            <w:tcW w:w="396" w:type="dxa"/>
            <w:vMerge w:val="restart"/>
            <w:vAlign w:val="center"/>
          </w:tcPr>
          <w:p>
            <w:pPr>
              <w:spacing w:line="280" w:lineRule="exact"/>
              <w:jc w:val="left"/>
              <w:rPr>
                <w:rFonts w:ascii="仿宋" w:hAnsi="仿宋" w:eastAsia="仿宋"/>
                <w:kern w:val="0"/>
                <w:szCs w:val="21"/>
              </w:rPr>
            </w:pP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管理制度健全性</w:t>
            </w:r>
          </w:p>
        </w:tc>
        <w:tc>
          <w:tcPr>
            <w:tcW w:w="284"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9</w:t>
            </w:r>
          </w:p>
        </w:tc>
        <w:tc>
          <w:tcPr>
            <w:tcW w:w="5490" w:type="dxa"/>
            <w:gridSpan w:val="2"/>
            <w:vAlign w:val="center"/>
          </w:tcPr>
          <w:p>
            <w:pPr>
              <w:spacing w:line="280" w:lineRule="exact"/>
              <w:jc w:val="left"/>
              <w:rPr>
                <w:rFonts w:ascii="仿宋" w:hAnsi="仿宋" w:eastAsia="仿宋"/>
                <w:kern w:val="0"/>
                <w:szCs w:val="21"/>
              </w:rPr>
            </w:pPr>
            <w:r>
              <w:rPr>
                <w:rFonts w:hint="eastAsia" w:ascii="仿宋" w:hAnsi="仿宋" w:eastAsia="仿宋" w:cs="宋体"/>
                <w:kern w:val="0"/>
                <w:szCs w:val="21"/>
              </w:rPr>
              <w:t>①</w:t>
            </w:r>
            <w:r>
              <w:rPr>
                <w:rFonts w:hint="eastAsia" w:ascii="仿宋" w:hAnsi="仿宋" w:eastAsia="仿宋"/>
                <w:kern w:val="0"/>
                <w:szCs w:val="21"/>
              </w:rPr>
              <w:t>有内部财务管理制度、会计核算制度等管理制度，</w:t>
            </w:r>
            <w:r>
              <w:rPr>
                <w:rFonts w:ascii="仿宋" w:hAnsi="仿宋" w:eastAsia="仿宋"/>
                <w:kern w:val="0"/>
                <w:szCs w:val="21"/>
              </w:rPr>
              <w:t>2</w:t>
            </w:r>
            <w:r>
              <w:rPr>
                <w:rFonts w:hint="eastAsia" w:ascii="仿宋" w:hAnsi="仿宋" w:eastAsia="仿宋"/>
                <w:kern w:val="0"/>
                <w:szCs w:val="21"/>
              </w:rPr>
              <w:t>分；</w:t>
            </w:r>
            <w:r>
              <w:rPr>
                <w:rFonts w:ascii="仿宋" w:hAnsi="仿宋" w:eastAsia="仿宋"/>
                <w:kern w:val="0"/>
                <w:szCs w:val="21"/>
              </w:rPr>
              <w:br w:type="textWrapping"/>
            </w:r>
            <w:r>
              <w:rPr>
                <w:rFonts w:hint="eastAsia" w:ascii="仿宋" w:hAnsi="仿宋" w:eastAsia="仿宋" w:cs="宋体"/>
                <w:kern w:val="0"/>
                <w:szCs w:val="21"/>
              </w:rPr>
              <w:t>②</w:t>
            </w:r>
            <w:r>
              <w:rPr>
                <w:rFonts w:hint="eastAsia" w:ascii="仿宋" w:hAnsi="仿宋" w:eastAsia="仿宋"/>
                <w:kern w:val="0"/>
                <w:szCs w:val="21"/>
              </w:rPr>
              <w:t>有本部门厉行节约制度</w:t>
            </w:r>
            <w:r>
              <w:rPr>
                <w:rFonts w:ascii="仿宋" w:hAnsi="仿宋" w:eastAsia="仿宋"/>
                <w:kern w:val="0"/>
                <w:szCs w:val="21"/>
              </w:rPr>
              <w:t>,2</w:t>
            </w:r>
            <w:r>
              <w:rPr>
                <w:rFonts w:hint="eastAsia" w:ascii="仿宋" w:hAnsi="仿宋" w:eastAsia="仿宋"/>
                <w:kern w:val="0"/>
                <w:szCs w:val="21"/>
              </w:rPr>
              <w:t>分；</w:t>
            </w:r>
            <w:r>
              <w:rPr>
                <w:rFonts w:ascii="仿宋" w:hAnsi="仿宋" w:eastAsia="仿宋"/>
                <w:kern w:val="0"/>
                <w:szCs w:val="21"/>
              </w:rPr>
              <w:br w:type="textWrapping"/>
            </w:r>
            <w:r>
              <w:rPr>
                <w:rFonts w:hint="eastAsia" w:ascii="仿宋" w:hAnsi="仿宋" w:eastAsia="仿宋" w:cs="宋体"/>
                <w:kern w:val="0"/>
                <w:szCs w:val="21"/>
              </w:rPr>
              <w:t>③</w:t>
            </w:r>
            <w:r>
              <w:rPr>
                <w:rFonts w:hint="eastAsia" w:ascii="仿宋" w:hAnsi="仿宋" w:eastAsia="仿宋"/>
                <w:kern w:val="0"/>
                <w:szCs w:val="21"/>
              </w:rPr>
              <w:t>相关管理制度合法、合规、完整，3分；</w:t>
            </w:r>
            <w:r>
              <w:rPr>
                <w:rFonts w:hint="eastAsia" w:ascii="仿宋" w:hAnsi="仿宋" w:eastAsia="仿宋" w:cs="宋体"/>
                <w:kern w:val="0"/>
                <w:szCs w:val="21"/>
              </w:rPr>
              <w:t>④</w:t>
            </w:r>
            <w:r>
              <w:rPr>
                <w:rFonts w:hint="eastAsia" w:ascii="仿宋" w:hAnsi="仿宋" w:eastAsia="仿宋"/>
                <w:kern w:val="0"/>
                <w:szCs w:val="21"/>
              </w:rPr>
              <w:t>相关管理制度得到有效执行，</w:t>
            </w:r>
            <w:r>
              <w:rPr>
                <w:rFonts w:ascii="仿宋" w:hAnsi="仿宋" w:eastAsia="仿宋"/>
                <w:kern w:val="0"/>
                <w:szCs w:val="21"/>
              </w:rPr>
              <w:t>2</w:t>
            </w:r>
            <w:r>
              <w:rPr>
                <w:rFonts w:hint="eastAsia" w:ascii="仿宋" w:hAnsi="仿宋" w:eastAsia="仿宋"/>
                <w:kern w:val="0"/>
                <w:szCs w:val="21"/>
              </w:rPr>
              <w:t>分。</w:t>
            </w:r>
          </w:p>
        </w:tc>
        <w:tc>
          <w:tcPr>
            <w:tcW w:w="498"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rPr>
            </w:pPr>
          </w:p>
        </w:tc>
        <w:tc>
          <w:tcPr>
            <w:tcW w:w="400" w:type="dxa"/>
            <w:vMerge w:val="continue"/>
            <w:vAlign w:val="center"/>
          </w:tcPr>
          <w:p>
            <w:pPr>
              <w:spacing w:line="280" w:lineRule="exact"/>
              <w:jc w:val="left"/>
              <w:rPr>
                <w:rFonts w:ascii="仿宋" w:hAnsi="仿宋" w:eastAsia="仿宋"/>
                <w:kern w:val="0"/>
                <w:szCs w:val="21"/>
              </w:rPr>
            </w:pPr>
          </w:p>
        </w:tc>
        <w:tc>
          <w:tcPr>
            <w:tcW w:w="478" w:type="dxa"/>
            <w:vMerge w:val="continue"/>
            <w:vAlign w:val="center"/>
          </w:tcPr>
          <w:p>
            <w:pPr>
              <w:spacing w:line="280" w:lineRule="exact"/>
              <w:jc w:val="left"/>
              <w:rPr>
                <w:rFonts w:ascii="仿宋" w:hAnsi="仿宋" w:eastAsia="仿宋"/>
                <w:kern w:val="0"/>
                <w:szCs w:val="21"/>
              </w:rPr>
            </w:pPr>
          </w:p>
        </w:tc>
        <w:tc>
          <w:tcPr>
            <w:tcW w:w="396" w:type="dxa"/>
            <w:vMerge w:val="continue"/>
            <w:vAlign w:val="center"/>
          </w:tcPr>
          <w:p>
            <w:pPr>
              <w:spacing w:line="280" w:lineRule="exact"/>
              <w:jc w:val="left"/>
              <w:rPr>
                <w:rFonts w:ascii="仿宋" w:hAnsi="仿宋" w:eastAsia="仿宋"/>
                <w:kern w:val="0"/>
                <w:szCs w:val="21"/>
              </w:rPr>
            </w:pP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资金使用合规性</w:t>
            </w:r>
          </w:p>
        </w:tc>
        <w:tc>
          <w:tcPr>
            <w:tcW w:w="284" w:type="dxa"/>
            <w:vAlign w:val="center"/>
          </w:tcPr>
          <w:p>
            <w:pPr>
              <w:spacing w:line="280" w:lineRule="exact"/>
              <w:jc w:val="center"/>
              <w:rPr>
                <w:rFonts w:ascii="仿宋" w:hAnsi="仿宋" w:eastAsia="仿宋"/>
                <w:kern w:val="0"/>
                <w:szCs w:val="21"/>
              </w:rPr>
            </w:pPr>
            <w:r>
              <w:rPr>
                <w:rFonts w:ascii="仿宋" w:hAnsi="仿宋" w:eastAsia="仿宋"/>
                <w:kern w:val="0"/>
                <w:szCs w:val="21"/>
              </w:rPr>
              <w:t>6</w:t>
            </w:r>
          </w:p>
        </w:tc>
        <w:tc>
          <w:tcPr>
            <w:tcW w:w="5490" w:type="dxa"/>
            <w:gridSpan w:val="2"/>
            <w:vAlign w:val="center"/>
          </w:tcPr>
          <w:p>
            <w:pPr>
              <w:spacing w:line="280" w:lineRule="exact"/>
              <w:jc w:val="left"/>
              <w:rPr>
                <w:rFonts w:ascii="仿宋" w:hAnsi="仿宋" w:eastAsia="仿宋"/>
                <w:kern w:val="0"/>
                <w:szCs w:val="21"/>
              </w:rPr>
            </w:pPr>
            <w:r>
              <w:rPr>
                <w:rFonts w:hint="eastAsia" w:ascii="仿宋" w:hAnsi="仿宋" w:eastAsia="仿宋" w:cs="宋体"/>
                <w:kern w:val="0"/>
                <w:szCs w:val="21"/>
              </w:rPr>
              <w:t>①</w:t>
            </w:r>
            <w:r>
              <w:rPr>
                <w:rFonts w:hint="eastAsia" w:ascii="仿宋" w:hAnsi="仿宋" w:eastAsia="仿宋"/>
                <w:kern w:val="0"/>
                <w:szCs w:val="21"/>
              </w:rPr>
              <w:t>支出符合国家财经法规和财务管理制度规定以及有关专项资金管理办法的规定；</w:t>
            </w:r>
            <w:r>
              <w:rPr>
                <w:rFonts w:hint="eastAsia" w:ascii="仿宋" w:hAnsi="仿宋" w:eastAsia="仿宋" w:cs="宋体"/>
                <w:kern w:val="0"/>
                <w:szCs w:val="21"/>
              </w:rPr>
              <w:t>②</w:t>
            </w:r>
            <w:r>
              <w:rPr>
                <w:rFonts w:hint="eastAsia" w:ascii="仿宋" w:hAnsi="仿宋" w:eastAsia="仿宋"/>
                <w:kern w:val="0"/>
                <w:szCs w:val="21"/>
              </w:rPr>
              <w:t>资金拨付有完整的审批程序和手续；</w:t>
            </w:r>
            <w:r>
              <w:rPr>
                <w:rFonts w:hint="eastAsia" w:ascii="仿宋" w:hAnsi="仿宋" w:eastAsia="仿宋" w:cs="宋体"/>
                <w:kern w:val="0"/>
                <w:szCs w:val="21"/>
              </w:rPr>
              <w:t>③</w:t>
            </w:r>
            <w:r>
              <w:rPr>
                <w:rFonts w:hint="eastAsia" w:ascii="仿宋" w:hAnsi="仿宋" w:eastAsia="仿宋"/>
                <w:kern w:val="0"/>
                <w:szCs w:val="21"/>
              </w:rPr>
              <w:t>项目支出按规定经过评估论证；</w:t>
            </w:r>
            <w:r>
              <w:rPr>
                <w:rFonts w:hint="eastAsia" w:ascii="仿宋" w:hAnsi="仿宋" w:eastAsia="仿宋" w:cs="宋体"/>
                <w:kern w:val="0"/>
                <w:szCs w:val="21"/>
              </w:rPr>
              <w:t>④</w:t>
            </w:r>
            <w:r>
              <w:rPr>
                <w:rFonts w:hint="eastAsia" w:ascii="仿宋" w:hAnsi="仿宋" w:eastAsia="仿宋"/>
                <w:kern w:val="0"/>
                <w:szCs w:val="21"/>
              </w:rPr>
              <w:t>支出符合部门预算批复的用途；</w:t>
            </w:r>
            <w:r>
              <w:rPr>
                <w:rFonts w:hint="eastAsia" w:ascii="仿宋" w:hAnsi="仿宋" w:eastAsia="仿宋" w:cs="宋体"/>
                <w:kern w:val="0"/>
                <w:szCs w:val="21"/>
              </w:rPr>
              <w:t>⑤</w:t>
            </w:r>
            <w:r>
              <w:rPr>
                <w:rFonts w:hint="eastAsia" w:ascii="仿宋" w:hAnsi="仿宋" w:eastAsia="仿宋"/>
                <w:kern w:val="0"/>
                <w:szCs w:val="21"/>
              </w:rPr>
              <w:t>资金使用无截留、挤占、挪用、虚列支出等情况。</w:t>
            </w:r>
            <w:r>
              <w:rPr>
                <w:rFonts w:ascii="仿宋" w:hAnsi="仿宋" w:eastAsia="仿宋"/>
                <w:kern w:val="0"/>
                <w:szCs w:val="21"/>
              </w:rPr>
              <w:br w:type="textWrapping"/>
            </w:r>
            <w:r>
              <w:rPr>
                <w:rFonts w:hint="eastAsia" w:ascii="仿宋" w:hAnsi="仿宋" w:eastAsia="仿宋"/>
                <w:kern w:val="0"/>
                <w:szCs w:val="21"/>
              </w:rPr>
              <w:t>以上情况每出现一例不符合要求的扣</w:t>
            </w:r>
            <w:r>
              <w:rPr>
                <w:rFonts w:ascii="仿宋" w:hAnsi="仿宋" w:eastAsia="仿宋"/>
                <w:kern w:val="0"/>
                <w:szCs w:val="21"/>
              </w:rPr>
              <w:t>1</w:t>
            </w:r>
            <w:r>
              <w:rPr>
                <w:rFonts w:hint="eastAsia" w:ascii="仿宋" w:hAnsi="仿宋" w:eastAsia="仿宋"/>
                <w:kern w:val="0"/>
                <w:szCs w:val="21"/>
              </w:rPr>
              <w:t>分，扣完为止。</w:t>
            </w:r>
          </w:p>
        </w:tc>
        <w:tc>
          <w:tcPr>
            <w:tcW w:w="498" w:type="dxa"/>
            <w:vAlign w:val="center"/>
          </w:tcPr>
          <w:p>
            <w:pPr>
              <w:spacing w:line="280" w:lineRule="exact"/>
              <w:jc w:val="center"/>
              <w:rPr>
                <w:rFonts w:hint="eastAsia" w:ascii="仿宋" w:hAnsi="仿宋" w:eastAsia="仿宋"/>
                <w:kern w:val="0"/>
                <w:szCs w:val="21"/>
                <w:lang w:eastAsia="zh-CN"/>
              </w:rPr>
            </w:pPr>
            <w:r>
              <w:rPr>
                <w:rFonts w:hint="eastAsia" w:ascii="仿宋" w:hAnsi="仿宋" w:eastAsia="仿宋"/>
                <w:kern w:val="0"/>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rPr>
            </w:pPr>
          </w:p>
        </w:tc>
        <w:tc>
          <w:tcPr>
            <w:tcW w:w="400" w:type="dxa"/>
            <w:vMerge w:val="continue"/>
            <w:vAlign w:val="center"/>
          </w:tcPr>
          <w:p>
            <w:pPr>
              <w:spacing w:line="280" w:lineRule="exact"/>
              <w:jc w:val="left"/>
              <w:rPr>
                <w:rFonts w:ascii="仿宋" w:hAnsi="仿宋" w:eastAsia="仿宋"/>
                <w:kern w:val="0"/>
                <w:szCs w:val="21"/>
              </w:rPr>
            </w:pPr>
          </w:p>
        </w:tc>
        <w:tc>
          <w:tcPr>
            <w:tcW w:w="478" w:type="dxa"/>
            <w:vMerge w:val="continue"/>
            <w:vAlign w:val="center"/>
          </w:tcPr>
          <w:p>
            <w:pPr>
              <w:spacing w:line="280" w:lineRule="exact"/>
              <w:jc w:val="left"/>
              <w:rPr>
                <w:rFonts w:ascii="仿宋" w:hAnsi="仿宋" w:eastAsia="仿宋"/>
                <w:kern w:val="0"/>
                <w:szCs w:val="21"/>
              </w:rPr>
            </w:pPr>
          </w:p>
        </w:tc>
        <w:tc>
          <w:tcPr>
            <w:tcW w:w="396" w:type="dxa"/>
            <w:vMerge w:val="continue"/>
            <w:vAlign w:val="center"/>
          </w:tcPr>
          <w:p>
            <w:pPr>
              <w:spacing w:line="280" w:lineRule="exact"/>
              <w:jc w:val="left"/>
              <w:rPr>
                <w:rFonts w:ascii="仿宋" w:hAnsi="仿宋" w:eastAsia="仿宋"/>
                <w:kern w:val="0"/>
                <w:szCs w:val="21"/>
              </w:rPr>
            </w:pP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预决算信息公开性</w:t>
            </w:r>
          </w:p>
        </w:tc>
        <w:tc>
          <w:tcPr>
            <w:tcW w:w="284" w:type="dxa"/>
            <w:vAlign w:val="center"/>
          </w:tcPr>
          <w:p>
            <w:pPr>
              <w:spacing w:line="28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80" w:lineRule="exact"/>
              <w:jc w:val="left"/>
              <w:rPr>
                <w:rFonts w:ascii="仿宋" w:hAnsi="仿宋" w:eastAsia="仿宋"/>
                <w:kern w:val="0"/>
                <w:szCs w:val="21"/>
              </w:rPr>
            </w:pPr>
            <w:r>
              <w:rPr>
                <w:rFonts w:hint="eastAsia" w:ascii="仿宋" w:hAnsi="仿宋" w:eastAsia="仿宋" w:cs="宋体"/>
                <w:kern w:val="0"/>
                <w:szCs w:val="21"/>
              </w:rPr>
              <w:t>①</w:t>
            </w:r>
            <w:r>
              <w:rPr>
                <w:rFonts w:hint="eastAsia" w:ascii="仿宋" w:hAnsi="仿宋" w:eastAsia="仿宋"/>
                <w:kern w:val="0"/>
                <w:szCs w:val="21"/>
              </w:rPr>
              <w:t>按规定内容公开预决算信息，</w:t>
            </w:r>
            <w:r>
              <w:rPr>
                <w:rFonts w:ascii="仿宋" w:hAnsi="仿宋" w:eastAsia="仿宋"/>
                <w:kern w:val="0"/>
                <w:szCs w:val="21"/>
              </w:rPr>
              <w:t>1</w:t>
            </w:r>
            <w:r>
              <w:rPr>
                <w:rFonts w:hint="eastAsia" w:ascii="仿宋" w:hAnsi="仿宋" w:eastAsia="仿宋"/>
                <w:kern w:val="0"/>
                <w:szCs w:val="21"/>
              </w:rPr>
              <w:t>分；</w:t>
            </w:r>
            <w:r>
              <w:rPr>
                <w:rFonts w:hint="eastAsia" w:ascii="仿宋" w:hAnsi="仿宋" w:eastAsia="仿宋" w:cs="宋体"/>
                <w:kern w:val="0"/>
                <w:szCs w:val="21"/>
              </w:rPr>
              <w:t>②</w:t>
            </w:r>
            <w:r>
              <w:rPr>
                <w:rFonts w:hint="eastAsia" w:ascii="仿宋" w:hAnsi="仿宋" w:eastAsia="仿宋"/>
                <w:kern w:val="0"/>
                <w:szCs w:val="21"/>
              </w:rPr>
              <w:t>按规定时限公开预决算信息，</w:t>
            </w:r>
            <w:r>
              <w:rPr>
                <w:rFonts w:ascii="仿宋" w:hAnsi="仿宋" w:eastAsia="仿宋"/>
                <w:kern w:val="0"/>
                <w:szCs w:val="21"/>
              </w:rPr>
              <w:t>1</w:t>
            </w:r>
            <w:r>
              <w:rPr>
                <w:rFonts w:hint="eastAsia" w:ascii="仿宋" w:hAnsi="仿宋" w:eastAsia="仿宋"/>
                <w:kern w:val="0"/>
                <w:szCs w:val="21"/>
              </w:rPr>
              <w:t>分；</w:t>
            </w:r>
            <w:r>
              <w:rPr>
                <w:rFonts w:hint="eastAsia" w:ascii="仿宋" w:hAnsi="仿宋" w:eastAsia="仿宋" w:cs="宋体"/>
                <w:kern w:val="0"/>
                <w:szCs w:val="21"/>
              </w:rPr>
              <w:t>③</w:t>
            </w:r>
            <w:r>
              <w:rPr>
                <w:rFonts w:hint="eastAsia" w:ascii="仿宋" w:hAnsi="仿宋" w:eastAsia="仿宋"/>
                <w:kern w:val="0"/>
                <w:szCs w:val="21"/>
              </w:rPr>
              <w:t>基础数据信息和会计信息资料真实，</w:t>
            </w:r>
            <w:r>
              <w:rPr>
                <w:rFonts w:ascii="仿宋" w:hAnsi="仿宋" w:eastAsia="仿宋"/>
                <w:kern w:val="0"/>
                <w:szCs w:val="21"/>
              </w:rPr>
              <w:t>1</w:t>
            </w:r>
            <w:r>
              <w:rPr>
                <w:rFonts w:hint="eastAsia" w:ascii="仿宋" w:hAnsi="仿宋" w:eastAsia="仿宋"/>
                <w:kern w:val="0"/>
                <w:szCs w:val="21"/>
              </w:rPr>
              <w:t>分；</w:t>
            </w:r>
            <w:r>
              <w:rPr>
                <w:rFonts w:hint="eastAsia" w:ascii="仿宋" w:hAnsi="仿宋" w:eastAsia="仿宋" w:cs="宋体"/>
                <w:kern w:val="0"/>
                <w:szCs w:val="21"/>
              </w:rPr>
              <w:t>④</w:t>
            </w:r>
            <w:r>
              <w:rPr>
                <w:rFonts w:hint="eastAsia" w:ascii="仿宋" w:hAnsi="仿宋" w:eastAsia="仿宋"/>
                <w:kern w:val="0"/>
                <w:szCs w:val="21"/>
              </w:rPr>
              <w:t>基础数据信息和会计信息资料完整，</w:t>
            </w:r>
            <w:r>
              <w:rPr>
                <w:rFonts w:ascii="仿宋" w:hAnsi="仿宋" w:eastAsia="仿宋"/>
                <w:kern w:val="0"/>
                <w:szCs w:val="21"/>
              </w:rPr>
              <w:t>1</w:t>
            </w:r>
            <w:r>
              <w:rPr>
                <w:rFonts w:hint="eastAsia" w:ascii="仿宋" w:hAnsi="仿宋" w:eastAsia="仿宋"/>
                <w:kern w:val="0"/>
                <w:szCs w:val="21"/>
              </w:rPr>
              <w:t>分；</w:t>
            </w:r>
            <w:r>
              <w:rPr>
                <w:rFonts w:hint="eastAsia" w:ascii="仿宋" w:hAnsi="仿宋" w:eastAsia="仿宋" w:cs="宋体"/>
                <w:kern w:val="0"/>
                <w:szCs w:val="21"/>
              </w:rPr>
              <w:t>⑤</w:t>
            </w:r>
            <w:r>
              <w:rPr>
                <w:rFonts w:hint="eastAsia" w:ascii="仿宋" w:hAnsi="仿宋" w:eastAsia="仿宋"/>
                <w:kern w:val="0"/>
                <w:szCs w:val="21"/>
              </w:rPr>
              <w:t>基础数据信息和汇集信息资料准确，</w:t>
            </w:r>
            <w:r>
              <w:rPr>
                <w:rFonts w:ascii="仿宋" w:hAnsi="仿宋" w:eastAsia="仿宋"/>
                <w:kern w:val="0"/>
                <w:szCs w:val="21"/>
              </w:rPr>
              <w:t>1</w:t>
            </w:r>
            <w:r>
              <w:rPr>
                <w:rFonts w:hint="eastAsia" w:ascii="仿宋" w:hAnsi="仿宋" w:eastAsia="仿宋"/>
                <w:kern w:val="0"/>
                <w:szCs w:val="21"/>
              </w:rPr>
              <w:t>分。</w:t>
            </w:r>
            <w:r>
              <w:rPr>
                <w:rFonts w:ascii="仿宋" w:hAnsi="仿宋" w:eastAsia="仿宋"/>
                <w:kern w:val="0"/>
                <w:szCs w:val="21"/>
              </w:rPr>
              <w:t xml:space="preserve">  </w:t>
            </w:r>
          </w:p>
        </w:tc>
        <w:tc>
          <w:tcPr>
            <w:tcW w:w="3364" w:type="dxa"/>
            <w:vAlign w:val="center"/>
          </w:tcPr>
          <w:p>
            <w:pPr>
              <w:spacing w:line="280" w:lineRule="exact"/>
              <w:jc w:val="left"/>
              <w:rPr>
                <w:rFonts w:ascii="仿宋" w:hAnsi="仿宋" w:eastAsia="仿宋"/>
                <w:kern w:val="0"/>
                <w:szCs w:val="21"/>
              </w:rPr>
            </w:pPr>
            <w:r>
              <w:rPr>
                <w:rFonts w:hint="eastAsia" w:ascii="仿宋" w:hAnsi="仿宋" w:eastAsia="仿宋"/>
                <w:kern w:val="0"/>
                <w:szCs w:val="21"/>
              </w:rPr>
              <w:t>预决算信息是指与部门预算、执行、决算、监督、绩效等管理相关的信息。</w:t>
            </w:r>
          </w:p>
        </w:tc>
        <w:tc>
          <w:tcPr>
            <w:tcW w:w="498" w:type="dxa"/>
            <w:vAlign w:val="center"/>
          </w:tcPr>
          <w:p>
            <w:pPr>
              <w:spacing w:line="28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restart"/>
            <w:vAlign w:val="center"/>
          </w:tcPr>
          <w:p>
            <w:pPr>
              <w:spacing w:line="280" w:lineRule="exact"/>
              <w:jc w:val="center"/>
              <w:rPr>
                <w:rFonts w:ascii="仿宋" w:hAnsi="仿宋" w:eastAsia="仿宋"/>
                <w:kern w:val="0"/>
                <w:szCs w:val="21"/>
              </w:rPr>
            </w:pPr>
            <w:r>
              <w:rPr>
                <w:rFonts w:hint="eastAsia" w:ascii="仿宋" w:hAnsi="仿宋" w:eastAsia="仿宋"/>
                <w:kern w:val="0"/>
                <w:szCs w:val="21"/>
              </w:rPr>
              <w:t>产出及效率</w:t>
            </w:r>
          </w:p>
        </w:tc>
        <w:tc>
          <w:tcPr>
            <w:tcW w:w="400" w:type="dxa"/>
            <w:vMerge w:val="restart"/>
            <w:vAlign w:val="center"/>
          </w:tcPr>
          <w:p>
            <w:pPr>
              <w:spacing w:line="280" w:lineRule="exact"/>
              <w:jc w:val="center"/>
              <w:rPr>
                <w:rFonts w:ascii="仿宋" w:hAnsi="仿宋" w:eastAsia="仿宋"/>
                <w:kern w:val="0"/>
                <w:szCs w:val="21"/>
              </w:rPr>
            </w:pPr>
            <w:r>
              <w:rPr>
                <w:rFonts w:ascii="仿宋" w:hAnsi="仿宋" w:eastAsia="仿宋"/>
                <w:kern w:val="0"/>
                <w:szCs w:val="21"/>
              </w:rPr>
              <w:t>30</w:t>
            </w:r>
          </w:p>
        </w:tc>
        <w:tc>
          <w:tcPr>
            <w:tcW w:w="478"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职责履行</w:t>
            </w:r>
          </w:p>
        </w:tc>
        <w:tc>
          <w:tcPr>
            <w:tcW w:w="396" w:type="dxa"/>
            <w:vAlign w:val="center"/>
          </w:tcPr>
          <w:p>
            <w:pPr>
              <w:spacing w:line="280" w:lineRule="exact"/>
              <w:jc w:val="center"/>
              <w:rPr>
                <w:rFonts w:ascii="仿宋" w:hAnsi="仿宋" w:eastAsia="仿宋"/>
                <w:kern w:val="0"/>
                <w:szCs w:val="21"/>
              </w:rPr>
            </w:pPr>
            <w:r>
              <w:rPr>
                <w:rFonts w:ascii="仿宋" w:hAnsi="仿宋" w:eastAsia="仿宋"/>
                <w:kern w:val="0"/>
                <w:szCs w:val="21"/>
              </w:rPr>
              <w:t>8</w:t>
            </w: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重点工作实际完成率</w:t>
            </w:r>
          </w:p>
        </w:tc>
        <w:tc>
          <w:tcPr>
            <w:tcW w:w="284" w:type="dxa"/>
            <w:vAlign w:val="center"/>
          </w:tcPr>
          <w:p>
            <w:pPr>
              <w:spacing w:line="280" w:lineRule="exact"/>
              <w:jc w:val="center"/>
              <w:rPr>
                <w:rFonts w:ascii="仿宋" w:hAnsi="仿宋" w:eastAsia="仿宋"/>
                <w:kern w:val="0"/>
                <w:szCs w:val="21"/>
              </w:rPr>
            </w:pPr>
            <w:r>
              <w:rPr>
                <w:rFonts w:ascii="仿宋" w:hAnsi="仿宋" w:eastAsia="仿宋"/>
                <w:kern w:val="0"/>
                <w:szCs w:val="21"/>
              </w:rPr>
              <w:t>8</w:t>
            </w:r>
          </w:p>
        </w:tc>
        <w:tc>
          <w:tcPr>
            <w:tcW w:w="5490" w:type="dxa"/>
            <w:gridSpan w:val="2"/>
            <w:vAlign w:val="center"/>
          </w:tcPr>
          <w:p>
            <w:pPr>
              <w:spacing w:line="280" w:lineRule="exact"/>
              <w:jc w:val="left"/>
              <w:rPr>
                <w:rFonts w:ascii="仿宋" w:hAnsi="仿宋" w:eastAsia="仿宋"/>
                <w:kern w:val="0"/>
                <w:szCs w:val="21"/>
              </w:rPr>
            </w:pPr>
            <w:r>
              <w:rPr>
                <w:rFonts w:hint="eastAsia" w:ascii="仿宋" w:hAnsi="仿宋" w:eastAsia="仿宋"/>
                <w:kern w:val="0"/>
                <w:szCs w:val="21"/>
              </w:rPr>
              <w:t>根据绩效办</w:t>
            </w:r>
            <w:r>
              <w:rPr>
                <w:rFonts w:ascii="仿宋" w:hAnsi="仿宋" w:eastAsia="仿宋"/>
                <w:kern w:val="0"/>
                <w:szCs w:val="21"/>
              </w:rPr>
              <w:t>20</w:t>
            </w:r>
            <w:r>
              <w:rPr>
                <w:rFonts w:hint="eastAsia" w:ascii="仿宋" w:hAnsi="仿宋" w:eastAsia="仿宋"/>
                <w:kern w:val="0"/>
                <w:szCs w:val="21"/>
                <w:lang w:val="en-US" w:eastAsia="zh-CN"/>
              </w:rPr>
              <w:t>20</w:t>
            </w:r>
            <w:r>
              <w:rPr>
                <w:rFonts w:hint="eastAsia" w:ascii="仿宋" w:hAnsi="仿宋" w:eastAsia="仿宋"/>
                <w:kern w:val="0"/>
                <w:szCs w:val="21"/>
              </w:rPr>
              <w:t>年对各单位为民办实事和单位重点工程与重点工作考核分数折算。</w:t>
            </w:r>
            <w:r>
              <w:rPr>
                <w:rFonts w:ascii="仿宋" w:hAnsi="仿宋" w:eastAsia="仿宋"/>
                <w:kern w:val="0"/>
                <w:szCs w:val="21"/>
              </w:rPr>
              <w:br w:type="textWrapping"/>
            </w:r>
            <w:r>
              <w:rPr>
                <w:rFonts w:hint="eastAsia" w:ascii="仿宋" w:hAnsi="仿宋" w:eastAsia="仿宋"/>
                <w:kern w:val="0"/>
                <w:szCs w:val="21"/>
              </w:rPr>
              <w:t>该项得分</w:t>
            </w:r>
            <w:r>
              <w:rPr>
                <w:rFonts w:ascii="仿宋" w:hAnsi="仿宋" w:eastAsia="仿宋"/>
                <w:kern w:val="0"/>
                <w:szCs w:val="21"/>
              </w:rPr>
              <w:t>=</w:t>
            </w:r>
            <w:r>
              <w:rPr>
                <w:rFonts w:hint="eastAsia" w:ascii="仿宋" w:hAnsi="仿宋" w:eastAsia="仿宋"/>
                <w:kern w:val="0"/>
                <w:szCs w:val="21"/>
              </w:rPr>
              <w:t>（绩效办对应部分考核得分</w:t>
            </w:r>
            <w:r>
              <w:rPr>
                <w:rFonts w:ascii="仿宋" w:hAnsi="仿宋" w:eastAsia="仿宋"/>
                <w:kern w:val="0"/>
                <w:szCs w:val="21"/>
              </w:rPr>
              <w:t>/</w:t>
            </w:r>
            <w:r>
              <w:rPr>
                <w:rFonts w:hint="eastAsia" w:ascii="仿宋" w:hAnsi="仿宋" w:eastAsia="仿宋"/>
                <w:kern w:val="0"/>
                <w:szCs w:val="21"/>
              </w:rPr>
              <w:t>100）</w:t>
            </w:r>
            <w:r>
              <w:rPr>
                <w:rFonts w:ascii="仿宋" w:hAnsi="仿宋" w:eastAsia="仿宋"/>
                <w:kern w:val="0"/>
                <w:szCs w:val="21"/>
              </w:rPr>
              <w:t>*8</w:t>
            </w:r>
          </w:p>
        </w:tc>
        <w:tc>
          <w:tcPr>
            <w:tcW w:w="498" w:type="dxa"/>
            <w:vAlign w:val="center"/>
          </w:tcPr>
          <w:p>
            <w:pPr>
              <w:spacing w:line="280" w:lineRule="exact"/>
              <w:jc w:val="center"/>
              <w:rPr>
                <w:rFonts w:hint="eastAsia" w:ascii="仿宋" w:hAnsi="仿宋" w:eastAsia="仿宋"/>
                <w:kern w:val="0"/>
                <w:szCs w:val="21"/>
                <w:lang w:eastAsia="zh-CN"/>
              </w:rPr>
            </w:pPr>
            <w:r>
              <w:rPr>
                <w:rFonts w:hint="eastAsia" w:ascii="仿宋" w:hAnsi="仿宋" w:eastAsia="仿宋"/>
                <w:kern w:val="0"/>
                <w:szCs w:val="21"/>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rPr>
            </w:pPr>
          </w:p>
        </w:tc>
        <w:tc>
          <w:tcPr>
            <w:tcW w:w="400" w:type="dxa"/>
            <w:vMerge w:val="continue"/>
            <w:vAlign w:val="center"/>
          </w:tcPr>
          <w:p>
            <w:pPr>
              <w:spacing w:line="280" w:lineRule="exact"/>
              <w:jc w:val="left"/>
              <w:rPr>
                <w:rFonts w:ascii="仿宋" w:hAnsi="仿宋" w:eastAsia="仿宋"/>
                <w:kern w:val="0"/>
                <w:szCs w:val="21"/>
              </w:rPr>
            </w:pPr>
          </w:p>
        </w:tc>
        <w:tc>
          <w:tcPr>
            <w:tcW w:w="478" w:type="dxa"/>
            <w:vMerge w:val="restart"/>
            <w:vAlign w:val="center"/>
          </w:tcPr>
          <w:p>
            <w:pPr>
              <w:spacing w:line="280" w:lineRule="exact"/>
              <w:jc w:val="center"/>
              <w:rPr>
                <w:rFonts w:ascii="仿宋" w:hAnsi="仿宋" w:eastAsia="仿宋"/>
                <w:kern w:val="0"/>
                <w:szCs w:val="21"/>
              </w:rPr>
            </w:pPr>
            <w:r>
              <w:rPr>
                <w:rFonts w:hint="eastAsia" w:ascii="仿宋" w:hAnsi="仿宋" w:eastAsia="仿宋"/>
                <w:kern w:val="0"/>
                <w:szCs w:val="21"/>
              </w:rPr>
              <w:t>履职</w:t>
            </w:r>
            <w:r>
              <w:rPr>
                <w:rFonts w:ascii="仿宋" w:hAnsi="仿宋" w:eastAsia="仿宋"/>
                <w:kern w:val="0"/>
                <w:szCs w:val="21"/>
              </w:rPr>
              <w:t xml:space="preserve"> </w:t>
            </w:r>
            <w:r>
              <w:rPr>
                <w:rFonts w:hint="eastAsia" w:ascii="仿宋" w:hAnsi="仿宋" w:eastAsia="仿宋"/>
                <w:kern w:val="0"/>
                <w:szCs w:val="21"/>
              </w:rPr>
              <w:t>效益</w:t>
            </w:r>
          </w:p>
        </w:tc>
        <w:tc>
          <w:tcPr>
            <w:tcW w:w="396" w:type="dxa"/>
            <w:vMerge w:val="restart"/>
            <w:vAlign w:val="center"/>
          </w:tcPr>
          <w:p>
            <w:pPr>
              <w:spacing w:line="280" w:lineRule="exact"/>
              <w:jc w:val="center"/>
              <w:rPr>
                <w:rFonts w:ascii="仿宋" w:hAnsi="仿宋" w:eastAsia="仿宋"/>
                <w:kern w:val="0"/>
                <w:szCs w:val="21"/>
              </w:rPr>
            </w:pPr>
            <w:r>
              <w:rPr>
                <w:rFonts w:ascii="仿宋" w:hAnsi="仿宋" w:eastAsia="仿宋"/>
                <w:kern w:val="0"/>
                <w:szCs w:val="21"/>
              </w:rPr>
              <w:t>10</w:t>
            </w: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经济</w:t>
            </w:r>
          </w:p>
          <w:p>
            <w:pPr>
              <w:spacing w:line="280" w:lineRule="exact"/>
              <w:jc w:val="center"/>
              <w:rPr>
                <w:rFonts w:ascii="仿宋" w:hAnsi="仿宋" w:eastAsia="仿宋"/>
                <w:kern w:val="0"/>
                <w:szCs w:val="21"/>
              </w:rPr>
            </w:pPr>
            <w:r>
              <w:rPr>
                <w:rFonts w:hint="eastAsia" w:ascii="仿宋" w:hAnsi="仿宋" w:eastAsia="仿宋"/>
                <w:kern w:val="0"/>
                <w:szCs w:val="21"/>
              </w:rPr>
              <w:t>效益</w:t>
            </w:r>
          </w:p>
        </w:tc>
        <w:tc>
          <w:tcPr>
            <w:tcW w:w="284" w:type="dxa"/>
            <w:vMerge w:val="restart"/>
            <w:vAlign w:val="center"/>
          </w:tcPr>
          <w:p>
            <w:pPr>
              <w:spacing w:line="280" w:lineRule="exact"/>
              <w:jc w:val="center"/>
              <w:rPr>
                <w:rFonts w:ascii="仿宋" w:hAnsi="仿宋" w:eastAsia="仿宋"/>
                <w:kern w:val="0"/>
                <w:szCs w:val="21"/>
              </w:rPr>
            </w:pPr>
            <w:r>
              <w:rPr>
                <w:rFonts w:ascii="仿宋" w:hAnsi="仿宋" w:eastAsia="仿宋"/>
                <w:kern w:val="0"/>
                <w:szCs w:val="21"/>
              </w:rPr>
              <w:t>10</w:t>
            </w:r>
          </w:p>
        </w:tc>
        <w:tc>
          <w:tcPr>
            <w:tcW w:w="5490" w:type="dxa"/>
            <w:gridSpan w:val="2"/>
            <w:vMerge w:val="restart"/>
            <w:vAlign w:val="center"/>
          </w:tcPr>
          <w:p>
            <w:pPr>
              <w:spacing w:line="280" w:lineRule="exact"/>
              <w:jc w:val="left"/>
              <w:rPr>
                <w:rFonts w:ascii="仿宋" w:hAnsi="仿宋" w:eastAsia="仿宋"/>
                <w:kern w:val="0"/>
                <w:szCs w:val="21"/>
              </w:rPr>
            </w:pPr>
            <w:r>
              <w:rPr>
                <w:rFonts w:hint="eastAsia" w:ascii="仿宋" w:hAnsi="仿宋" w:eastAsia="仿宋"/>
                <w:kern w:val="0"/>
                <w:szCs w:val="21"/>
              </w:rPr>
              <w:t>此两项指标为设置部门整体支出绩效评价指标时必须考虑的共性要素，可根据部门实际情况有选择的进行设置，并将其细化为相应的个性化指标。</w:t>
            </w:r>
          </w:p>
        </w:tc>
        <w:tc>
          <w:tcPr>
            <w:tcW w:w="498" w:type="dxa"/>
            <w:vMerge w:val="restart"/>
            <w:vAlign w:val="center"/>
          </w:tcPr>
          <w:p>
            <w:pPr>
              <w:spacing w:line="280" w:lineRule="exact"/>
              <w:jc w:val="center"/>
              <w:rPr>
                <w:rFonts w:hint="default" w:ascii="仿宋" w:hAnsi="仿宋" w:eastAsia="仿宋"/>
                <w:kern w:val="0"/>
                <w:szCs w:val="21"/>
                <w:lang w:val="en-US" w:eastAsia="zh-CN"/>
              </w:rPr>
            </w:pPr>
            <w:r>
              <w:rPr>
                <w:rFonts w:hint="eastAsia" w:ascii="仿宋" w:hAnsi="仿宋" w:eastAsia="仿宋"/>
                <w:kern w:val="0"/>
                <w:szCs w:val="21"/>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rPr>
            </w:pPr>
          </w:p>
        </w:tc>
        <w:tc>
          <w:tcPr>
            <w:tcW w:w="400" w:type="dxa"/>
            <w:vMerge w:val="continue"/>
            <w:vAlign w:val="center"/>
          </w:tcPr>
          <w:p>
            <w:pPr>
              <w:spacing w:line="280" w:lineRule="exact"/>
              <w:jc w:val="left"/>
              <w:rPr>
                <w:rFonts w:ascii="仿宋" w:hAnsi="仿宋" w:eastAsia="仿宋"/>
                <w:kern w:val="0"/>
                <w:szCs w:val="21"/>
              </w:rPr>
            </w:pPr>
          </w:p>
        </w:tc>
        <w:tc>
          <w:tcPr>
            <w:tcW w:w="478" w:type="dxa"/>
            <w:vMerge w:val="continue"/>
            <w:vAlign w:val="center"/>
          </w:tcPr>
          <w:p>
            <w:pPr>
              <w:spacing w:line="280" w:lineRule="exact"/>
              <w:jc w:val="left"/>
              <w:rPr>
                <w:rFonts w:ascii="仿宋" w:hAnsi="仿宋" w:eastAsia="仿宋"/>
                <w:kern w:val="0"/>
                <w:szCs w:val="21"/>
              </w:rPr>
            </w:pPr>
          </w:p>
        </w:tc>
        <w:tc>
          <w:tcPr>
            <w:tcW w:w="396" w:type="dxa"/>
            <w:vMerge w:val="continue"/>
            <w:vAlign w:val="center"/>
          </w:tcPr>
          <w:p>
            <w:pPr>
              <w:spacing w:line="280" w:lineRule="exact"/>
              <w:jc w:val="left"/>
              <w:rPr>
                <w:rFonts w:ascii="仿宋" w:hAnsi="仿宋" w:eastAsia="仿宋"/>
                <w:kern w:val="0"/>
                <w:szCs w:val="21"/>
              </w:rPr>
            </w:pP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社会</w:t>
            </w:r>
          </w:p>
          <w:p>
            <w:pPr>
              <w:spacing w:line="280" w:lineRule="exact"/>
              <w:jc w:val="center"/>
              <w:rPr>
                <w:rFonts w:ascii="仿宋" w:hAnsi="仿宋" w:eastAsia="仿宋"/>
                <w:kern w:val="0"/>
                <w:szCs w:val="21"/>
              </w:rPr>
            </w:pPr>
            <w:r>
              <w:rPr>
                <w:rFonts w:hint="eastAsia" w:ascii="仿宋" w:hAnsi="仿宋" w:eastAsia="仿宋"/>
                <w:kern w:val="0"/>
                <w:szCs w:val="21"/>
              </w:rPr>
              <w:t>效益</w:t>
            </w:r>
          </w:p>
        </w:tc>
        <w:tc>
          <w:tcPr>
            <w:tcW w:w="284" w:type="dxa"/>
            <w:vMerge w:val="continue"/>
            <w:vAlign w:val="center"/>
          </w:tcPr>
          <w:p>
            <w:pPr>
              <w:spacing w:line="280" w:lineRule="exact"/>
              <w:jc w:val="left"/>
              <w:rPr>
                <w:rFonts w:ascii="仿宋" w:hAnsi="仿宋" w:eastAsia="仿宋"/>
                <w:kern w:val="0"/>
                <w:szCs w:val="21"/>
              </w:rPr>
            </w:pPr>
          </w:p>
        </w:tc>
        <w:tc>
          <w:tcPr>
            <w:tcW w:w="5490" w:type="dxa"/>
            <w:gridSpan w:val="2"/>
            <w:vMerge w:val="continue"/>
            <w:vAlign w:val="center"/>
          </w:tcPr>
          <w:p>
            <w:pPr>
              <w:spacing w:line="280" w:lineRule="exact"/>
              <w:jc w:val="left"/>
              <w:rPr>
                <w:rFonts w:ascii="仿宋" w:hAnsi="仿宋" w:eastAsia="仿宋"/>
                <w:kern w:val="0"/>
                <w:szCs w:val="21"/>
              </w:rPr>
            </w:pPr>
          </w:p>
        </w:tc>
        <w:tc>
          <w:tcPr>
            <w:tcW w:w="498" w:type="dxa"/>
            <w:vMerge w:val="continue"/>
            <w:vAlign w:val="center"/>
          </w:tcPr>
          <w:p>
            <w:pPr>
              <w:spacing w:line="280" w:lineRule="exact"/>
              <w:jc w:val="center"/>
              <w:rPr>
                <w:rFonts w:ascii="仿宋" w:hAnsi="仿宋" w:eastAsia="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rPr>
            </w:pPr>
          </w:p>
        </w:tc>
        <w:tc>
          <w:tcPr>
            <w:tcW w:w="400" w:type="dxa"/>
            <w:vMerge w:val="continue"/>
            <w:vAlign w:val="center"/>
          </w:tcPr>
          <w:p>
            <w:pPr>
              <w:spacing w:line="280" w:lineRule="exact"/>
              <w:jc w:val="left"/>
              <w:rPr>
                <w:rFonts w:ascii="仿宋" w:hAnsi="仿宋" w:eastAsia="仿宋"/>
                <w:kern w:val="0"/>
                <w:szCs w:val="21"/>
              </w:rPr>
            </w:pPr>
          </w:p>
        </w:tc>
        <w:tc>
          <w:tcPr>
            <w:tcW w:w="478" w:type="dxa"/>
            <w:vMerge w:val="continue"/>
            <w:vAlign w:val="center"/>
          </w:tcPr>
          <w:p>
            <w:pPr>
              <w:spacing w:line="280" w:lineRule="exact"/>
              <w:jc w:val="left"/>
              <w:rPr>
                <w:rFonts w:ascii="仿宋" w:hAnsi="仿宋" w:eastAsia="仿宋"/>
                <w:kern w:val="0"/>
                <w:szCs w:val="21"/>
              </w:rPr>
            </w:pPr>
          </w:p>
        </w:tc>
        <w:tc>
          <w:tcPr>
            <w:tcW w:w="396" w:type="dxa"/>
            <w:vMerge w:val="restart"/>
            <w:vAlign w:val="center"/>
          </w:tcPr>
          <w:p>
            <w:pPr>
              <w:spacing w:line="280" w:lineRule="exact"/>
              <w:jc w:val="center"/>
              <w:rPr>
                <w:rFonts w:ascii="仿宋" w:hAnsi="仿宋" w:eastAsia="仿宋"/>
                <w:kern w:val="0"/>
                <w:szCs w:val="21"/>
              </w:rPr>
            </w:pPr>
            <w:r>
              <w:rPr>
                <w:rFonts w:ascii="仿宋" w:hAnsi="仿宋" w:eastAsia="仿宋"/>
                <w:kern w:val="0"/>
                <w:szCs w:val="21"/>
              </w:rPr>
              <w:t>12</w:t>
            </w: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行政</w:t>
            </w:r>
          </w:p>
          <w:p>
            <w:pPr>
              <w:spacing w:line="280" w:lineRule="exact"/>
              <w:jc w:val="center"/>
              <w:rPr>
                <w:rFonts w:ascii="仿宋" w:hAnsi="仿宋" w:eastAsia="仿宋"/>
                <w:kern w:val="0"/>
                <w:szCs w:val="21"/>
              </w:rPr>
            </w:pPr>
            <w:r>
              <w:rPr>
                <w:rFonts w:hint="eastAsia" w:ascii="仿宋" w:hAnsi="仿宋" w:eastAsia="仿宋"/>
                <w:kern w:val="0"/>
                <w:szCs w:val="21"/>
              </w:rPr>
              <w:t>效能</w:t>
            </w:r>
          </w:p>
        </w:tc>
        <w:tc>
          <w:tcPr>
            <w:tcW w:w="284" w:type="dxa"/>
            <w:vAlign w:val="center"/>
          </w:tcPr>
          <w:p>
            <w:pPr>
              <w:spacing w:line="280" w:lineRule="exact"/>
              <w:jc w:val="center"/>
              <w:rPr>
                <w:rFonts w:ascii="仿宋" w:hAnsi="仿宋" w:eastAsia="仿宋"/>
                <w:kern w:val="0"/>
                <w:szCs w:val="21"/>
              </w:rPr>
            </w:pPr>
            <w:r>
              <w:rPr>
                <w:rFonts w:ascii="仿宋" w:hAnsi="仿宋" w:eastAsia="仿宋"/>
                <w:kern w:val="0"/>
                <w:szCs w:val="21"/>
              </w:rPr>
              <w:t>6</w:t>
            </w:r>
          </w:p>
        </w:tc>
        <w:tc>
          <w:tcPr>
            <w:tcW w:w="2126" w:type="dxa"/>
            <w:vAlign w:val="center"/>
          </w:tcPr>
          <w:p>
            <w:pPr>
              <w:spacing w:line="280" w:lineRule="exact"/>
              <w:jc w:val="left"/>
              <w:rPr>
                <w:rFonts w:ascii="仿宋" w:hAnsi="仿宋" w:eastAsia="仿宋"/>
                <w:kern w:val="0"/>
                <w:szCs w:val="21"/>
              </w:rPr>
            </w:pPr>
            <w:r>
              <w:rPr>
                <w:rFonts w:hint="eastAsia" w:ascii="仿宋" w:hAnsi="仿宋" w:eastAsia="仿宋"/>
                <w:kern w:val="0"/>
                <w:szCs w:val="21"/>
              </w:rPr>
              <w:t>促进部门改进文风会风，加强经费及资产管理，推动网上办事，提高行政效率，降低行政成本效果较好的计</w:t>
            </w:r>
            <w:r>
              <w:rPr>
                <w:rFonts w:ascii="仿宋" w:hAnsi="仿宋" w:eastAsia="仿宋"/>
                <w:kern w:val="0"/>
                <w:szCs w:val="21"/>
              </w:rPr>
              <w:t>6</w:t>
            </w:r>
            <w:r>
              <w:rPr>
                <w:rFonts w:hint="eastAsia" w:ascii="仿宋" w:hAnsi="仿宋" w:eastAsia="仿宋"/>
                <w:kern w:val="0"/>
                <w:szCs w:val="21"/>
              </w:rPr>
              <w:t>分；一般</w:t>
            </w:r>
            <w:r>
              <w:rPr>
                <w:rFonts w:ascii="仿宋" w:hAnsi="仿宋" w:eastAsia="仿宋"/>
                <w:kern w:val="0"/>
                <w:szCs w:val="21"/>
              </w:rPr>
              <w:t>3</w:t>
            </w:r>
            <w:r>
              <w:rPr>
                <w:rFonts w:hint="eastAsia" w:ascii="仿宋" w:hAnsi="仿宋" w:eastAsia="仿宋"/>
                <w:kern w:val="0"/>
                <w:szCs w:val="21"/>
              </w:rPr>
              <w:t>分；无效果或者效果不明显</w:t>
            </w:r>
            <w:r>
              <w:rPr>
                <w:rFonts w:ascii="仿宋" w:hAnsi="仿宋" w:eastAsia="仿宋"/>
                <w:kern w:val="0"/>
                <w:szCs w:val="21"/>
              </w:rPr>
              <w:t>0</w:t>
            </w:r>
            <w:r>
              <w:rPr>
                <w:rFonts w:hint="eastAsia" w:ascii="仿宋" w:hAnsi="仿宋" w:eastAsia="仿宋"/>
                <w:kern w:val="0"/>
                <w:szCs w:val="21"/>
              </w:rPr>
              <w:t>分。</w:t>
            </w:r>
          </w:p>
        </w:tc>
        <w:tc>
          <w:tcPr>
            <w:tcW w:w="3364" w:type="dxa"/>
            <w:vAlign w:val="center"/>
          </w:tcPr>
          <w:p>
            <w:pPr>
              <w:spacing w:line="280" w:lineRule="exact"/>
              <w:jc w:val="left"/>
              <w:rPr>
                <w:rFonts w:ascii="仿宋" w:hAnsi="仿宋" w:eastAsia="仿宋"/>
                <w:kern w:val="0"/>
                <w:szCs w:val="21"/>
              </w:rPr>
            </w:pPr>
            <w:r>
              <w:rPr>
                <w:rFonts w:hint="eastAsia" w:ascii="仿宋" w:hAnsi="仿宋" w:eastAsia="仿宋"/>
                <w:kern w:val="0"/>
                <w:szCs w:val="21"/>
              </w:rPr>
              <w:t>根据部门自评材料评定。</w:t>
            </w:r>
          </w:p>
        </w:tc>
        <w:tc>
          <w:tcPr>
            <w:tcW w:w="498" w:type="dxa"/>
            <w:vAlign w:val="center"/>
          </w:tcPr>
          <w:p>
            <w:pPr>
              <w:spacing w:line="280" w:lineRule="exact"/>
              <w:jc w:val="center"/>
              <w:rPr>
                <w:rFonts w:ascii="仿宋" w:hAnsi="仿宋" w:eastAsia="仿宋"/>
                <w:kern w:val="0"/>
                <w:szCs w:val="21"/>
              </w:rPr>
            </w:pPr>
            <w:r>
              <w:rPr>
                <w:rFonts w:ascii="仿宋" w:hAnsi="仿宋" w:eastAsia="仿宋"/>
                <w:kern w:val="0"/>
                <w:szCs w:val="21"/>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rPr>
            </w:pPr>
          </w:p>
        </w:tc>
        <w:tc>
          <w:tcPr>
            <w:tcW w:w="400" w:type="dxa"/>
            <w:vMerge w:val="continue"/>
            <w:vAlign w:val="center"/>
          </w:tcPr>
          <w:p>
            <w:pPr>
              <w:spacing w:line="280" w:lineRule="exact"/>
              <w:jc w:val="left"/>
              <w:rPr>
                <w:rFonts w:ascii="仿宋" w:hAnsi="仿宋" w:eastAsia="仿宋"/>
                <w:kern w:val="0"/>
                <w:szCs w:val="21"/>
              </w:rPr>
            </w:pPr>
          </w:p>
        </w:tc>
        <w:tc>
          <w:tcPr>
            <w:tcW w:w="478" w:type="dxa"/>
            <w:vMerge w:val="continue"/>
            <w:vAlign w:val="center"/>
          </w:tcPr>
          <w:p>
            <w:pPr>
              <w:spacing w:line="280" w:lineRule="exact"/>
              <w:jc w:val="left"/>
              <w:rPr>
                <w:rFonts w:ascii="仿宋" w:hAnsi="仿宋" w:eastAsia="仿宋"/>
                <w:kern w:val="0"/>
                <w:szCs w:val="21"/>
              </w:rPr>
            </w:pPr>
          </w:p>
        </w:tc>
        <w:tc>
          <w:tcPr>
            <w:tcW w:w="396" w:type="dxa"/>
            <w:vMerge w:val="continue"/>
            <w:vAlign w:val="center"/>
          </w:tcPr>
          <w:p>
            <w:pPr>
              <w:spacing w:line="280" w:lineRule="exact"/>
              <w:jc w:val="left"/>
              <w:rPr>
                <w:rFonts w:ascii="仿宋" w:hAnsi="仿宋" w:eastAsia="仿宋"/>
                <w:kern w:val="0"/>
                <w:szCs w:val="21"/>
              </w:rPr>
            </w:pP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社会公众或服务对象满意度</w:t>
            </w:r>
          </w:p>
        </w:tc>
        <w:tc>
          <w:tcPr>
            <w:tcW w:w="284" w:type="dxa"/>
            <w:vAlign w:val="center"/>
          </w:tcPr>
          <w:p>
            <w:pPr>
              <w:spacing w:line="280" w:lineRule="exact"/>
              <w:jc w:val="center"/>
              <w:rPr>
                <w:rFonts w:ascii="仿宋" w:hAnsi="仿宋" w:eastAsia="仿宋"/>
                <w:kern w:val="0"/>
                <w:szCs w:val="21"/>
              </w:rPr>
            </w:pPr>
            <w:r>
              <w:rPr>
                <w:rFonts w:ascii="仿宋" w:hAnsi="仿宋" w:eastAsia="仿宋"/>
                <w:kern w:val="0"/>
                <w:szCs w:val="21"/>
              </w:rPr>
              <w:t>6</w:t>
            </w:r>
          </w:p>
        </w:tc>
        <w:tc>
          <w:tcPr>
            <w:tcW w:w="2126" w:type="dxa"/>
            <w:vAlign w:val="center"/>
          </w:tcPr>
          <w:p>
            <w:pPr>
              <w:spacing w:line="280" w:lineRule="exact"/>
              <w:jc w:val="left"/>
              <w:rPr>
                <w:rFonts w:ascii="仿宋" w:hAnsi="仿宋" w:eastAsia="仿宋"/>
                <w:kern w:val="0"/>
                <w:szCs w:val="21"/>
              </w:rPr>
            </w:pPr>
            <w:r>
              <w:rPr>
                <w:rFonts w:ascii="仿宋" w:hAnsi="仿宋" w:eastAsia="仿宋"/>
                <w:kern w:val="0"/>
                <w:szCs w:val="21"/>
              </w:rPr>
              <w:t>90%</w:t>
            </w:r>
            <w:r>
              <w:rPr>
                <w:rFonts w:hint="eastAsia" w:ascii="仿宋" w:hAnsi="仿宋" w:eastAsia="仿宋"/>
                <w:kern w:val="0"/>
                <w:szCs w:val="21"/>
              </w:rPr>
              <w:t>（含）以上计</w:t>
            </w:r>
            <w:r>
              <w:rPr>
                <w:rFonts w:ascii="仿宋" w:hAnsi="仿宋" w:eastAsia="仿宋"/>
                <w:kern w:val="0"/>
                <w:szCs w:val="21"/>
              </w:rPr>
              <w:t>6</w:t>
            </w:r>
            <w:r>
              <w:rPr>
                <w:rFonts w:hint="eastAsia" w:ascii="仿宋" w:hAnsi="仿宋" w:eastAsia="仿宋"/>
                <w:kern w:val="0"/>
                <w:szCs w:val="21"/>
              </w:rPr>
              <w:t>分；</w:t>
            </w:r>
            <w:r>
              <w:rPr>
                <w:rFonts w:ascii="仿宋" w:hAnsi="仿宋" w:eastAsia="仿宋"/>
                <w:kern w:val="0"/>
                <w:szCs w:val="21"/>
              </w:rPr>
              <w:br w:type="textWrapping"/>
            </w:r>
            <w:r>
              <w:rPr>
                <w:rFonts w:ascii="仿宋" w:hAnsi="仿宋" w:eastAsia="仿宋"/>
                <w:kern w:val="0"/>
                <w:szCs w:val="21"/>
              </w:rPr>
              <w:t>80%</w:t>
            </w:r>
            <w:r>
              <w:rPr>
                <w:rFonts w:hint="eastAsia" w:ascii="仿宋" w:hAnsi="仿宋" w:eastAsia="仿宋"/>
                <w:kern w:val="0"/>
                <w:szCs w:val="21"/>
              </w:rPr>
              <w:t>（含）</w:t>
            </w:r>
            <w:r>
              <w:rPr>
                <w:rFonts w:ascii="仿宋" w:hAnsi="仿宋" w:eastAsia="仿宋"/>
                <w:kern w:val="0"/>
                <w:szCs w:val="21"/>
              </w:rPr>
              <w:t>-90%</w:t>
            </w:r>
            <w:r>
              <w:rPr>
                <w:rFonts w:hint="eastAsia" w:ascii="仿宋" w:hAnsi="仿宋" w:eastAsia="仿宋"/>
                <w:kern w:val="0"/>
                <w:szCs w:val="21"/>
              </w:rPr>
              <w:t>，计</w:t>
            </w:r>
            <w:r>
              <w:rPr>
                <w:rFonts w:ascii="仿宋" w:hAnsi="仿宋" w:eastAsia="仿宋"/>
                <w:kern w:val="0"/>
                <w:szCs w:val="21"/>
              </w:rPr>
              <w:t>4</w:t>
            </w:r>
            <w:r>
              <w:rPr>
                <w:rFonts w:hint="eastAsia" w:ascii="仿宋" w:hAnsi="仿宋" w:eastAsia="仿宋"/>
                <w:kern w:val="0"/>
                <w:szCs w:val="21"/>
              </w:rPr>
              <w:t>分；</w:t>
            </w:r>
            <w:r>
              <w:rPr>
                <w:rFonts w:ascii="仿宋" w:hAnsi="仿宋" w:eastAsia="仿宋"/>
                <w:kern w:val="0"/>
                <w:szCs w:val="21"/>
              </w:rPr>
              <w:t xml:space="preserve"> 70%</w:t>
            </w:r>
            <w:r>
              <w:rPr>
                <w:rFonts w:hint="eastAsia" w:ascii="仿宋" w:hAnsi="仿宋" w:eastAsia="仿宋"/>
                <w:kern w:val="0"/>
                <w:szCs w:val="21"/>
              </w:rPr>
              <w:t>（含）</w:t>
            </w:r>
            <w:r>
              <w:rPr>
                <w:rFonts w:ascii="仿宋" w:hAnsi="仿宋" w:eastAsia="仿宋"/>
                <w:kern w:val="0"/>
                <w:szCs w:val="21"/>
              </w:rPr>
              <w:t>-80%</w:t>
            </w:r>
            <w:r>
              <w:rPr>
                <w:rFonts w:hint="eastAsia" w:ascii="仿宋" w:hAnsi="仿宋" w:eastAsia="仿宋"/>
                <w:kern w:val="0"/>
                <w:szCs w:val="21"/>
              </w:rPr>
              <w:t>，计</w:t>
            </w:r>
            <w:r>
              <w:rPr>
                <w:rFonts w:ascii="仿宋" w:hAnsi="仿宋" w:eastAsia="仿宋"/>
                <w:kern w:val="0"/>
                <w:szCs w:val="21"/>
              </w:rPr>
              <w:t>2</w:t>
            </w:r>
            <w:r>
              <w:rPr>
                <w:rFonts w:hint="eastAsia" w:ascii="仿宋" w:hAnsi="仿宋" w:eastAsia="仿宋"/>
                <w:kern w:val="0"/>
                <w:szCs w:val="21"/>
              </w:rPr>
              <w:t>分；低于</w:t>
            </w:r>
            <w:r>
              <w:rPr>
                <w:rFonts w:ascii="仿宋" w:hAnsi="仿宋" w:eastAsia="仿宋"/>
                <w:kern w:val="0"/>
                <w:szCs w:val="21"/>
              </w:rPr>
              <w:t>70%</w:t>
            </w:r>
            <w:r>
              <w:rPr>
                <w:rFonts w:hint="eastAsia" w:ascii="仿宋" w:hAnsi="仿宋" w:eastAsia="仿宋"/>
                <w:kern w:val="0"/>
                <w:szCs w:val="21"/>
              </w:rPr>
              <w:t>计</w:t>
            </w:r>
            <w:r>
              <w:rPr>
                <w:rFonts w:ascii="仿宋" w:hAnsi="仿宋" w:eastAsia="仿宋"/>
                <w:kern w:val="0"/>
                <w:szCs w:val="21"/>
              </w:rPr>
              <w:t>0</w:t>
            </w:r>
            <w:r>
              <w:rPr>
                <w:rFonts w:hint="eastAsia" w:ascii="仿宋" w:hAnsi="仿宋" w:eastAsia="仿宋"/>
                <w:kern w:val="0"/>
                <w:szCs w:val="21"/>
              </w:rPr>
              <w:t>分。</w:t>
            </w:r>
          </w:p>
        </w:tc>
        <w:tc>
          <w:tcPr>
            <w:tcW w:w="3364" w:type="dxa"/>
            <w:vAlign w:val="center"/>
          </w:tcPr>
          <w:p>
            <w:pPr>
              <w:spacing w:line="280" w:lineRule="exact"/>
              <w:jc w:val="left"/>
              <w:rPr>
                <w:rFonts w:ascii="仿宋" w:hAnsi="仿宋" w:eastAsia="仿宋"/>
                <w:kern w:val="0"/>
                <w:szCs w:val="21"/>
              </w:rPr>
            </w:pPr>
            <w:r>
              <w:rPr>
                <w:rFonts w:hint="eastAsia" w:ascii="仿宋" w:hAnsi="仿宋" w:eastAsia="仿宋"/>
                <w:kern w:val="0"/>
                <w:szCs w:val="21"/>
              </w:rPr>
              <w:t>社会公众或服务对象是指部门（单位）履行职责而影响到的部门、群体或个人，一般采取社会调查的方式。</w:t>
            </w:r>
          </w:p>
        </w:tc>
        <w:tc>
          <w:tcPr>
            <w:tcW w:w="498" w:type="dxa"/>
            <w:vAlign w:val="center"/>
          </w:tcPr>
          <w:p>
            <w:pPr>
              <w:spacing w:line="280" w:lineRule="exact"/>
              <w:jc w:val="center"/>
              <w:rPr>
                <w:rFonts w:hint="eastAsia" w:ascii="仿宋" w:hAnsi="仿宋" w:eastAsia="仿宋"/>
                <w:kern w:val="0"/>
                <w:szCs w:val="21"/>
                <w:lang w:eastAsia="zh-CN"/>
              </w:rPr>
            </w:pPr>
            <w:r>
              <w:rPr>
                <w:rFonts w:hint="eastAsia" w:ascii="仿宋" w:hAnsi="仿宋" w:eastAsia="仿宋"/>
                <w:kern w:val="0"/>
                <w:szCs w:val="21"/>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tcBorders>
              <w:bottom w:val="single" w:color="auto" w:sz="12" w:space="0"/>
            </w:tcBorders>
            <w:vAlign w:val="center"/>
          </w:tcPr>
          <w:p>
            <w:pPr>
              <w:spacing w:line="280" w:lineRule="exact"/>
              <w:jc w:val="center"/>
              <w:rPr>
                <w:rFonts w:ascii="仿宋" w:hAnsi="仿宋" w:eastAsia="仿宋"/>
                <w:kern w:val="0"/>
                <w:szCs w:val="21"/>
              </w:rPr>
            </w:pPr>
            <w:r>
              <w:rPr>
                <w:rFonts w:hint="eastAsia" w:ascii="仿宋" w:hAnsi="仿宋" w:eastAsia="仿宋"/>
                <w:kern w:val="0"/>
                <w:szCs w:val="21"/>
              </w:rPr>
              <w:t>总分</w:t>
            </w:r>
          </w:p>
        </w:tc>
        <w:tc>
          <w:tcPr>
            <w:tcW w:w="400" w:type="dxa"/>
            <w:tcBorders>
              <w:bottom w:val="single" w:color="auto" w:sz="12" w:space="0"/>
            </w:tcBorders>
            <w:vAlign w:val="center"/>
          </w:tcPr>
          <w:p>
            <w:pPr>
              <w:spacing w:line="280" w:lineRule="exact"/>
              <w:jc w:val="center"/>
              <w:rPr>
                <w:rFonts w:ascii="仿宋" w:hAnsi="仿宋" w:eastAsia="仿宋"/>
                <w:kern w:val="0"/>
                <w:szCs w:val="21"/>
              </w:rPr>
            </w:pPr>
            <w:r>
              <w:rPr>
                <w:rFonts w:hint="eastAsia" w:ascii="仿宋" w:hAnsi="仿宋" w:eastAsia="仿宋"/>
                <w:kern w:val="0"/>
                <w:szCs w:val="21"/>
              </w:rPr>
              <w:t>100</w:t>
            </w:r>
          </w:p>
        </w:tc>
        <w:tc>
          <w:tcPr>
            <w:tcW w:w="478" w:type="dxa"/>
            <w:tcBorders>
              <w:bottom w:val="single" w:color="auto" w:sz="12" w:space="0"/>
            </w:tcBorders>
            <w:vAlign w:val="center"/>
          </w:tcPr>
          <w:p>
            <w:pPr>
              <w:spacing w:line="280" w:lineRule="exact"/>
              <w:jc w:val="center"/>
              <w:rPr>
                <w:rFonts w:ascii="仿宋" w:hAnsi="仿宋" w:eastAsia="仿宋"/>
                <w:kern w:val="0"/>
                <w:szCs w:val="21"/>
              </w:rPr>
            </w:pPr>
          </w:p>
        </w:tc>
        <w:tc>
          <w:tcPr>
            <w:tcW w:w="396" w:type="dxa"/>
            <w:tcBorders>
              <w:bottom w:val="single" w:color="auto" w:sz="12" w:space="0"/>
            </w:tcBorders>
            <w:vAlign w:val="center"/>
          </w:tcPr>
          <w:p>
            <w:pPr>
              <w:spacing w:line="280" w:lineRule="exact"/>
              <w:jc w:val="center"/>
              <w:rPr>
                <w:rFonts w:ascii="仿宋" w:hAnsi="仿宋" w:eastAsia="仿宋"/>
                <w:kern w:val="0"/>
                <w:szCs w:val="21"/>
              </w:rPr>
            </w:pPr>
            <w:r>
              <w:rPr>
                <w:rFonts w:hint="eastAsia" w:ascii="仿宋" w:hAnsi="仿宋" w:eastAsia="仿宋"/>
                <w:kern w:val="0"/>
                <w:szCs w:val="21"/>
              </w:rPr>
              <w:t>100</w:t>
            </w:r>
          </w:p>
        </w:tc>
        <w:tc>
          <w:tcPr>
            <w:tcW w:w="992" w:type="dxa"/>
            <w:tcBorders>
              <w:bottom w:val="single" w:color="auto" w:sz="12" w:space="0"/>
            </w:tcBorders>
            <w:vAlign w:val="center"/>
          </w:tcPr>
          <w:p>
            <w:pPr>
              <w:spacing w:line="280" w:lineRule="exact"/>
              <w:jc w:val="center"/>
              <w:rPr>
                <w:rFonts w:ascii="仿宋" w:hAnsi="仿宋" w:eastAsia="仿宋"/>
                <w:kern w:val="0"/>
                <w:szCs w:val="21"/>
              </w:rPr>
            </w:pPr>
          </w:p>
        </w:tc>
        <w:tc>
          <w:tcPr>
            <w:tcW w:w="284" w:type="dxa"/>
            <w:tcBorders>
              <w:bottom w:val="single" w:color="auto" w:sz="12" w:space="0"/>
            </w:tcBorders>
            <w:vAlign w:val="center"/>
          </w:tcPr>
          <w:p>
            <w:pPr>
              <w:spacing w:line="280" w:lineRule="exact"/>
              <w:jc w:val="center"/>
              <w:rPr>
                <w:rFonts w:ascii="仿宋" w:hAnsi="仿宋" w:eastAsia="仿宋"/>
                <w:kern w:val="0"/>
                <w:szCs w:val="21"/>
              </w:rPr>
            </w:pPr>
          </w:p>
        </w:tc>
        <w:tc>
          <w:tcPr>
            <w:tcW w:w="2126" w:type="dxa"/>
            <w:tcBorders>
              <w:bottom w:val="single" w:color="auto" w:sz="12" w:space="0"/>
            </w:tcBorders>
            <w:vAlign w:val="center"/>
          </w:tcPr>
          <w:p>
            <w:pPr>
              <w:spacing w:line="280" w:lineRule="exact"/>
              <w:jc w:val="center"/>
              <w:rPr>
                <w:rFonts w:ascii="仿宋" w:hAnsi="仿宋" w:eastAsia="仿宋"/>
                <w:kern w:val="0"/>
                <w:szCs w:val="21"/>
              </w:rPr>
            </w:pPr>
          </w:p>
        </w:tc>
        <w:tc>
          <w:tcPr>
            <w:tcW w:w="3364" w:type="dxa"/>
            <w:tcBorders>
              <w:bottom w:val="single" w:color="auto" w:sz="12" w:space="0"/>
            </w:tcBorders>
            <w:vAlign w:val="center"/>
          </w:tcPr>
          <w:p>
            <w:pPr>
              <w:spacing w:line="280" w:lineRule="exact"/>
              <w:jc w:val="center"/>
              <w:rPr>
                <w:rFonts w:ascii="仿宋" w:hAnsi="仿宋" w:eastAsia="仿宋"/>
                <w:kern w:val="0"/>
                <w:szCs w:val="21"/>
              </w:rPr>
            </w:pPr>
          </w:p>
        </w:tc>
        <w:tc>
          <w:tcPr>
            <w:tcW w:w="498" w:type="dxa"/>
            <w:tcBorders>
              <w:bottom w:val="single" w:color="auto" w:sz="12" w:space="0"/>
            </w:tcBorders>
            <w:vAlign w:val="center"/>
          </w:tcPr>
          <w:p>
            <w:pPr>
              <w:spacing w:line="280" w:lineRule="exact"/>
              <w:jc w:val="center"/>
              <w:rPr>
                <w:rFonts w:hint="default" w:ascii="仿宋" w:hAnsi="仿宋" w:eastAsia="仿宋"/>
                <w:kern w:val="0"/>
                <w:szCs w:val="21"/>
                <w:lang w:val="en-US" w:eastAsia="zh-CN"/>
              </w:rPr>
            </w:pPr>
            <w:r>
              <w:rPr>
                <w:rFonts w:hint="eastAsia" w:ascii="仿宋" w:hAnsi="仿宋" w:eastAsia="仿宋"/>
                <w:kern w:val="0"/>
                <w:szCs w:val="21"/>
                <w:lang w:val="en-US" w:eastAsia="zh-CN"/>
              </w:rPr>
              <w:t>95</w:t>
            </w:r>
          </w:p>
        </w:tc>
      </w:tr>
    </w:tbl>
    <w:p>
      <w:pPr>
        <w:spacing w:line="600" w:lineRule="exact"/>
        <w:jc w:val="left"/>
        <w:rPr>
          <w:rFonts w:ascii="Times New Roman" w:hAnsi="Times New Roman" w:eastAsia="仿宋_GB2312"/>
          <w:sz w:val="32"/>
          <w:szCs w:val="32"/>
        </w:rPr>
      </w:pPr>
    </w:p>
    <w:sectPr>
      <w:footerReference r:id="rId6" w:type="first"/>
      <w:headerReference r:id="rId3" w:type="default"/>
      <w:footerReference r:id="rId4" w:type="default"/>
      <w:footerReference r:id="rId5" w:type="even"/>
      <w:pgSz w:w="11906" w:h="16838"/>
      <w:pgMar w:top="1701" w:right="1134" w:bottom="1701" w:left="1417" w:header="851" w:footer="141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280" w:firstLineChars="100"/>
      <w:rPr>
        <w:rFonts w:ascii="宋体"/>
        <w:sz w:val="28"/>
        <w:szCs w:val="28"/>
      </w:rPr>
    </w:pPr>
    <w:r>
      <w:rPr>
        <w:rStyle w:val="8"/>
        <w:rFonts w:ascii="宋体" w:hAnsi="宋体"/>
        <w:sz w:val="28"/>
        <w:szCs w:val="28"/>
      </w:rPr>
      <w:fldChar w:fldCharType="begin"/>
    </w:r>
    <w:r>
      <w:rPr>
        <w:rStyle w:val="8"/>
        <w:rFonts w:ascii="宋体" w:hAnsi="宋体"/>
        <w:sz w:val="28"/>
        <w:szCs w:val="28"/>
      </w:rPr>
      <w:instrText xml:space="preserve"> PAGE </w:instrText>
    </w:r>
    <w:r>
      <w:rPr>
        <w:rStyle w:val="8"/>
        <w:rFonts w:ascii="宋体" w:hAnsi="宋体"/>
        <w:sz w:val="28"/>
        <w:szCs w:val="28"/>
      </w:rPr>
      <w:fldChar w:fldCharType="separate"/>
    </w:r>
    <w:r>
      <w:rPr>
        <w:rStyle w:val="8"/>
        <w:rFonts w:ascii="宋体" w:hAnsi="宋体"/>
        <w:sz w:val="28"/>
        <w:szCs w:val="28"/>
      </w:rPr>
      <w:t>- 4 -</w:t>
    </w:r>
    <w:r>
      <w:rPr>
        <w:rStyle w:val="8"/>
        <w:rFonts w:ascii="宋体" w:hAnsi="宋体"/>
        <w:sz w:val="28"/>
        <w:szCs w:val="28"/>
      </w:rPr>
      <w:fldChar w:fldCharType="end"/>
    </w:r>
  </w:p>
  <w:p>
    <w:pPr>
      <w:rPr>
        <w:rFonts w:asci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Times New Roman" w:hAnsi="Times New Roman" w:eastAsia="仿宋_GB2312"/>
                              <w:sz w:val="28"/>
                              <w:szCs w:val="28"/>
                            </w:rPr>
                          </w:pPr>
                          <w:r>
                            <w:rPr>
                              <w:rFonts w:ascii="Times New Roman" w:hAnsi="Times New Roman" w:eastAsia="仿宋_GB2312"/>
                              <w:sz w:val="28"/>
                              <w:szCs w:val="28"/>
                            </w:rPr>
                            <w:t>—</w:t>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  \* MERGEFORMAT </w:instrText>
                          </w:r>
                          <w:r>
                            <w:rPr>
                              <w:rFonts w:ascii="Times New Roman" w:hAnsi="Times New Roman" w:eastAsia="仿宋_GB2312"/>
                              <w:sz w:val="28"/>
                              <w:szCs w:val="28"/>
                            </w:rPr>
                            <w:fldChar w:fldCharType="separate"/>
                          </w:r>
                          <w:r>
                            <w:rPr>
                              <w:rFonts w:ascii="Times New Roman" w:hAnsi="Times New Roman" w:eastAsia="仿宋_GB2312"/>
                              <w:sz w:val="28"/>
                              <w:szCs w:val="28"/>
                            </w:rPr>
                            <w:t>22</w:t>
                          </w:r>
                          <w:r>
                            <w:rPr>
                              <w:rFonts w:ascii="Times New Roman" w:hAnsi="Times New Roman" w:eastAsia="仿宋_GB2312"/>
                              <w:sz w:val="28"/>
                              <w:szCs w:val="28"/>
                            </w:rPr>
                            <w:fldChar w:fldCharType="end"/>
                          </w:r>
                          <w:r>
                            <w:rPr>
                              <w:rFonts w:ascii="Times New Roman" w:hAnsi="Times New Roman" w:eastAsia="仿宋_GB2312"/>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zQzU3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zqGCvSNPQwkVJXerRCu297&#10;nntTnEHTmW5SvOWbGqVsmQ8PzGE0UD4eT7jHUkqDlKa3KKmM+/Kv8xiPjsFLSYNRy6nGy6JEvtfo&#10;JADDYLjB2A+GPqo7g9lFc1BLMnHBBTmYpTPqM17UKuaAi2mOTDkNg3kXunHHi+RitUpBR+vqQ9Vd&#10;wBxaFrZ6Z3lME6XydnUMkDYpHgXqVEGn4gaTmHrWv5o46n/uU9Tj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7c0M1NwIAAHEEAAAOAAAAAAAAAAEAIAAAAB8BAABkcnMvZTJvRG9jLnht&#10;bFBLBQYAAAAABgAGAFkBAADIBQAAAAA=&#10;">
              <v:fill on="f" focussize="0,0"/>
              <v:stroke on="f" weight="0.5pt"/>
              <v:imagedata o:title=""/>
              <o:lock v:ext="edit" aspectratio="f"/>
              <v:textbox inset="0mm,0mm,0mm,0mm" style="mso-fit-shape-to-text:t;">
                <w:txbxContent>
                  <w:p>
                    <w:pPr>
                      <w:pStyle w:val="3"/>
                      <w:rPr>
                        <w:rFonts w:ascii="Times New Roman" w:hAnsi="Times New Roman" w:eastAsia="仿宋_GB2312"/>
                        <w:sz w:val="28"/>
                        <w:szCs w:val="28"/>
                      </w:rPr>
                    </w:pPr>
                    <w:r>
                      <w:rPr>
                        <w:rFonts w:ascii="Times New Roman" w:hAnsi="Times New Roman" w:eastAsia="仿宋_GB2312"/>
                        <w:sz w:val="28"/>
                        <w:szCs w:val="28"/>
                      </w:rPr>
                      <w:t>—</w:t>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  \* MERGEFORMAT </w:instrText>
                    </w:r>
                    <w:r>
                      <w:rPr>
                        <w:rFonts w:ascii="Times New Roman" w:hAnsi="Times New Roman" w:eastAsia="仿宋_GB2312"/>
                        <w:sz w:val="28"/>
                        <w:szCs w:val="28"/>
                      </w:rPr>
                      <w:fldChar w:fldCharType="separate"/>
                    </w:r>
                    <w:r>
                      <w:rPr>
                        <w:rFonts w:ascii="Times New Roman" w:hAnsi="Times New Roman" w:eastAsia="仿宋_GB2312"/>
                        <w:sz w:val="28"/>
                        <w:szCs w:val="28"/>
                      </w:rPr>
                      <w:t>22</w:t>
                    </w:r>
                    <w:r>
                      <w:rPr>
                        <w:rFonts w:ascii="Times New Roman" w:hAnsi="Times New Roman" w:eastAsia="仿宋_GB2312"/>
                        <w:sz w:val="28"/>
                        <w:szCs w:val="28"/>
                      </w:rPr>
                      <w:fldChar w:fldCharType="end"/>
                    </w:r>
                    <w:r>
                      <w:rPr>
                        <w:rFonts w:ascii="Times New Roman" w:hAnsi="Times New Roman" w:eastAsia="仿宋_GB2312"/>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rawingGridVerticalSpacing w:val="161"/>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0"/>
    <w:rsid w:val="00045E48"/>
    <w:rsid w:val="000821B1"/>
    <w:rsid w:val="000D7DB8"/>
    <w:rsid w:val="000F1516"/>
    <w:rsid w:val="00104D85"/>
    <w:rsid w:val="00132BD1"/>
    <w:rsid w:val="00172B35"/>
    <w:rsid w:val="001A67DB"/>
    <w:rsid w:val="00214EAE"/>
    <w:rsid w:val="00372302"/>
    <w:rsid w:val="004052D8"/>
    <w:rsid w:val="0044591C"/>
    <w:rsid w:val="00456E4F"/>
    <w:rsid w:val="00497920"/>
    <w:rsid w:val="004E28E2"/>
    <w:rsid w:val="00540666"/>
    <w:rsid w:val="00561836"/>
    <w:rsid w:val="0057093E"/>
    <w:rsid w:val="005F4896"/>
    <w:rsid w:val="00602F57"/>
    <w:rsid w:val="00613AFE"/>
    <w:rsid w:val="006368A6"/>
    <w:rsid w:val="00640102"/>
    <w:rsid w:val="00675E80"/>
    <w:rsid w:val="006764BA"/>
    <w:rsid w:val="006F6B88"/>
    <w:rsid w:val="00702683"/>
    <w:rsid w:val="00702E34"/>
    <w:rsid w:val="00705FC7"/>
    <w:rsid w:val="00743FAD"/>
    <w:rsid w:val="00760301"/>
    <w:rsid w:val="007B37D8"/>
    <w:rsid w:val="00811C59"/>
    <w:rsid w:val="00812ED5"/>
    <w:rsid w:val="00821A06"/>
    <w:rsid w:val="00863780"/>
    <w:rsid w:val="0089065D"/>
    <w:rsid w:val="00964BD8"/>
    <w:rsid w:val="009C3B52"/>
    <w:rsid w:val="00A60BF9"/>
    <w:rsid w:val="00A61FEE"/>
    <w:rsid w:val="00AB6698"/>
    <w:rsid w:val="00AF73DA"/>
    <w:rsid w:val="00B156CF"/>
    <w:rsid w:val="00BB4832"/>
    <w:rsid w:val="00C07B71"/>
    <w:rsid w:val="00C82F1B"/>
    <w:rsid w:val="00C839E9"/>
    <w:rsid w:val="00C93FA9"/>
    <w:rsid w:val="00D0348A"/>
    <w:rsid w:val="00D361AA"/>
    <w:rsid w:val="00D41FCB"/>
    <w:rsid w:val="00D52833"/>
    <w:rsid w:val="00D843E8"/>
    <w:rsid w:val="00D90CB3"/>
    <w:rsid w:val="00DE5688"/>
    <w:rsid w:val="00E82457"/>
    <w:rsid w:val="00EA37E8"/>
    <w:rsid w:val="00F17F6C"/>
    <w:rsid w:val="00F42445"/>
    <w:rsid w:val="00FA3CEB"/>
    <w:rsid w:val="00FE68B9"/>
    <w:rsid w:val="02187347"/>
    <w:rsid w:val="023C3459"/>
    <w:rsid w:val="028656D7"/>
    <w:rsid w:val="02A058AD"/>
    <w:rsid w:val="04CB0B19"/>
    <w:rsid w:val="0509707A"/>
    <w:rsid w:val="0574156B"/>
    <w:rsid w:val="05F124D2"/>
    <w:rsid w:val="069E7846"/>
    <w:rsid w:val="06B75381"/>
    <w:rsid w:val="06CB6268"/>
    <w:rsid w:val="07204A32"/>
    <w:rsid w:val="07F537DE"/>
    <w:rsid w:val="084038E7"/>
    <w:rsid w:val="0885370F"/>
    <w:rsid w:val="08DE6C5F"/>
    <w:rsid w:val="08E55D92"/>
    <w:rsid w:val="097F6F27"/>
    <w:rsid w:val="09995235"/>
    <w:rsid w:val="0C2D7760"/>
    <w:rsid w:val="0C7C0650"/>
    <w:rsid w:val="0C917398"/>
    <w:rsid w:val="0CBA5337"/>
    <w:rsid w:val="0D45113C"/>
    <w:rsid w:val="0E1B4560"/>
    <w:rsid w:val="0EB40506"/>
    <w:rsid w:val="0F3A6D74"/>
    <w:rsid w:val="0F470885"/>
    <w:rsid w:val="0F47304E"/>
    <w:rsid w:val="0F877C1A"/>
    <w:rsid w:val="0FA97481"/>
    <w:rsid w:val="0FF76CD1"/>
    <w:rsid w:val="10642A89"/>
    <w:rsid w:val="10ED5292"/>
    <w:rsid w:val="11661A17"/>
    <w:rsid w:val="117306C3"/>
    <w:rsid w:val="1174263E"/>
    <w:rsid w:val="11F16D6E"/>
    <w:rsid w:val="13D03791"/>
    <w:rsid w:val="15C43764"/>
    <w:rsid w:val="162659CD"/>
    <w:rsid w:val="169C7005"/>
    <w:rsid w:val="17B21D1D"/>
    <w:rsid w:val="17E172E7"/>
    <w:rsid w:val="19762396"/>
    <w:rsid w:val="1B2966AF"/>
    <w:rsid w:val="1DF2551B"/>
    <w:rsid w:val="1DFD7D50"/>
    <w:rsid w:val="1EF21DCC"/>
    <w:rsid w:val="1F0D2AA6"/>
    <w:rsid w:val="20385145"/>
    <w:rsid w:val="20FD5D0C"/>
    <w:rsid w:val="215F62A1"/>
    <w:rsid w:val="21877A7F"/>
    <w:rsid w:val="22C03AA0"/>
    <w:rsid w:val="23873717"/>
    <w:rsid w:val="23F60A26"/>
    <w:rsid w:val="240C0F73"/>
    <w:rsid w:val="242F6CB9"/>
    <w:rsid w:val="246F7FEB"/>
    <w:rsid w:val="248D510E"/>
    <w:rsid w:val="24E8109D"/>
    <w:rsid w:val="25640414"/>
    <w:rsid w:val="256650BC"/>
    <w:rsid w:val="26B52FDA"/>
    <w:rsid w:val="27FD5EEE"/>
    <w:rsid w:val="28800BFD"/>
    <w:rsid w:val="2918331B"/>
    <w:rsid w:val="29441EE7"/>
    <w:rsid w:val="2A9B7D00"/>
    <w:rsid w:val="2BEB68D9"/>
    <w:rsid w:val="2BFD3C98"/>
    <w:rsid w:val="2C1B2173"/>
    <w:rsid w:val="2D2764C4"/>
    <w:rsid w:val="2DE0655F"/>
    <w:rsid w:val="2DFA5723"/>
    <w:rsid w:val="31921263"/>
    <w:rsid w:val="31D55423"/>
    <w:rsid w:val="32417E84"/>
    <w:rsid w:val="33397B2F"/>
    <w:rsid w:val="33477915"/>
    <w:rsid w:val="33AD4332"/>
    <w:rsid w:val="35747E2C"/>
    <w:rsid w:val="37092125"/>
    <w:rsid w:val="375803E9"/>
    <w:rsid w:val="385B41F0"/>
    <w:rsid w:val="39175B03"/>
    <w:rsid w:val="3A447540"/>
    <w:rsid w:val="3B0A3139"/>
    <w:rsid w:val="3B301785"/>
    <w:rsid w:val="3C8D5068"/>
    <w:rsid w:val="3E3262F9"/>
    <w:rsid w:val="3E615BF3"/>
    <w:rsid w:val="3E667F74"/>
    <w:rsid w:val="3E997085"/>
    <w:rsid w:val="3F9065D1"/>
    <w:rsid w:val="41CE7BC5"/>
    <w:rsid w:val="42C833D5"/>
    <w:rsid w:val="434A7B28"/>
    <w:rsid w:val="438B32CA"/>
    <w:rsid w:val="45FA0F01"/>
    <w:rsid w:val="46600600"/>
    <w:rsid w:val="47501C04"/>
    <w:rsid w:val="47EA2EBC"/>
    <w:rsid w:val="4873172F"/>
    <w:rsid w:val="4A10638F"/>
    <w:rsid w:val="4A891728"/>
    <w:rsid w:val="4AEF2B57"/>
    <w:rsid w:val="4C7F3005"/>
    <w:rsid w:val="4CB95B76"/>
    <w:rsid w:val="4D810895"/>
    <w:rsid w:val="4E0F4E9A"/>
    <w:rsid w:val="4E5320B5"/>
    <w:rsid w:val="4EFF6513"/>
    <w:rsid w:val="4F01446D"/>
    <w:rsid w:val="50475C80"/>
    <w:rsid w:val="50537E2F"/>
    <w:rsid w:val="50687BB7"/>
    <w:rsid w:val="509E1256"/>
    <w:rsid w:val="5273613D"/>
    <w:rsid w:val="528E39E5"/>
    <w:rsid w:val="531D48EE"/>
    <w:rsid w:val="53DF6534"/>
    <w:rsid w:val="54150DA3"/>
    <w:rsid w:val="55077901"/>
    <w:rsid w:val="552E5D24"/>
    <w:rsid w:val="553F4A4A"/>
    <w:rsid w:val="555D0D47"/>
    <w:rsid w:val="5566668B"/>
    <w:rsid w:val="55941BCB"/>
    <w:rsid w:val="57740B4D"/>
    <w:rsid w:val="595C517F"/>
    <w:rsid w:val="5A4570E6"/>
    <w:rsid w:val="5B496D6D"/>
    <w:rsid w:val="5B6104B5"/>
    <w:rsid w:val="5C937D39"/>
    <w:rsid w:val="5D117E23"/>
    <w:rsid w:val="5E8474ED"/>
    <w:rsid w:val="5ECD5C44"/>
    <w:rsid w:val="61DE2E93"/>
    <w:rsid w:val="6343296E"/>
    <w:rsid w:val="635202FA"/>
    <w:rsid w:val="643103B6"/>
    <w:rsid w:val="64714CBA"/>
    <w:rsid w:val="66E2549F"/>
    <w:rsid w:val="66F57B38"/>
    <w:rsid w:val="67811864"/>
    <w:rsid w:val="697E6C3F"/>
    <w:rsid w:val="6A004036"/>
    <w:rsid w:val="6A2815BF"/>
    <w:rsid w:val="6AE473C2"/>
    <w:rsid w:val="6B9726F5"/>
    <w:rsid w:val="6C1E0B0D"/>
    <w:rsid w:val="6DB123F3"/>
    <w:rsid w:val="6E1A6C48"/>
    <w:rsid w:val="6E804DBF"/>
    <w:rsid w:val="6EAC7D31"/>
    <w:rsid w:val="6F01256D"/>
    <w:rsid w:val="6FCA664A"/>
    <w:rsid w:val="70D4307F"/>
    <w:rsid w:val="735C5AA1"/>
    <w:rsid w:val="73781BAB"/>
    <w:rsid w:val="73870DCF"/>
    <w:rsid w:val="741E5214"/>
    <w:rsid w:val="76023E80"/>
    <w:rsid w:val="76603975"/>
    <w:rsid w:val="77AC35EF"/>
    <w:rsid w:val="78E45401"/>
    <w:rsid w:val="79A700C7"/>
    <w:rsid w:val="7AD309D9"/>
    <w:rsid w:val="7B2051A9"/>
    <w:rsid w:val="7B657330"/>
    <w:rsid w:val="7C6441B5"/>
    <w:rsid w:val="7D0570D3"/>
    <w:rsid w:val="7D0B77EC"/>
    <w:rsid w:val="7DB032E1"/>
    <w:rsid w:val="7E342004"/>
    <w:rsid w:val="7E3F0612"/>
    <w:rsid w:val="7E9B4B93"/>
    <w:rsid w:val="7EAE0981"/>
    <w:rsid w:val="7F021E90"/>
    <w:rsid w:val="7F61446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1"/>
    <w:pPr>
      <w:spacing w:beforeLines="0" w:afterLines="0"/>
    </w:pPr>
    <w:rPr>
      <w:rFonts w:hint="eastAsia"/>
      <w:sz w:val="32"/>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qFormat/>
    <w:uiPriority w:val="99"/>
    <w:rPr>
      <w:rFonts w:cs="Times New Roman"/>
    </w:rPr>
  </w:style>
  <w:style w:type="character" w:styleId="9">
    <w:name w:val="Hyperlink"/>
    <w:basedOn w:val="7"/>
    <w:qFormat/>
    <w:uiPriority w:val="99"/>
    <w:rPr>
      <w:rFonts w:cs="Times New Roman"/>
      <w:color w:val="0000FF"/>
      <w:u w:val="single"/>
    </w:rPr>
  </w:style>
  <w:style w:type="character" w:customStyle="1" w:styleId="10">
    <w:name w:val="Footer Char"/>
    <w:basedOn w:val="7"/>
    <w:link w:val="3"/>
    <w:qFormat/>
    <w:locked/>
    <w:uiPriority w:val="99"/>
    <w:rPr>
      <w:rFonts w:cs="Times New Roman"/>
      <w:sz w:val="18"/>
      <w:szCs w:val="18"/>
    </w:rPr>
  </w:style>
  <w:style w:type="character" w:customStyle="1" w:styleId="11">
    <w:name w:val="Header Char"/>
    <w:basedOn w:val="7"/>
    <w:link w:val="4"/>
    <w:qFormat/>
    <w:locked/>
    <w:uiPriority w:val="99"/>
    <w:rPr>
      <w:rFonts w:cs="Times New Roman"/>
      <w:sz w:val="18"/>
      <w:szCs w:val="18"/>
    </w:rPr>
  </w:style>
  <w:style w:type="paragraph" w:customStyle="1" w:styleId="12">
    <w:name w:val="Default"/>
    <w:qForma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styleId="13">
    <w:name w:val="List Paragraph"/>
    <w:basedOn w:val="1"/>
    <w:qFormat/>
    <w:uiPriority w:val="99"/>
    <w:pPr>
      <w:ind w:firstLine="420" w:firstLineChars="200"/>
    </w:pPr>
  </w:style>
  <w:style w:type="paragraph" w:styleId="14">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32</Pages>
  <Words>1325</Words>
  <Characters>7558</Characters>
  <Lines>0</Lines>
  <Paragraphs>0</Paragraphs>
  <TotalTime>61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2020-08-17T00:28:00Z</dcterms:created>
  <dc:creator>李航 null</dc:creator>
  <cp:lastModifiedBy>。</cp:lastModifiedBy>
  <cp:lastPrinted>2020-11-11T03:37:00Z</cp:lastPrinted>
  <dcterms:modified xsi:type="dcterms:W3CDTF">2021-10-18T08:27:50Z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D880B09CAD554259899F38FF4EACA7FE</vt:lpwstr>
  </property>
</Properties>
</file>