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2019</w:t>
      </w:r>
      <w:r>
        <w:rPr>
          <w:rFonts w:hint="eastAsia" w:ascii="Times New Roman" w:hAnsi="Times New Roman" w:eastAsia="方正大标宋简体" w:cs="Times New Roman"/>
          <w:color w:val="auto"/>
          <w:sz w:val="60"/>
          <w:szCs w:val="60"/>
        </w:rPr>
        <w:t>年度</w:t>
      </w: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 xml:space="preserve"> 浏阳市招商引资服务中心部门决算</w:t>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spacing w:line="540" w:lineRule="exact"/>
        <w:rPr>
          <w:rFonts w:ascii="Times New Roman" w:hAnsi="Times New Roman" w:cs="Times New Roman"/>
          <w:color w:val="auto"/>
          <w:sz w:val="56"/>
          <w:szCs w:val="56"/>
        </w:rPr>
      </w:pPr>
    </w:p>
    <w:p>
      <w:pPr>
        <w:rPr>
          <w:rFonts w:ascii="Times New Roman" w:hAnsi="Times New Roman" w:eastAsia="仿宋_GB2312"/>
          <w:sz w:val="32"/>
          <w:szCs w:val="32"/>
        </w:rPr>
      </w:pPr>
      <w:r>
        <w:rPr>
          <w:rFonts w:ascii="Times New Roman" w:hAnsi="Times New Roman" w:eastAsia="仿宋_GB2312"/>
          <w:sz w:val="32"/>
          <w:szCs w:val="32"/>
        </w:rPr>
        <w:br w:type="page"/>
      </w:r>
    </w:p>
    <w:p>
      <w:pPr>
        <w:spacing w:line="600" w:lineRule="exact"/>
        <w:rPr>
          <w:rFonts w:ascii="Times New Roman" w:hAnsi="Times New Roman" w:eastAsia="方正大标宋简体"/>
          <w:sz w:val="44"/>
          <w:szCs w:val="44"/>
        </w:rPr>
      </w:pPr>
    </w:p>
    <w:p>
      <w:pPr>
        <w:spacing w:line="600" w:lineRule="exact"/>
        <w:jc w:val="center"/>
        <w:rPr>
          <w:rFonts w:ascii="Times New Roman" w:hAnsi="Times New Roman" w:eastAsia="方正大标宋简体"/>
          <w:sz w:val="44"/>
          <w:szCs w:val="44"/>
        </w:rPr>
      </w:pPr>
      <w:r>
        <w:rPr>
          <w:rFonts w:hint="eastAsia" w:ascii="Times New Roman" w:hAnsi="Times New Roman" w:eastAsia="方正大标宋简体"/>
          <w:sz w:val="44"/>
          <w:szCs w:val="44"/>
        </w:rPr>
        <w:t>目　　录</w:t>
      </w:r>
    </w:p>
    <w:p>
      <w:pPr>
        <w:pStyle w:val="10"/>
        <w:spacing w:line="600" w:lineRule="exact"/>
        <w:jc w:val="center"/>
        <w:rPr>
          <w:rFonts w:ascii="Times New Roman" w:hAnsi="Times New Roman" w:eastAsia="仿宋_GB2312" w:cs="Times New Roman"/>
          <w:color w:val="auto"/>
          <w:sz w:val="32"/>
          <w:szCs w:val="32"/>
        </w:rPr>
      </w:pPr>
    </w:p>
    <w:p>
      <w:pPr>
        <w:pStyle w:val="10"/>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第一部分　</w:t>
      </w:r>
      <w:r>
        <w:rPr>
          <w:rFonts w:hint="eastAsia"/>
          <w:sz w:val="32"/>
          <w:szCs w:val="32"/>
        </w:rPr>
        <w:t>浏阳市招商引资服务中心</w:t>
      </w:r>
      <w:r>
        <w:rPr>
          <w:rFonts w:hint="eastAsia" w:ascii="Times New Roman" w:hAnsi="Times New Roman" w:cs="Times New Roman"/>
          <w:bCs/>
          <w:color w:val="auto"/>
          <w:sz w:val="32"/>
          <w:szCs w:val="32"/>
        </w:rPr>
        <w:t>概况</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一、部门职责</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二、机构设置及决算单位构成</w:t>
      </w:r>
    </w:p>
    <w:p>
      <w:pPr>
        <w:pStyle w:val="10"/>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第二部分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二、收入决算表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三、支出决算表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四、财政拨款收入支出决算总表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五、一般公共预算财政拨款支出决算表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六、一般公共预算财政拨款基本支出决算表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七、一般公共预算财政拨款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经费支出决算表</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八、政府性基金预算财政拨款收入支出决算表</w:t>
      </w:r>
    </w:p>
    <w:p>
      <w:pPr>
        <w:pStyle w:val="10"/>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第三部分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年度部门决算情况说明</w:t>
      </w:r>
    </w:p>
    <w:p>
      <w:pPr>
        <w:pStyle w:val="1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一、收入支出决算总体情况说明</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四、财政拨款收入支出决算总体情况说明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五、一般公共预算财政拨款支出决算情况说明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六、一般公共预算财政拨款基本支出决算情况说明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七、一般公共预算财政拨款三公经费支出决算情况说明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八、政府性基金预算收入支出决算情况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九、预算绩效情况说明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十、其他重要事项情况说明</w:t>
      </w:r>
    </w:p>
    <w:p>
      <w:pPr>
        <w:pStyle w:val="10"/>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第四部分　名词解释</w:t>
      </w:r>
    </w:p>
    <w:p>
      <w:pPr>
        <w:pStyle w:val="10"/>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第五部分　附件</w:t>
      </w:r>
    </w:p>
    <w:p>
      <w:pPr>
        <w:spacing w:line="600" w:lineRule="exact"/>
        <w:ind w:firstLine="1440" w:firstLineChars="200"/>
        <w:rPr>
          <w:rFonts w:ascii="Times New Roman" w:hAnsi="Times New Roman"/>
          <w:sz w:val="72"/>
          <w:szCs w:val="72"/>
        </w:rPr>
      </w:pPr>
      <w:r>
        <w:rPr>
          <w:rFonts w:ascii="Times New Roman" w:hAnsi="Times New Roman"/>
          <w:sz w:val="72"/>
          <w:szCs w:val="72"/>
        </w:rPr>
        <w:br w:type="page"/>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第一部分　浏阳市招商引资服务中心概况</w:t>
      </w:r>
    </w:p>
    <w:p>
      <w:pPr>
        <w:pStyle w:val="10"/>
        <w:jc w:val="center"/>
        <w:rPr>
          <w:rFonts w:ascii="Times New Roman" w:hAnsi="Times New Roman" w:eastAsia="方正大标宋简体" w:cs="Times New Roman"/>
          <w:color w:val="auto"/>
          <w:sz w:val="60"/>
          <w:szCs w:val="60"/>
        </w:rPr>
      </w:pPr>
    </w:p>
    <w:p>
      <w:pPr>
        <w:jc w:val="center"/>
        <w:rPr>
          <w:rFonts w:ascii="Times New Roman" w:hAnsi="Times New Roman"/>
          <w:sz w:val="72"/>
          <w:szCs w:val="72"/>
        </w:rPr>
      </w:pPr>
    </w:p>
    <w:p>
      <w:pPr>
        <w:jc w:val="center"/>
        <w:rPr>
          <w:rFonts w:ascii="Times New Roman" w:hAnsi="Times New Roman"/>
          <w:sz w:val="72"/>
          <w:szCs w:val="72"/>
        </w:rPr>
      </w:pPr>
    </w:p>
    <w:p>
      <w:pPr>
        <w:jc w:val="center"/>
        <w:rPr>
          <w:rFonts w:ascii="Times New Roman" w:hAnsi="Times New Roman"/>
          <w:sz w:val="72"/>
          <w:szCs w:val="72"/>
        </w:rPr>
      </w:pPr>
    </w:p>
    <w:p>
      <w:pPr>
        <w:jc w:val="center"/>
        <w:rPr>
          <w:rFonts w:ascii="Times New Roman" w:hAnsi="Times New Roman"/>
          <w:sz w:val="72"/>
          <w:szCs w:val="72"/>
        </w:rPr>
      </w:pPr>
    </w:p>
    <w:p>
      <w:pPr>
        <w:jc w:val="center"/>
        <w:rPr>
          <w:rFonts w:ascii="Times New Roman" w:hAnsi="Times New Roman"/>
          <w:sz w:val="72"/>
          <w:szCs w:val="72"/>
        </w:rPr>
      </w:pPr>
    </w:p>
    <w:p>
      <w:pPr>
        <w:rPr>
          <w:rFonts w:ascii="Times New Roman" w:hAnsi="Times New Roman" w:eastAsia="黑体"/>
          <w:sz w:val="32"/>
          <w:szCs w:val="32"/>
        </w:rPr>
      </w:pPr>
      <w:r>
        <w:rPr>
          <w:rFonts w:ascii="Times New Roman" w:hAnsi="Times New Roman" w:eastAsia="黑体"/>
          <w:sz w:val="32"/>
          <w:szCs w:val="32"/>
        </w:rPr>
        <w:br w:type="page"/>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一、部门职责</w:t>
      </w:r>
    </w:p>
    <w:p>
      <w:pPr>
        <w:widowControl/>
        <w:ind w:left="210" w:leftChars="100" w:firstLine="640" w:firstLineChars="200"/>
        <w:rPr>
          <w:rFonts w:ascii="仿宋_GB2312" w:hAnsi="Times New Roman" w:eastAsia="仿宋_GB2312"/>
          <w:sz w:val="32"/>
          <w:szCs w:val="32"/>
        </w:rPr>
      </w:pPr>
      <w:r>
        <w:rPr>
          <w:rFonts w:hint="eastAsia" w:ascii="仿宋_GB2312" w:hAnsi="Times New Roman" w:eastAsia="仿宋_GB2312"/>
          <w:sz w:val="32"/>
          <w:szCs w:val="32"/>
        </w:rPr>
        <w:t>根据《长沙市机构编制委员会关于设立浏阳市招商引资服务中心的通知》（长编委发〔2017〕38号）精神，设置浏阳市招商引资服务中心（以下简称市招商引资服务中心），为市人民政府负责全市招商引资工作的直属事业单位，中心于2017年8月正式成立。</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（一）贯彻执行国家和省市关于对外开放、经济合作、招商引资的方针政策和法律法规。</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（二）负责组织拟定并实施全市对外开放、经济合作、招商引资的中长期规划和年度计划。</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（三）负责牵头组织拟定并实施促进全市招商引资和外商投资的相关政策和措施。</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（四）分析研究全市外商投资情况，宏观指导全市外商投资工作。</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（五）负责重大招商项目的包装和发布，建立全市招商引资项目库，并统一对外发布招商信息。</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（六）负责重大招商引资活动的策划组织，重要客商的接待和项目洽谈，来浏客商的联络、邀请。</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（七）承担外商投资企业的管理、服务，负责处理客商投诉，会同相关部门做好整顿、规范投资行为，优化投资环境工作。</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（八）结合招商引资做好引智工作，参与对外经济技术协作。</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（九）负责全市各单位招商引资工作的服务、指导、协调、督查、考核验收和统计工作。</w:t>
      </w:r>
    </w:p>
    <w:p>
      <w:pPr>
        <w:autoSpaceDE w:val="0"/>
        <w:autoSpaceDN w:val="0"/>
        <w:adjustRightInd w:val="0"/>
        <w:spacing w:line="60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（十）承办市委、市政府交办的其他事项</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二、机构设置及决算单位构成</w:t>
      </w:r>
    </w:p>
    <w:p>
      <w:pPr>
        <w:ind w:firstLine="640"/>
        <w:contextualSpacing/>
        <w:rPr>
          <w:rFonts w:ascii="仿宋_GB2312" w:hAnsi="Times New Roman" w:eastAsia="仿宋_GB2312"/>
          <w:sz w:val="32"/>
          <w:szCs w:val="32"/>
        </w:rPr>
      </w:pPr>
      <w:r>
        <w:rPr>
          <w:rFonts w:hint="eastAsia" w:ascii="Times New Roman" w:hAnsi="Times New Roman"/>
          <w:bCs/>
          <w:kern w:val="0"/>
          <w:sz w:val="32"/>
          <w:szCs w:val="32"/>
        </w:rPr>
        <w:t>（一）内</w:t>
      </w:r>
      <w:r>
        <w:rPr>
          <w:rFonts w:hint="eastAsia" w:ascii="Times New Roman" w:hAnsi="Times New Roman" w:eastAsia="仿宋_GB2312"/>
          <w:kern w:val="0"/>
          <w:sz w:val="32"/>
          <w:szCs w:val="32"/>
        </w:rPr>
        <w:t>设机构设置。浏阳市招商引资服务中心内设机构包括：</w:t>
      </w:r>
      <w:r>
        <w:rPr>
          <w:rFonts w:hint="eastAsia" w:ascii="仿宋_GB2312" w:hAnsi="Times New Roman" w:eastAsia="仿宋_GB2312"/>
          <w:sz w:val="32"/>
          <w:szCs w:val="32"/>
        </w:rPr>
        <w:t>办公室、投资促进科、投资信息科、项目管理科4个内设机构。具体如下：</w:t>
      </w:r>
    </w:p>
    <w:p>
      <w:pPr>
        <w:ind w:firstLine="640"/>
        <w:contextualSpacing/>
        <w:rPr>
          <w:rFonts w:ascii="仿宋_GB2312" w:hAnsi="Times New Roman" w:eastAsia="仿宋_GB2312"/>
          <w:sz w:val="32"/>
          <w:szCs w:val="32"/>
        </w:rPr>
      </w:pPr>
      <w:r>
        <w:rPr>
          <w:rFonts w:hint="eastAsia" w:ascii="仿宋_GB2312" w:hAnsi="Times New Roman" w:eastAsia="仿宋_GB2312"/>
          <w:sz w:val="32"/>
          <w:szCs w:val="32"/>
        </w:rPr>
        <w:t>1、办公室</w:t>
      </w:r>
    </w:p>
    <w:p>
      <w:pPr>
        <w:ind w:firstLine="806" w:firstLineChars="252"/>
        <w:rPr>
          <w:rFonts w:ascii="仿宋_GB2312" w:hAnsi="黑体" w:eastAsia="仿宋_GB2312"/>
          <w:sz w:val="32"/>
          <w:szCs w:val="32"/>
        </w:rPr>
      </w:pPr>
      <w:r>
        <w:rPr>
          <w:rFonts w:hint="eastAsia" w:ascii="仿宋_GB2312" w:hAnsi="Times New Roman" w:eastAsia="仿宋_GB2312"/>
          <w:sz w:val="32"/>
          <w:szCs w:val="32"/>
        </w:rPr>
        <w:t>负责本中心的文电、机要、保密、档案、会务、印鉴管理、工作督办、后勤服务、财务、政务公开、党建、宣传、文明创建、统战、政工人事、干部教育、精准扶贫、纪检监察、工会、青年、妇女、计生、普法、综治、信访、无偿献血等工作；负责组织人大建议、政协提案办理等工作；负责中心领导交办的其他工作。</w:t>
      </w:r>
    </w:p>
    <w:p>
      <w:pPr>
        <w:ind w:firstLine="640"/>
        <w:rPr>
          <w:rFonts w:ascii="仿宋_GB2312" w:hAnsi="Times New Roman" w:eastAsia="仿宋_GB2312"/>
          <w:sz w:val="32"/>
          <w:szCs w:val="32"/>
        </w:rPr>
      </w:pPr>
      <w:r>
        <w:rPr>
          <w:rFonts w:hint="eastAsia" w:ascii="仿宋_GB2312" w:hAnsi="Times New Roman" w:eastAsia="仿宋_GB2312"/>
          <w:sz w:val="32"/>
          <w:szCs w:val="32"/>
        </w:rPr>
        <w:t>2、投资促进科</w:t>
      </w:r>
    </w:p>
    <w:p>
      <w:pPr>
        <w:ind w:firstLine="640"/>
        <w:rPr>
          <w:rFonts w:ascii="仿宋_GB2312" w:hAnsi="黑体" w:eastAsia="仿宋_GB2312" w:cs="仿宋"/>
          <w:color w:val="000000"/>
          <w:sz w:val="32"/>
          <w:szCs w:val="32"/>
        </w:rPr>
      </w:pPr>
      <w:r>
        <w:rPr>
          <w:rFonts w:hint="eastAsia" w:ascii="仿宋_GB2312" w:hAnsi="Times New Roman" w:eastAsia="仿宋_GB2312"/>
          <w:sz w:val="32"/>
          <w:szCs w:val="32"/>
        </w:rPr>
        <w:t>负责对接园区、乡镇（街道）和市直部门的招商引资工作；负责投资促进、投资客商接待、招商活动组织、招商项目洽谈；</w:t>
      </w:r>
      <w:r>
        <w:rPr>
          <w:rFonts w:hint="eastAsia" w:ascii="仿宋_GB2312" w:hAnsi="黑体" w:eastAsia="仿宋_GB2312" w:cs="仿宋"/>
          <w:color w:val="000000"/>
          <w:sz w:val="32"/>
          <w:szCs w:val="32"/>
        </w:rPr>
        <w:t>负责建立并管理全市重点在谈项目库；</w:t>
      </w:r>
      <w:r>
        <w:rPr>
          <w:rFonts w:hint="eastAsia" w:ascii="仿宋_GB2312" w:hAnsi="Times New Roman" w:eastAsia="仿宋_GB2312"/>
          <w:sz w:val="32"/>
          <w:szCs w:val="32"/>
        </w:rPr>
        <w:t>负责碳基材料产业链具体建设和推进工作，配合做好“飞地经济”改革工作；</w:t>
      </w:r>
      <w:r>
        <w:rPr>
          <w:rFonts w:hint="eastAsia" w:ascii="仿宋_GB2312" w:hAnsi="黑体" w:eastAsia="仿宋_GB2312" w:cs="仿宋"/>
          <w:color w:val="000000"/>
          <w:sz w:val="32"/>
          <w:szCs w:val="32"/>
        </w:rPr>
        <w:t>协助完成中心其他工作。</w:t>
      </w:r>
    </w:p>
    <w:p>
      <w:pPr>
        <w:ind w:firstLine="640"/>
        <w:rPr>
          <w:rFonts w:ascii="仿宋_GB2312" w:hAnsi="Times New Roman" w:eastAsia="仿宋_GB2312"/>
          <w:sz w:val="32"/>
          <w:szCs w:val="32"/>
        </w:rPr>
      </w:pPr>
      <w:r>
        <w:rPr>
          <w:rFonts w:hint="eastAsia" w:ascii="仿宋_GB2312" w:hAnsi="Times New Roman" w:eastAsia="仿宋_GB2312"/>
          <w:sz w:val="32"/>
          <w:szCs w:val="32"/>
        </w:rPr>
        <w:t>3、投资信息科</w:t>
      </w:r>
    </w:p>
    <w:p>
      <w:pPr>
        <w:ind w:firstLine="646" w:firstLineChars="202"/>
        <w:rPr>
          <w:rFonts w:ascii="仿宋_GB2312" w:hAnsi="黑体" w:eastAsia="仿宋_GB2312" w:cs="仿宋"/>
          <w:color w:val="000000"/>
          <w:sz w:val="32"/>
          <w:szCs w:val="32"/>
        </w:rPr>
      </w:pPr>
      <w:r>
        <w:rPr>
          <w:rFonts w:hint="eastAsia" w:ascii="仿宋_GB2312" w:hAnsi="黑体" w:eastAsia="仿宋_GB2312" w:cs="仿宋"/>
          <w:color w:val="000000"/>
          <w:sz w:val="32"/>
          <w:szCs w:val="32"/>
        </w:rPr>
        <w:t>负责研究和分析国家和省市有关对外开放、经济合作、招商引资的方针政策、法律法规并贯彻落实；制定和归集全市招商引资发展战略、规划和政策措施，并组织实施；负责投资客商、异地商会、异地浏阳商会、同乡会的档案库建设和管理；负责各行业协会、院校、招商中介机构的信息库建设和管理；负责</w:t>
      </w:r>
      <w:r>
        <w:rPr>
          <w:rFonts w:hint="eastAsia" w:ascii="仿宋_GB2312" w:hAnsi="Times New Roman" w:eastAsia="仿宋_GB2312"/>
          <w:sz w:val="32"/>
          <w:szCs w:val="32"/>
        </w:rPr>
        <w:t>珠三角、长三角、环渤海等经济发达地区驻外招商联络处的联络工作；</w:t>
      </w:r>
      <w:r>
        <w:rPr>
          <w:rFonts w:hint="eastAsia" w:ascii="仿宋_GB2312" w:hAnsi="黑体" w:eastAsia="仿宋_GB2312" w:cs="仿宋"/>
          <w:color w:val="000000"/>
          <w:sz w:val="32"/>
          <w:szCs w:val="32"/>
        </w:rPr>
        <w:t>负责与省、市商务相关部门的信息沟通和资料报送工作；负责主导产业的有关数据、资料的统计分析工作；负责收集整理和分析外来投资产业总体概况、发展趋势，提出建设性意见和建议；协助完成中心其他工作。</w:t>
      </w:r>
    </w:p>
    <w:p>
      <w:pPr>
        <w:ind w:firstLine="640"/>
        <w:rPr>
          <w:rFonts w:ascii="仿宋_GB2312" w:hAnsi="Times New Roman" w:eastAsia="仿宋_GB2312"/>
          <w:sz w:val="32"/>
          <w:szCs w:val="32"/>
        </w:rPr>
      </w:pPr>
      <w:r>
        <w:rPr>
          <w:rFonts w:hint="eastAsia" w:ascii="仿宋_GB2312" w:hAnsi="Times New Roman" w:eastAsia="仿宋_GB2312"/>
          <w:sz w:val="32"/>
          <w:szCs w:val="32"/>
        </w:rPr>
        <w:t>4、项目管理科（企业服务科）</w:t>
      </w:r>
    </w:p>
    <w:p>
      <w:pPr>
        <w:ind w:firstLine="646" w:firstLineChars="202"/>
        <w:rPr>
          <w:rFonts w:ascii="仿宋_GB2312" w:hAnsi="黑体" w:eastAsia="仿宋_GB2312" w:cs="仿宋"/>
          <w:color w:val="000000"/>
          <w:sz w:val="32"/>
          <w:szCs w:val="32"/>
        </w:rPr>
      </w:pPr>
      <w:r>
        <w:rPr>
          <w:rFonts w:hint="eastAsia" w:ascii="仿宋_GB2312" w:hAnsi="Times New Roman" w:eastAsia="仿宋_GB2312"/>
          <w:sz w:val="32"/>
          <w:szCs w:val="32"/>
        </w:rPr>
        <w:t>负责拟定全市招商经济指标任务及分解方案；负责招商引资工作督查考核、统计分析和数据报送；负责项目策划包装、重点项目调度协调、重大招商活动推介、重大项目签约；负责全市招商引资项目库、签约项目库建设并跟踪服务；负责外来投资企业的管理和服务，外来投资企业政策咨询服务，全市外来投资企业库建设管理，受理投资商投诉；负责项目联审及公示；负责招商引资项目中介人奖励认定；负责重大招商项目落户手续全程代办；</w:t>
      </w:r>
      <w:r>
        <w:rPr>
          <w:rFonts w:hint="eastAsia" w:ascii="仿宋_GB2312" w:hAnsi="黑体" w:eastAsia="仿宋_GB2312" w:cs="仿宋"/>
          <w:color w:val="000000"/>
          <w:sz w:val="32"/>
          <w:szCs w:val="32"/>
        </w:rPr>
        <w:t>协助完成中心其他工作。</w:t>
      </w:r>
    </w:p>
    <w:p>
      <w:pPr>
        <w:autoSpaceDE w:val="0"/>
        <w:autoSpaceDN w:val="0"/>
        <w:adjustRightInd w:val="0"/>
        <w:spacing w:line="600" w:lineRule="exact"/>
        <w:ind w:firstLine="640" w:firstLineChars="200"/>
        <w:jc w:val="left"/>
        <w:rPr>
          <w:rFonts w:ascii="Times New Roman" w:hAnsi="Times New Roman" w:eastAsia="仿宋_GB2312"/>
          <w:sz w:val="28"/>
          <w:szCs w:val="32"/>
        </w:rPr>
      </w:pPr>
      <w:r>
        <w:rPr>
          <w:rFonts w:hint="eastAsia" w:ascii="Times New Roman" w:hAnsi="Times New Roman" w:eastAsia="仿宋_GB2312"/>
          <w:kern w:val="0"/>
          <w:sz w:val="32"/>
          <w:szCs w:val="32"/>
        </w:rPr>
        <w:t>（二）决算单位构成。浏阳市招商引资服务中心</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年部</w:t>
      </w:r>
      <w:r>
        <w:rPr>
          <w:rFonts w:hint="eastAsia" w:ascii="仿宋_GB2312" w:hAnsi="仿宋_GB2312" w:eastAsia="仿宋_GB2312" w:cs="仿宋_GB2312"/>
          <w:kern w:val="0"/>
          <w:sz w:val="32"/>
          <w:szCs w:val="32"/>
        </w:rPr>
        <w:t>门决算</w:t>
      </w:r>
      <w:r>
        <w:rPr>
          <w:rFonts w:hint="eastAsia" w:ascii="Times New Roman" w:hAnsi="Times New Roman" w:eastAsia="仿宋_GB2312"/>
          <w:kern w:val="0"/>
          <w:sz w:val="32"/>
          <w:szCs w:val="32"/>
        </w:rPr>
        <w:t>汇总公开单位构成只包括：</w:t>
      </w:r>
      <w:r>
        <w:rPr>
          <w:rFonts w:hint="eastAsia" w:ascii="仿宋_GB2312" w:eastAsia="仿宋_GB2312"/>
          <w:kern w:val="0"/>
          <w:sz w:val="32"/>
          <w:szCs w:val="32"/>
        </w:rPr>
        <w:t>浏阳市招商引资服务中心</w:t>
      </w:r>
      <w:r>
        <w:rPr>
          <w:rFonts w:hint="eastAsia" w:ascii="仿宋_GB2312" w:eastAsia="仿宋_GB2312" w:cs="仿宋_GB2312"/>
          <w:kern w:val="0"/>
          <w:sz w:val="32"/>
          <w:szCs w:val="32"/>
        </w:rPr>
        <w:t>本级。</w:t>
      </w:r>
    </w:p>
    <w:p>
      <w:pPr>
        <w:rPr>
          <w:rFonts w:ascii="Times New Roman" w:hAnsi="Times New Roman"/>
          <w:sz w:val="72"/>
          <w:szCs w:val="72"/>
        </w:rPr>
      </w:pPr>
      <w:r>
        <w:rPr>
          <w:rFonts w:ascii="Times New Roman" w:hAnsi="Times New Roman"/>
          <w:sz w:val="72"/>
          <w:szCs w:val="72"/>
        </w:rPr>
        <w:br w:type="page"/>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rPr>
          <w:rFonts w:ascii="Times New Roman" w:hAnsi="Times New Roman" w:cs="Times New Roman"/>
          <w:color w:val="auto"/>
          <w:sz w:val="84"/>
          <w:szCs w:val="84"/>
        </w:rPr>
      </w:pPr>
    </w:p>
    <w:p>
      <w:pPr>
        <w:pStyle w:val="10"/>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第二部分　部门决算表</w:t>
      </w:r>
    </w:p>
    <w:p>
      <w:pPr>
        <w:jc w:val="left"/>
        <w:rPr>
          <w:rFonts w:ascii="Times New Roman" w:hAnsi="Times New Roman"/>
          <w:sz w:val="32"/>
          <w:szCs w:val="32"/>
        </w:rPr>
      </w:pPr>
    </w:p>
    <w:p>
      <w:pPr>
        <w:jc w:val="left"/>
        <w:rPr>
          <w:rFonts w:ascii="Times New Roman" w:hAnsi="Times New Roman"/>
          <w:sz w:val="32"/>
          <w:szCs w:val="32"/>
        </w:rPr>
        <w:sectPr>
          <w:footerReference r:id="rId3" w:type="default"/>
          <w:pgSz w:w="11906" w:h="16838"/>
          <w:pgMar w:top="1701" w:right="1531" w:bottom="1417" w:left="1531" w:header="851" w:footer="992" w:gutter="0"/>
          <w:cols w:space="0" w:num="1"/>
          <w:docGrid w:type="lines" w:linePitch="312" w:charSpace="0"/>
        </w:sectPr>
      </w:pPr>
    </w:p>
    <w:p>
      <w:pPr>
        <w:pStyle w:val="10"/>
        <w:spacing w:beforeLines="50"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收入支出决算总表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01</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1"/>
        <w:gridCol w:w="722"/>
        <w:gridCol w:w="1258"/>
        <w:gridCol w:w="4956"/>
        <w:gridCol w:w="722"/>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58" w:type="dxa"/>
            <w:gridSpan w:val="3"/>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收入</w:t>
            </w:r>
          </w:p>
        </w:tc>
        <w:tc>
          <w:tcPr>
            <w:tcW w:w="7203" w:type="dxa"/>
            <w:gridSpan w:val="3"/>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项</w:t>
            </w:r>
            <w:r>
              <w:rPr>
                <w:rFonts w:ascii="Times New Roman" w:hAnsi="Times New Roman" w:eastAsia="黑体"/>
                <w:kern w:val="0"/>
                <w:szCs w:val="21"/>
              </w:rPr>
              <w:t xml:space="preserve">    </w:t>
            </w:r>
            <w:r>
              <w:rPr>
                <w:rFonts w:hint="eastAsia" w:ascii="Times New Roman" w:hAnsi="Times New Roman" w:eastAsia="黑体"/>
                <w:kern w:val="0"/>
                <w:szCs w:val="21"/>
              </w:rPr>
              <w:t>目</w:t>
            </w:r>
          </w:p>
        </w:tc>
        <w:tc>
          <w:tcPr>
            <w:tcW w:w="702" w:type="dxa"/>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行次</w:t>
            </w:r>
          </w:p>
        </w:tc>
        <w:tc>
          <w:tcPr>
            <w:tcW w:w="1224" w:type="dxa"/>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c>
          <w:tcPr>
            <w:tcW w:w="4820" w:type="dxa"/>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项</w:t>
            </w:r>
            <w:r>
              <w:rPr>
                <w:rFonts w:ascii="Times New Roman" w:hAnsi="Times New Roman" w:eastAsia="黑体"/>
                <w:kern w:val="0"/>
                <w:szCs w:val="21"/>
              </w:rPr>
              <w:t xml:space="preserve">    </w:t>
            </w:r>
            <w:r>
              <w:rPr>
                <w:rFonts w:hint="eastAsia" w:ascii="Times New Roman" w:hAnsi="Times New Roman" w:eastAsia="黑体"/>
                <w:kern w:val="0"/>
                <w:szCs w:val="21"/>
              </w:rPr>
              <w:t>目</w:t>
            </w:r>
          </w:p>
        </w:tc>
        <w:tc>
          <w:tcPr>
            <w:tcW w:w="702" w:type="dxa"/>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行次</w:t>
            </w:r>
          </w:p>
        </w:tc>
        <w:tc>
          <w:tcPr>
            <w:tcW w:w="1681" w:type="dxa"/>
            <w:noWrap/>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center"/>
              <w:rPr>
                <w:rFonts w:ascii="Times New Roman" w:hAnsi="Times New Roman"/>
                <w:kern w:val="0"/>
                <w:szCs w:val="21"/>
              </w:rPr>
            </w:pPr>
            <w:r>
              <w:rPr>
                <w:rFonts w:hint="eastAsia" w:ascii="仿宋_GB2312" w:hAnsi="仿宋_GB2312" w:eastAsia="仿宋_GB2312" w:cs="仿宋_GB2312"/>
                <w:kern w:val="0"/>
                <w:szCs w:val="21"/>
              </w:rPr>
              <w:t>栏</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次</w:t>
            </w:r>
          </w:p>
        </w:tc>
        <w:tc>
          <w:tcPr>
            <w:tcW w:w="702" w:type="dxa"/>
            <w:noWrap/>
            <w:vAlign w:val="center"/>
          </w:tcPr>
          <w:p>
            <w:pPr>
              <w:rPr>
                <w:rFonts w:ascii="Times New Roman" w:hAnsi="Times New Roman"/>
                <w:kern w:val="0"/>
                <w:szCs w:val="21"/>
              </w:rPr>
            </w:pPr>
            <w:r>
              <w:rPr>
                <w:rFonts w:hint="eastAsia" w:ascii="Times New Roman" w:hAnsi="Times New Roman"/>
                <w:kern w:val="0"/>
                <w:szCs w:val="21"/>
              </w:rPr>
              <w:t>　</w:t>
            </w:r>
          </w:p>
        </w:tc>
        <w:tc>
          <w:tcPr>
            <w:tcW w:w="1224"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4820"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次</w:t>
            </w:r>
          </w:p>
        </w:tc>
        <w:tc>
          <w:tcPr>
            <w:tcW w:w="702"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81"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一、一般公共预算财政拨款收入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一、一般公共服务支出</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二、政府性基金预算财政拨款收入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二、外交支出</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三、上级补助收入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三、国防支出</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四、事业收入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四、公共安全支出</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17</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五、经营收入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五、教育支出</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18</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六、附属单位上缴收入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六、科学技术支出</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19</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七、其他收入</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七、……</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20</w:t>
            </w:r>
          </w:p>
        </w:tc>
        <w:tc>
          <w:tcPr>
            <w:tcW w:w="168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1224"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21</w:t>
            </w:r>
          </w:p>
        </w:tc>
        <w:tc>
          <w:tcPr>
            <w:tcW w:w="1681"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本年收入合计</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4820"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本年支出合计</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22</w:t>
            </w:r>
          </w:p>
        </w:tc>
        <w:tc>
          <w:tcPr>
            <w:tcW w:w="1681" w:type="dxa"/>
            <w:noWrap/>
            <w:vAlign w:val="center"/>
          </w:tcPr>
          <w:p>
            <w:pPr>
              <w:widowControl/>
              <w:jc w:val="left"/>
              <w:rPr>
                <w:rFonts w:ascii="Times New Roman" w:hAnsi="Times New Roman"/>
                <w:b/>
                <w:bCs/>
                <w:kern w:val="0"/>
                <w:szCs w:val="21"/>
              </w:rPr>
            </w:pPr>
            <w:r>
              <w:rPr>
                <w:rFonts w:hint="eastAsia" w:ascii="Times New Roman" w:hAnsi="Times New Roman"/>
                <w:b/>
                <w:bCs/>
                <w:kern w:val="0"/>
                <w:szCs w:val="21"/>
              </w:rPr>
              <w:t xml:space="preserve">　     </w:t>
            </w:r>
            <w:r>
              <w:rPr>
                <w:rFonts w:hint="eastAsia" w:ascii="Times New Roman" w:hAnsi="Times New Roman"/>
                <w:kern w:val="0"/>
                <w:szCs w:val="21"/>
              </w:rPr>
              <w:t>680.98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用事业基金弥补收支差额</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结余分配</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23</w:t>
            </w:r>
          </w:p>
        </w:tc>
        <w:tc>
          <w:tcPr>
            <w:tcW w:w="1681"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年初结转和结余</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年末结转和结余</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24</w:t>
            </w:r>
          </w:p>
        </w:tc>
        <w:tc>
          <w:tcPr>
            <w:tcW w:w="1681"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4820"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25</w:t>
            </w:r>
          </w:p>
        </w:tc>
        <w:tc>
          <w:tcPr>
            <w:tcW w:w="1681"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1224"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4820"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702" w:type="dxa"/>
            <w:noWrap/>
            <w:vAlign w:val="center"/>
          </w:tcPr>
          <w:p>
            <w:pPr>
              <w:widowControl/>
              <w:jc w:val="center"/>
              <w:rPr>
                <w:rFonts w:ascii="Times New Roman" w:hAnsi="Times New Roman"/>
                <w:kern w:val="0"/>
                <w:szCs w:val="21"/>
              </w:rPr>
            </w:pPr>
            <w:r>
              <w:rPr>
                <w:rFonts w:ascii="Times New Roman" w:hAnsi="Times New Roman"/>
                <w:kern w:val="0"/>
                <w:szCs w:val="21"/>
              </w:rPr>
              <w:t>26</w:t>
            </w:r>
          </w:p>
        </w:tc>
        <w:tc>
          <w:tcPr>
            <w:tcW w:w="1681" w:type="dxa"/>
            <w:noWrap/>
            <w:vAlign w:val="center"/>
          </w:tcPr>
          <w:p>
            <w:pPr>
              <w:widowControl/>
              <w:ind w:firstLine="632" w:firstLineChars="300"/>
              <w:jc w:val="left"/>
              <w:rPr>
                <w:rFonts w:ascii="Times New Roman" w:hAnsi="Times New Roman"/>
                <w:b/>
                <w:bCs/>
                <w:kern w:val="0"/>
                <w:szCs w:val="21"/>
              </w:rPr>
            </w:pPr>
            <w:r>
              <w:rPr>
                <w:rFonts w:hint="eastAsia" w:ascii="Times New Roman" w:hAnsi="Times New Roman"/>
                <w:b/>
                <w:bCs/>
                <w:kern w:val="0"/>
                <w:szCs w:val="21"/>
              </w:rPr>
              <w:t>　</w:t>
            </w:r>
            <w:r>
              <w:rPr>
                <w:rFonts w:hint="eastAsia" w:ascii="Times New Roman" w:hAnsi="Times New Roman"/>
                <w:kern w:val="0"/>
                <w:szCs w:val="21"/>
              </w:rPr>
              <w:t>680.98</w:t>
            </w:r>
          </w:p>
        </w:tc>
      </w:tr>
    </w:tbl>
    <w:p>
      <w:pPr>
        <w:widowControl/>
        <w:spacing w:beforeLines="3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注：本表反映部门本年度的总收支和年末结转结余情况。</w:t>
      </w:r>
      <w:r>
        <w:rPr>
          <w:rFonts w:ascii="Times New Roman" w:hAnsi="Times New Roman" w:eastAsia="黑体"/>
          <w:bCs/>
          <w:kern w:val="0"/>
          <w:sz w:val="32"/>
          <w:szCs w:val="32"/>
        </w:rPr>
        <w:br w:type="page"/>
      </w:r>
    </w:p>
    <w:p>
      <w:pPr>
        <w:pStyle w:val="10"/>
        <w:spacing w:beforeLines="50"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收入决算表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 xml:space="preserve"> 公开</w:t>
      </w:r>
      <w:r>
        <w:rPr>
          <w:rFonts w:ascii="Times New Roman" w:hAnsi="Times New Roman" w:eastAsia="楷体_GB2312"/>
          <w:b/>
          <w:bCs/>
          <w:kern w:val="0"/>
          <w:szCs w:val="21"/>
        </w:rPr>
        <w:t>02</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243"/>
        <w:gridCol w:w="1754"/>
        <w:gridCol w:w="1669"/>
        <w:gridCol w:w="1754"/>
        <w:gridCol w:w="1446"/>
        <w:gridCol w:w="1478"/>
        <w:gridCol w:w="1754"/>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96" w:type="dxa"/>
            <w:gridSpan w:val="2"/>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项</w:t>
            </w:r>
            <w:r>
              <w:rPr>
                <w:rFonts w:ascii="Times New Roman" w:hAnsi="Times New Roman" w:eastAsia="黑体"/>
                <w:kern w:val="0"/>
                <w:szCs w:val="21"/>
              </w:rPr>
              <w:t xml:space="preserve">    </w:t>
            </w:r>
            <w:r>
              <w:rPr>
                <w:rFonts w:hint="eastAsia" w:ascii="Times New Roman" w:hAnsi="Times New Roman" w:eastAsia="黑体"/>
                <w:kern w:val="0"/>
                <w:szCs w:val="21"/>
              </w:rPr>
              <w:t>目</w:t>
            </w:r>
          </w:p>
        </w:tc>
        <w:tc>
          <w:tcPr>
            <w:tcW w:w="1754"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本年收入合计</w:t>
            </w:r>
          </w:p>
        </w:tc>
        <w:tc>
          <w:tcPr>
            <w:tcW w:w="1669"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财政拨款收入</w:t>
            </w:r>
          </w:p>
        </w:tc>
        <w:tc>
          <w:tcPr>
            <w:tcW w:w="1754"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上级补助收入</w:t>
            </w:r>
          </w:p>
        </w:tc>
        <w:tc>
          <w:tcPr>
            <w:tcW w:w="1446"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事业收入</w:t>
            </w:r>
          </w:p>
        </w:tc>
        <w:tc>
          <w:tcPr>
            <w:tcW w:w="1478"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经营收入</w:t>
            </w:r>
          </w:p>
        </w:tc>
        <w:tc>
          <w:tcPr>
            <w:tcW w:w="1754"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附属单位</w:t>
            </w:r>
          </w:p>
          <w:p>
            <w:pPr>
              <w:widowControl/>
              <w:jc w:val="center"/>
              <w:rPr>
                <w:rFonts w:ascii="Times New Roman" w:hAnsi="Times New Roman" w:eastAsia="黑体"/>
                <w:kern w:val="0"/>
                <w:szCs w:val="21"/>
              </w:rPr>
            </w:pPr>
            <w:r>
              <w:rPr>
                <w:rFonts w:hint="eastAsia" w:ascii="Times New Roman" w:hAnsi="Times New Roman" w:eastAsia="黑体"/>
                <w:kern w:val="0"/>
                <w:szCs w:val="21"/>
              </w:rPr>
              <w:t>上缴收入</w:t>
            </w:r>
          </w:p>
        </w:tc>
        <w:tc>
          <w:tcPr>
            <w:tcW w:w="2106"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vAlign w:val="center"/>
          </w:tcPr>
          <w:p>
            <w:pPr>
              <w:widowControl/>
              <w:jc w:val="center"/>
              <w:rPr>
                <w:rFonts w:ascii="Times New Roman" w:hAnsi="Times New Roman"/>
                <w:kern w:val="0"/>
                <w:szCs w:val="21"/>
              </w:rPr>
            </w:pPr>
            <w:r>
              <w:rPr>
                <w:rFonts w:hint="eastAsia" w:ascii="Times New Roman" w:hAnsi="Times New Roman" w:eastAsia="黑体"/>
                <w:kern w:val="0"/>
                <w:szCs w:val="21"/>
              </w:rPr>
              <w:t>功能分类科目编码</w:t>
            </w:r>
          </w:p>
        </w:tc>
        <w:tc>
          <w:tcPr>
            <w:tcW w:w="1243" w:type="dxa"/>
            <w:vAlign w:val="center"/>
          </w:tcPr>
          <w:p>
            <w:pPr>
              <w:widowControl/>
              <w:jc w:val="center"/>
              <w:rPr>
                <w:rFonts w:ascii="Times New Roman" w:hAnsi="Times New Roman"/>
                <w:kern w:val="0"/>
                <w:szCs w:val="21"/>
              </w:rPr>
            </w:pPr>
            <w:r>
              <w:rPr>
                <w:rFonts w:hint="eastAsia" w:ascii="Times New Roman" w:hAnsi="Times New Roman" w:eastAsia="黑体"/>
                <w:kern w:val="0"/>
                <w:szCs w:val="21"/>
              </w:rPr>
              <w:t>科目名称</w:t>
            </w:r>
          </w:p>
        </w:tc>
        <w:tc>
          <w:tcPr>
            <w:tcW w:w="1754" w:type="dxa"/>
            <w:vMerge w:val="continue"/>
            <w:vAlign w:val="center"/>
          </w:tcPr>
          <w:p>
            <w:pPr>
              <w:widowControl/>
              <w:jc w:val="left"/>
              <w:rPr>
                <w:rFonts w:ascii="Times New Roman" w:hAnsi="Times New Roman"/>
                <w:kern w:val="0"/>
                <w:szCs w:val="21"/>
              </w:rPr>
            </w:pPr>
          </w:p>
        </w:tc>
        <w:tc>
          <w:tcPr>
            <w:tcW w:w="1669" w:type="dxa"/>
            <w:vMerge w:val="continue"/>
            <w:vAlign w:val="center"/>
          </w:tcPr>
          <w:p>
            <w:pPr>
              <w:widowControl/>
              <w:jc w:val="left"/>
              <w:rPr>
                <w:rFonts w:ascii="Times New Roman" w:hAnsi="Times New Roman"/>
                <w:kern w:val="0"/>
                <w:szCs w:val="21"/>
              </w:rPr>
            </w:pPr>
          </w:p>
        </w:tc>
        <w:tc>
          <w:tcPr>
            <w:tcW w:w="1754" w:type="dxa"/>
            <w:vMerge w:val="continue"/>
            <w:vAlign w:val="center"/>
          </w:tcPr>
          <w:p>
            <w:pPr>
              <w:widowControl/>
              <w:jc w:val="left"/>
              <w:rPr>
                <w:rFonts w:ascii="Times New Roman" w:hAnsi="Times New Roman"/>
                <w:kern w:val="0"/>
                <w:szCs w:val="21"/>
              </w:rPr>
            </w:pPr>
          </w:p>
        </w:tc>
        <w:tc>
          <w:tcPr>
            <w:tcW w:w="1446" w:type="dxa"/>
            <w:vMerge w:val="continue"/>
            <w:vAlign w:val="center"/>
          </w:tcPr>
          <w:p>
            <w:pPr>
              <w:widowControl/>
              <w:jc w:val="left"/>
              <w:rPr>
                <w:rFonts w:ascii="Times New Roman" w:hAnsi="Times New Roman"/>
                <w:kern w:val="0"/>
                <w:szCs w:val="21"/>
              </w:rPr>
            </w:pPr>
          </w:p>
        </w:tc>
        <w:tc>
          <w:tcPr>
            <w:tcW w:w="1478" w:type="dxa"/>
            <w:vMerge w:val="continue"/>
            <w:vAlign w:val="center"/>
          </w:tcPr>
          <w:p>
            <w:pPr>
              <w:widowControl/>
              <w:jc w:val="left"/>
              <w:rPr>
                <w:rFonts w:ascii="Times New Roman" w:hAnsi="Times New Roman"/>
                <w:kern w:val="0"/>
                <w:szCs w:val="21"/>
              </w:rPr>
            </w:pPr>
          </w:p>
        </w:tc>
        <w:tc>
          <w:tcPr>
            <w:tcW w:w="1754" w:type="dxa"/>
            <w:vMerge w:val="continue"/>
            <w:vAlign w:val="center"/>
          </w:tcPr>
          <w:p>
            <w:pPr>
              <w:widowControl/>
              <w:jc w:val="left"/>
              <w:rPr>
                <w:rFonts w:ascii="Times New Roman" w:hAnsi="Times New Roman"/>
                <w:kern w:val="0"/>
                <w:szCs w:val="21"/>
              </w:rPr>
            </w:pPr>
          </w:p>
        </w:tc>
        <w:tc>
          <w:tcPr>
            <w:tcW w:w="2106" w:type="dxa"/>
            <w:vMerge w:val="continue"/>
            <w:vAlign w:val="center"/>
          </w:tcPr>
          <w:p>
            <w:pPr>
              <w:widowControl/>
              <w:jc w:val="lef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96" w:type="dxa"/>
            <w:gridSpan w:val="2"/>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1754"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1669"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1754" w:type="dxa"/>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1446" w:type="dxa"/>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1478" w:type="dxa"/>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1754" w:type="dxa"/>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2106" w:type="dxa"/>
            <w:noWrap/>
            <w:vAlign w:val="center"/>
          </w:tcPr>
          <w:p>
            <w:pPr>
              <w:widowControl/>
              <w:jc w:val="center"/>
              <w:rPr>
                <w:rFonts w:ascii="Times New Roman" w:hAnsi="Times New Roman"/>
                <w:kern w:val="0"/>
                <w:szCs w:val="21"/>
              </w:rPr>
            </w:pPr>
            <w:r>
              <w:rPr>
                <w:rFonts w:ascii="Times New Roman" w:hAnsi="Times New Roman"/>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96" w:type="dxa"/>
            <w:gridSpan w:val="2"/>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1669"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noWrap/>
            <w:vAlign w:val="center"/>
          </w:tcPr>
          <w:p>
            <w:pPr>
              <w:widowControl/>
              <w:jc w:val="left"/>
              <w:rPr>
                <w:rFonts w:ascii="Times New Roman" w:hAnsi="Times New Roman"/>
                <w:kern w:val="0"/>
                <w:szCs w:val="21"/>
              </w:rPr>
            </w:pPr>
            <w:r>
              <w:rPr>
                <w:rFonts w:hint="eastAsia" w:ascii="Times New Roman" w:hAnsi="Times New Roman"/>
                <w:kern w:val="0"/>
                <w:szCs w:val="21"/>
              </w:rPr>
              <w:t>　201</w:t>
            </w:r>
          </w:p>
          <w:p>
            <w:pPr>
              <w:widowControl/>
              <w:jc w:val="left"/>
              <w:rPr>
                <w:rFonts w:ascii="Times New Roman" w:hAnsi="Times New Roman"/>
                <w:kern w:val="0"/>
                <w:szCs w:val="21"/>
              </w:rPr>
            </w:pPr>
          </w:p>
        </w:tc>
        <w:tc>
          <w:tcPr>
            <w:tcW w:w="1243" w:type="dxa"/>
            <w:noWrap/>
            <w:vAlign w:val="center"/>
          </w:tcPr>
          <w:p>
            <w:pPr>
              <w:widowControl/>
              <w:jc w:val="left"/>
              <w:rPr>
                <w:rFonts w:ascii="Times New Roman" w:hAnsi="Times New Roman"/>
                <w:kern w:val="0"/>
                <w:szCs w:val="21"/>
              </w:rPr>
            </w:pPr>
            <w:r>
              <w:rPr>
                <w:rFonts w:hint="eastAsia" w:ascii="Times New Roman" w:hAnsi="Times New Roman"/>
                <w:kern w:val="0"/>
                <w:szCs w:val="21"/>
              </w:rPr>
              <w:t>一般公共服务支出</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1669"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noWrap/>
            <w:vAlign w:val="center"/>
          </w:tcPr>
          <w:p>
            <w:pPr>
              <w:widowControl/>
              <w:jc w:val="left"/>
              <w:rPr>
                <w:rFonts w:ascii="Times New Roman" w:hAnsi="Times New Roman"/>
                <w:kern w:val="0"/>
                <w:szCs w:val="21"/>
              </w:rPr>
            </w:pPr>
            <w:r>
              <w:rPr>
                <w:rFonts w:hint="eastAsia" w:ascii="Times New Roman" w:hAnsi="Times New Roman"/>
                <w:kern w:val="0"/>
                <w:szCs w:val="21"/>
              </w:rPr>
              <w:t>　20113</w:t>
            </w:r>
          </w:p>
          <w:p>
            <w:pPr>
              <w:widowControl/>
              <w:jc w:val="left"/>
              <w:rPr>
                <w:rFonts w:ascii="Times New Roman" w:hAnsi="Times New Roman"/>
                <w:kern w:val="0"/>
                <w:szCs w:val="21"/>
              </w:rPr>
            </w:pPr>
          </w:p>
        </w:tc>
        <w:tc>
          <w:tcPr>
            <w:tcW w:w="1243" w:type="dxa"/>
            <w:noWrap/>
            <w:vAlign w:val="center"/>
          </w:tcPr>
          <w:p>
            <w:pPr>
              <w:widowControl/>
              <w:jc w:val="left"/>
              <w:rPr>
                <w:rFonts w:ascii="Times New Roman" w:hAnsi="Times New Roman"/>
                <w:kern w:val="0"/>
                <w:szCs w:val="21"/>
              </w:rPr>
            </w:pPr>
            <w:r>
              <w:rPr>
                <w:rFonts w:hint="eastAsia" w:ascii="Times New Roman" w:hAnsi="Times New Roman"/>
                <w:kern w:val="0"/>
                <w:szCs w:val="21"/>
              </w:rPr>
              <w:t>商贸事务</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1669"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noWrap/>
            <w:vAlign w:val="center"/>
          </w:tcPr>
          <w:p>
            <w:pPr>
              <w:widowControl/>
              <w:jc w:val="left"/>
              <w:rPr>
                <w:rFonts w:ascii="Times New Roman" w:hAnsi="Times New Roman"/>
                <w:kern w:val="0"/>
                <w:szCs w:val="21"/>
              </w:rPr>
            </w:pPr>
            <w:r>
              <w:rPr>
                <w:rFonts w:hint="eastAsia" w:ascii="Times New Roman" w:hAnsi="Times New Roman"/>
                <w:kern w:val="0"/>
                <w:szCs w:val="21"/>
              </w:rPr>
              <w:t>　2011308</w:t>
            </w:r>
          </w:p>
        </w:tc>
        <w:tc>
          <w:tcPr>
            <w:tcW w:w="1243" w:type="dxa"/>
            <w:noWrap/>
            <w:vAlign w:val="center"/>
          </w:tcPr>
          <w:p>
            <w:pPr>
              <w:widowControl/>
              <w:jc w:val="left"/>
              <w:rPr>
                <w:rFonts w:ascii="Times New Roman" w:hAnsi="Times New Roman"/>
                <w:kern w:val="0"/>
                <w:szCs w:val="21"/>
              </w:rPr>
            </w:pPr>
            <w:r>
              <w:rPr>
                <w:rFonts w:hint="eastAsia" w:ascii="Times New Roman" w:hAnsi="Times New Roman"/>
                <w:kern w:val="0"/>
                <w:szCs w:val="21"/>
              </w:rPr>
              <w:t>招商引资</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1669"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noWrap/>
            <w:vAlign w:val="center"/>
          </w:tcPr>
          <w:p>
            <w:pPr>
              <w:widowControl/>
              <w:jc w:val="left"/>
              <w:rPr>
                <w:rFonts w:ascii="Times New Roman" w:hAnsi="Times New Roman"/>
                <w:kern w:val="0"/>
                <w:szCs w:val="21"/>
              </w:rPr>
            </w:pPr>
            <w:r>
              <w:rPr>
                <w:rFonts w:hint="eastAsia" w:ascii="Times New Roman" w:hAnsi="Times New Roman"/>
                <w:kern w:val="0"/>
                <w:szCs w:val="21"/>
              </w:rPr>
              <w:t>　2011350</w:t>
            </w:r>
          </w:p>
        </w:tc>
        <w:tc>
          <w:tcPr>
            <w:tcW w:w="1243" w:type="dxa"/>
            <w:noWrap/>
            <w:vAlign w:val="center"/>
          </w:tcPr>
          <w:p>
            <w:pPr>
              <w:widowControl/>
              <w:jc w:val="left"/>
              <w:rPr>
                <w:rFonts w:ascii="Times New Roman" w:hAnsi="Times New Roman"/>
                <w:kern w:val="0"/>
                <w:szCs w:val="21"/>
              </w:rPr>
            </w:pPr>
            <w:r>
              <w:rPr>
                <w:rFonts w:hint="eastAsia" w:ascii="Times New Roman" w:hAnsi="Times New Roman"/>
                <w:kern w:val="0"/>
                <w:szCs w:val="21"/>
              </w:rPr>
              <w:t>事业运行</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208.60　</w:t>
            </w:r>
          </w:p>
        </w:tc>
        <w:tc>
          <w:tcPr>
            <w:tcW w:w="1669" w:type="dxa"/>
            <w:noWrap/>
            <w:vAlign w:val="center"/>
          </w:tcPr>
          <w:p>
            <w:pPr>
              <w:widowControl/>
              <w:jc w:val="right"/>
              <w:rPr>
                <w:rFonts w:ascii="Times New Roman" w:hAnsi="Times New Roman"/>
                <w:color w:val="FF0000"/>
                <w:kern w:val="0"/>
                <w:szCs w:val="21"/>
              </w:rPr>
            </w:pPr>
            <w:r>
              <w:rPr>
                <w:rFonts w:hint="eastAsia" w:ascii="Times New Roman" w:hAnsi="Times New Roman"/>
                <w:kern w:val="0"/>
                <w:szCs w:val="21"/>
              </w:rPr>
              <w:t>208.60</w:t>
            </w:r>
            <w:r>
              <w:rPr>
                <w:rFonts w:hint="eastAsia" w:ascii="Times New Roman" w:hAnsi="Times New Roman"/>
                <w:color w:val="FF0000"/>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43"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669"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43"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669"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4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47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754"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106"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注：本表反映部门本年度取得的各项收入情况。</w:t>
      </w:r>
    </w:p>
    <w:p>
      <w:pPr>
        <w:pStyle w:val="10"/>
        <w:spacing w:beforeLines="50"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支出决算表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03</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282"/>
        <w:gridCol w:w="1821"/>
        <w:gridCol w:w="2037"/>
        <w:gridCol w:w="1890"/>
        <w:gridCol w:w="1891"/>
        <w:gridCol w:w="203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13" w:type="dxa"/>
            <w:gridSpan w:val="2"/>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项</w:t>
            </w:r>
            <w:r>
              <w:rPr>
                <w:rFonts w:ascii="Times New Roman" w:hAnsi="Times New Roman" w:eastAsia="黑体"/>
                <w:kern w:val="0"/>
                <w:szCs w:val="21"/>
              </w:rPr>
              <w:t xml:space="preserve">    </w:t>
            </w:r>
            <w:r>
              <w:rPr>
                <w:rFonts w:hint="eastAsia" w:ascii="Times New Roman" w:hAnsi="Times New Roman" w:eastAsia="黑体"/>
                <w:kern w:val="0"/>
                <w:szCs w:val="21"/>
              </w:rPr>
              <w:t>目</w:t>
            </w:r>
          </w:p>
        </w:tc>
        <w:tc>
          <w:tcPr>
            <w:tcW w:w="1821"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本年支出合计</w:t>
            </w:r>
          </w:p>
        </w:tc>
        <w:tc>
          <w:tcPr>
            <w:tcW w:w="2037"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基本支出</w:t>
            </w:r>
          </w:p>
        </w:tc>
        <w:tc>
          <w:tcPr>
            <w:tcW w:w="189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项目支出</w:t>
            </w:r>
          </w:p>
        </w:tc>
        <w:tc>
          <w:tcPr>
            <w:tcW w:w="1891"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上缴上级支出</w:t>
            </w:r>
          </w:p>
        </w:tc>
        <w:tc>
          <w:tcPr>
            <w:tcW w:w="2037"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经营支出</w:t>
            </w:r>
          </w:p>
        </w:tc>
        <w:tc>
          <w:tcPr>
            <w:tcW w:w="2368"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vAlign w:val="center"/>
          </w:tcPr>
          <w:p>
            <w:pPr>
              <w:widowControl/>
              <w:jc w:val="center"/>
              <w:rPr>
                <w:rFonts w:ascii="Times New Roman" w:hAnsi="Times New Roman"/>
                <w:kern w:val="0"/>
                <w:szCs w:val="21"/>
              </w:rPr>
            </w:pPr>
            <w:r>
              <w:rPr>
                <w:rFonts w:hint="eastAsia" w:ascii="Times New Roman" w:hAnsi="Times New Roman" w:eastAsia="黑体"/>
                <w:kern w:val="0"/>
                <w:szCs w:val="21"/>
              </w:rPr>
              <w:t>功能分类科目编码</w:t>
            </w:r>
          </w:p>
        </w:tc>
        <w:tc>
          <w:tcPr>
            <w:tcW w:w="1282" w:type="dxa"/>
            <w:vAlign w:val="center"/>
          </w:tcPr>
          <w:p>
            <w:pPr>
              <w:widowControl/>
              <w:jc w:val="center"/>
              <w:rPr>
                <w:rFonts w:ascii="Times New Roman" w:hAnsi="Times New Roman"/>
                <w:kern w:val="0"/>
                <w:szCs w:val="21"/>
              </w:rPr>
            </w:pPr>
            <w:r>
              <w:rPr>
                <w:rFonts w:hint="eastAsia" w:ascii="Times New Roman" w:hAnsi="Times New Roman" w:eastAsia="黑体"/>
                <w:kern w:val="0"/>
                <w:szCs w:val="21"/>
              </w:rPr>
              <w:t>科目名称</w:t>
            </w:r>
          </w:p>
        </w:tc>
        <w:tc>
          <w:tcPr>
            <w:tcW w:w="1821" w:type="dxa"/>
            <w:vMerge w:val="continue"/>
            <w:vAlign w:val="center"/>
          </w:tcPr>
          <w:p>
            <w:pPr>
              <w:widowControl/>
              <w:jc w:val="left"/>
              <w:rPr>
                <w:rFonts w:ascii="Times New Roman" w:hAnsi="Times New Roman"/>
                <w:kern w:val="0"/>
                <w:szCs w:val="21"/>
              </w:rPr>
            </w:pPr>
          </w:p>
        </w:tc>
        <w:tc>
          <w:tcPr>
            <w:tcW w:w="2037" w:type="dxa"/>
            <w:vMerge w:val="continue"/>
            <w:vAlign w:val="center"/>
          </w:tcPr>
          <w:p>
            <w:pPr>
              <w:widowControl/>
              <w:jc w:val="left"/>
              <w:rPr>
                <w:rFonts w:ascii="Times New Roman" w:hAnsi="Times New Roman"/>
                <w:kern w:val="0"/>
                <w:szCs w:val="21"/>
              </w:rPr>
            </w:pPr>
          </w:p>
        </w:tc>
        <w:tc>
          <w:tcPr>
            <w:tcW w:w="1890" w:type="dxa"/>
            <w:vMerge w:val="continue"/>
            <w:vAlign w:val="center"/>
          </w:tcPr>
          <w:p>
            <w:pPr>
              <w:widowControl/>
              <w:jc w:val="left"/>
              <w:rPr>
                <w:rFonts w:ascii="Times New Roman" w:hAnsi="Times New Roman"/>
                <w:kern w:val="0"/>
                <w:szCs w:val="21"/>
              </w:rPr>
            </w:pPr>
          </w:p>
        </w:tc>
        <w:tc>
          <w:tcPr>
            <w:tcW w:w="1891" w:type="dxa"/>
            <w:vMerge w:val="continue"/>
            <w:vAlign w:val="center"/>
          </w:tcPr>
          <w:p>
            <w:pPr>
              <w:widowControl/>
              <w:jc w:val="left"/>
              <w:rPr>
                <w:rFonts w:ascii="Times New Roman" w:hAnsi="Times New Roman"/>
                <w:kern w:val="0"/>
                <w:szCs w:val="21"/>
              </w:rPr>
            </w:pPr>
          </w:p>
        </w:tc>
        <w:tc>
          <w:tcPr>
            <w:tcW w:w="2037" w:type="dxa"/>
            <w:vMerge w:val="continue"/>
            <w:vAlign w:val="center"/>
          </w:tcPr>
          <w:p>
            <w:pPr>
              <w:widowControl/>
              <w:jc w:val="left"/>
              <w:rPr>
                <w:rFonts w:ascii="Times New Roman" w:hAnsi="Times New Roman"/>
                <w:kern w:val="0"/>
                <w:szCs w:val="21"/>
              </w:rPr>
            </w:pPr>
          </w:p>
        </w:tc>
        <w:tc>
          <w:tcPr>
            <w:tcW w:w="2368" w:type="dxa"/>
            <w:vMerge w:val="continue"/>
            <w:vAlign w:val="center"/>
          </w:tcPr>
          <w:p>
            <w:pPr>
              <w:widowControl/>
              <w:jc w:val="lef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13" w:type="dxa"/>
            <w:gridSpan w:val="2"/>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1821"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2037"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1890" w:type="dxa"/>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1891" w:type="dxa"/>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2037" w:type="dxa"/>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2368" w:type="dxa"/>
            <w:noWrap/>
            <w:vAlign w:val="center"/>
          </w:tcPr>
          <w:p>
            <w:pPr>
              <w:widowControl/>
              <w:jc w:val="center"/>
              <w:rPr>
                <w:rFonts w:ascii="Times New Roman" w:hAnsi="Times New Roman"/>
                <w:kern w:val="0"/>
                <w:szCs w:val="21"/>
              </w:rPr>
            </w:pPr>
            <w:r>
              <w:rPr>
                <w:rFonts w:ascii="Times New Roman" w:hAnsi="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13" w:type="dxa"/>
            <w:gridSpan w:val="2"/>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821"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2037" w:type="dxa"/>
            <w:noWrap/>
            <w:vAlign w:val="center"/>
          </w:tcPr>
          <w:p>
            <w:pPr>
              <w:widowControl/>
              <w:jc w:val="right"/>
              <w:rPr>
                <w:rFonts w:ascii="Times New Roman" w:hAnsi="Times New Roman"/>
                <w:color w:val="FF0000"/>
                <w:kern w:val="0"/>
                <w:szCs w:val="21"/>
              </w:rPr>
            </w:pPr>
            <w:r>
              <w:rPr>
                <w:rFonts w:hint="eastAsia" w:ascii="Times New Roman" w:hAnsi="Times New Roman"/>
                <w:kern w:val="0"/>
                <w:szCs w:val="21"/>
              </w:rPr>
              <w:t>208.60</w:t>
            </w:r>
            <w:r>
              <w:rPr>
                <w:rFonts w:hint="eastAsia" w:ascii="Times New Roman" w:hAnsi="Times New Roman"/>
                <w:color w:val="FF0000"/>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noWrap/>
            <w:vAlign w:val="center"/>
          </w:tcPr>
          <w:p>
            <w:pPr>
              <w:widowControl/>
              <w:jc w:val="left"/>
              <w:rPr>
                <w:rFonts w:ascii="Times New Roman" w:hAnsi="Times New Roman"/>
                <w:kern w:val="0"/>
                <w:szCs w:val="21"/>
              </w:rPr>
            </w:pPr>
            <w:r>
              <w:rPr>
                <w:rFonts w:hint="eastAsia" w:ascii="Times New Roman" w:hAnsi="Times New Roman"/>
                <w:kern w:val="0"/>
                <w:szCs w:val="21"/>
              </w:rPr>
              <w:t>201</w:t>
            </w:r>
          </w:p>
          <w:p>
            <w:pPr>
              <w:widowControl/>
              <w:jc w:val="left"/>
              <w:rPr>
                <w:rFonts w:ascii="Times New Roman" w:hAnsi="Times New Roman"/>
                <w:kern w:val="0"/>
                <w:szCs w:val="21"/>
              </w:rPr>
            </w:pPr>
          </w:p>
        </w:tc>
        <w:tc>
          <w:tcPr>
            <w:tcW w:w="1282" w:type="dxa"/>
            <w:noWrap/>
            <w:vAlign w:val="center"/>
          </w:tcPr>
          <w:p>
            <w:pPr>
              <w:widowControl/>
              <w:jc w:val="left"/>
              <w:rPr>
                <w:rFonts w:ascii="Times New Roman" w:hAnsi="Times New Roman"/>
                <w:kern w:val="0"/>
                <w:szCs w:val="21"/>
              </w:rPr>
            </w:pPr>
            <w:r>
              <w:rPr>
                <w:rFonts w:hint="eastAsia" w:ascii="Times New Roman" w:hAnsi="Times New Roman"/>
                <w:kern w:val="0"/>
                <w:szCs w:val="21"/>
              </w:rPr>
              <w:t>一般公共服务支出</w:t>
            </w:r>
          </w:p>
        </w:tc>
        <w:tc>
          <w:tcPr>
            <w:tcW w:w="1821"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2037" w:type="dxa"/>
            <w:noWrap/>
            <w:vAlign w:val="center"/>
          </w:tcPr>
          <w:p>
            <w:pPr>
              <w:widowControl/>
              <w:jc w:val="right"/>
              <w:rPr>
                <w:rFonts w:ascii="Times New Roman" w:hAnsi="Times New Roman"/>
                <w:color w:val="FF0000"/>
                <w:kern w:val="0"/>
                <w:szCs w:val="21"/>
              </w:rPr>
            </w:pPr>
            <w:r>
              <w:rPr>
                <w:rFonts w:hint="eastAsia" w:ascii="Times New Roman" w:hAnsi="Times New Roman"/>
                <w:kern w:val="0"/>
                <w:szCs w:val="21"/>
              </w:rPr>
              <w:t>208.60</w:t>
            </w:r>
            <w:r>
              <w:rPr>
                <w:rFonts w:hint="eastAsia" w:ascii="Times New Roman" w:hAnsi="Times New Roman"/>
                <w:color w:val="FF0000"/>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noWrap/>
            <w:vAlign w:val="center"/>
          </w:tcPr>
          <w:p>
            <w:pPr>
              <w:widowControl/>
              <w:jc w:val="left"/>
              <w:rPr>
                <w:rFonts w:ascii="Times New Roman" w:hAnsi="Times New Roman"/>
                <w:kern w:val="0"/>
                <w:szCs w:val="21"/>
              </w:rPr>
            </w:pPr>
            <w:r>
              <w:rPr>
                <w:rFonts w:hint="eastAsia" w:ascii="Times New Roman" w:hAnsi="Times New Roman"/>
                <w:kern w:val="0"/>
                <w:szCs w:val="21"/>
              </w:rPr>
              <w:t>20113</w:t>
            </w:r>
          </w:p>
          <w:p>
            <w:pPr>
              <w:widowControl/>
              <w:jc w:val="left"/>
              <w:rPr>
                <w:rFonts w:ascii="Times New Roman" w:hAnsi="Times New Roman"/>
                <w:kern w:val="0"/>
                <w:szCs w:val="21"/>
              </w:rPr>
            </w:pPr>
          </w:p>
        </w:tc>
        <w:tc>
          <w:tcPr>
            <w:tcW w:w="1282" w:type="dxa"/>
            <w:noWrap/>
            <w:vAlign w:val="center"/>
          </w:tcPr>
          <w:p>
            <w:pPr>
              <w:widowControl/>
              <w:jc w:val="left"/>
              <w:rPr>
                <w:rFonts w:ascii="Times New Roman" w:hAnsi="Times New Roman"/>
                <w:kern w:val="0"/>
                <w:szCs w:val="21"/>
              </w:rPr>
            </w:pPr>
            <w:r>
              <w:rPr>
                <w:rFonts w:hint="eastAsia" w:ascii="Times New Roman" w:hAnsi="Times New Roman"/>
                <w:kern w:val="0"/>
                <w:szCs w:val="21"/>
              </w:rPr>
              <w:t>商贸事务</w:t>
            </w:r>
          </w:p>
        </w:tc>
        <w:tc>
          <w:tcPr>
            <w:tcW w:w="1821"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2037" w:type="dxa"/>
            <w:noWrap/>
            <w:vAlign w:val="center"/>
          </w:tcPr>
          <w:p>
            <w:pPr>
              <w:widowControl/>
              <w:jc w:val="right"/>
              <w:rPr>
                <w:rFonts w:ascii="Times New Roman" w:hAnsi="Times New Roman"/>
                <w:color w:val="FF0000"/>
                <w:kern w:val="0"/>
                <w:szCs w:val="21"/>
              </w:rPr>
            </w:pPr>
            <w:r>
              <w:rPr>
                <w:rFonts w:hint="eastAsia" w:ascii="Times New Roman" w:hAnsi="Times New Roman"/>
                <w:kern w:val="0"/>
                <w:szCs w:val="21"/>
              </w:rPr>
              <w:t>208.60</w:t>
            </w:r>
            <w:r>
              <w:rPr>
                <w:rFonts w:hint="eastAsia" w:ascii="Times New Roman" w:hAnsi="Times New Roman"/>
                <w:color w:val="FF0000"/>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noWrap/>
            <w:vAlign w:val="center"/>
          </w:tcPr>
          <w:p>
            <w:pPr>
              <w:widowControl/>
              <w:jc w:val="left"/>
              <w:rPr>
                <w:rFonts w:ascii="Times New Roman" w:hAnsi="Times New Roman"/>
                <w:kern w:val="0"/>
                <w:szCs w:val="21"/>
              </w:rPr>
            </w:pPr>
            <w:r>
              <w:rPr>
                <w:rFonts w:hint="eastAsia" w:ascii="Times New Roman" w:hAnsi="Times New Roman"/>
                <w:kern w:val="0"/>
                <w:szCs w:val="21"/>
              </w:rPr>
              <w:t>2011308</w:t>
            </w:r>
          </w:p>
        </w:tc>
        <w:tc>
          <w:tcPr>
            <w:tcW w:w="1282" w:type="dxa"/>
            <w:noWrap/>
            <w:vAlign w:val="center"/>
          </w:tcPr>
          <w:p>
            <w:pPr>
              <w:widowControl/>
              <w:jc w:val="left"/>
              <w:rPr>
                <w:rFonts w:ascii="Times New Roman" w:hAnsi="Times New Roman"/>
                <w:kern w:val="0"/>
                <w:szCs w:val="21"/>
              </w:rPr>
            </w:pPr>
            <w:r>
              <w:rPr>
                <w:rFonts w:hint="eastAsia" w:ascii="Times New Roman" w:hAnsi="Times New Roman"/>
                <w:kern w:val="0"/>
                <w:szCs w:val="21"/>
              </w:rPr>
              <w:t>招商引资</w:t>
            </w:r>
          </w:p>
        </w:tc>
        <w:tc>
          <w:tcPr>
            <w:tcW w:w="1821"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472.38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31" w:type="dxa"/>
            <w:noWrap/>
            <w:vAlign w:val="center"/>
          </w:tcPr>
          <w:p>
            <w:pPr>
              <w:widowControl/>
              <w:jc w:val="left"/>
              <w:rPr>
                <w:rFonts w:ascii="Times New Roman" w:hAnsi="Times New Roman"/>
                <w:kern w:val="0"/>
                <w:szCs w:val="21"/>
              </w:rPr>
            </w:pPr>
          </w:p>
          <w:p>
            <w:pPr>
              <w:widowControl/>
              <w:jc w:val="left"/>
              <w:rPr>
                <w:rFonts w:ascii="Times New Roman" w:hAnsi="Times New Roman"/>
                <w:kern w:val="0"/>
                <w:szCs w:val="21"/>
              </w:rPr>
            </w:pPr>
            <w:r>
              <w:rPr>
                <w:rFonts w:hint="eastAsia" w:ascii="Times New Roman" w:hAnsi="Times New Roman"/>
                <w:kern w:val="0"/>
                <w:szCs w:val="21"/>
              </w:rPr>
              <w:t>2011350</w:t>
            </w:r>
          </w:p>
        </w:tc>
        <w:tc>
          <w:tcPr>
            <w:tcW w:w="1282" w:type="dxa"/>
            <w:noWrap/>
            <w:vAlign w:val="center"/>
          </w:tcPr>
          <w:p>
            <w:pPr>
              <w:widowControl/>
              <w:jc w:val="left"/>
              <w:rPr>
                <w:rFonts w:ascii="Times New Roman" w:hAnsi="Times New Roman"/>
                <w:kern w:val="0"/>
                <w:szCs w:val="21"/>
              </w:rPr>
            </w:pPr>
            <w:r>
              <w:rPr>
                <w:rFonts w:hint="eastAsia" w:ascii="Times New Roman" w:hAnsi="Times New Roman"/>
                <w:kern w:val="0"/>
                <w:szCs w:val="21"/>
              </w:rPr>
              <w:t>事业运行</w:t>
            </w:r>
          </w:p>
        </w:tc>
        <w:tc>
          <w:tcPr>
            <w:tcW w:w="1821" w:type="dxa"/>
            <w:noWrap/>
            <w:vAlign w:val="center"/>
          </w:tcPr>
          <w:p>
            <w:pPr>
              <w:widowControl/>
              <w:jc w:val="right"/>
              <w:rPr>
                <w:rFonts w:ascii="Times New Roman" w:hAnsi="Times New Roman"/>
                <w:color w:val="FF0000"/>
                <w:kern w:val="0"/>
                <w:szCs w:val="21"/>
              </w:rPr>
            </w:pPr>
            <w:r>
              <w:rPr>
                <w:rFonts w:hint="eastAsia" w:ascii="Times New Roman" w:hAnsi="Times New Roman"/>
                <w:kern w:val="0"/>
                <w:szCs w:val="21"/>
              </w:rPr>
              <w:t>208.60</w:t>
            </w:r>
            <w:r>
              <w:rPr>
                <w:rFonts w:hint="eastAsia" w:ascii="Times New Roman" w:hAnsi="Times New Roman"/>
                <w:color w:val="FF0000"/>
                <w:kern w:val="0"/>
                <w:szCs w:val="21"/>
              </w:rPr>
              <w:t>　</w:t>
            </w:r>
          </w:p>
        </w:tc>
        <w:tc>
          <w:tcPr>
            <w:tcW w:w="2037" w:type="dxa"/>
            <w:noWrap/>
            <w:vAlign w:val="center"/>
          </w:tcPr>
          <w:p>
            <w:pPr>
              <w:widowControl/>
              <w:jc w:val="right"/>
              <w:rPr>
                <w:rFonts w:ascii="Times New Roman" w:hAnsi="Times New Roman"/>
                <w:color w:val="FF0000"/>
                <w:kern w:val="0"/>
                <w:szCs w:val="21"/>
              </w:rPr>
            </w:pPr>
            <w:r>
              <w:rPr>
                <w:rFonts w:hint="eastAsia" w:ascii="Times New Roman" w:hAnsi="Times New Roman"/>
                <w:kern w:val="0"/>
                <w:szCs w:val="21"/>
              </w:rPr>
              <w:t>208.60</w:t>
            </w:r>
            <w:r>
              <w:rPr>
                <w:rFonts w:hint="eastAsia" w:ascii="Times New Roman" w:hAnsi="Times New Roman"/>
                <w:color w:val="FF0000"/>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82"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82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82"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82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89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891"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037"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2368"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注：本表反映部门本年度各项支出情况。</w:t>
      </w:r>
      <w:r>
        <w:rPr>
          <w:rFonts w:ascii="Times New Roman" w:hAnsi="Times New Roman" w:eastAsia="仿宋_GB2312"/>
          <w:bCs/>
          <w:kern w:val="0"/>
          <w:szCs w:val="21"/>
        </w:rPr>
        <w:br w:type="page"/>
      </w:r>
    </w:p>
    <w:p>
      <w:pPr>
        <w:pStyle w:val="10"/>
        <w:spacing w:beforeLines="50"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财政拨款收入支出决算总表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 xml:space="preserve"> 公开</w:t>
      </w:r>
      <w:r>
        <w:rPr>
          <w:rFonts w:ascii="Times New Roman" w:hAnsi="Times New Roman" w:eastAsia="楷体_GB2312"/>
          <w:b/>
          <w:bCs/>
          <w:kern w:val="0"/>
          <w:szCs w:val="21"/>
        </w:rPr>
        <w:t>04</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354" w:type="dxa"/>
            <w:gridSpan w:val="3"/>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收入</w:t>
            </w:r>
          </w:p>
        </w:tc>
        <w:tc>
          <w:tcPr>
            <w:tcW w:w="9303" w:type="dxa"/>
            <w:gridSpan w:val="5"/>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w:t>
            </w:r>
            <w:r>
              <w:rPr>
                <w:rFonts w:ascii="Times New Roman" w:hAnsi="Times New Roman" w:eastAsia="黑体"/>
                <w:bCs/>
                <w:kern w:val="0"/>
                <w:szCs w:val="21"/>
              </w:rPr>
              <w:t xml:space="preserve">    </w:t>
            </w:r>
            <w:r>
              <w:rPr>
                <w:rFonts w:hint="eastAsia" w:ascii="Times New Roman" w:hAnsi="Times New Roman" w:eastAsia="黑体"/>
                <w:bCs/>
                <w:kern w:val="0"/>
                <w:szCs w:val="21"/>
              </w:rPr>
              <w:t>目</w:t>
            </w:r>
          </w:p>
        </w:tc>
        <w:tc>
          <w:tcPr>
            <w:tcW w:w="480" w:type="dxa"/>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行次</w:t>
            </w:r>
          </w:p>
        </w:tc>
        <w:tc>
          <w:tcPr>
            <w:tcW w:w="1880" w:type="dxa"/>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金额</w:t>
            </w:r>
          </w:p>
        </w:tc>
        <w:tc>
          <w:tcPr>
            <w:tcW w:w="3761" w:type="dxa"/>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w:t>
            </w:r>
            <w:r>
              <w:rPr>
                <w:rFonts w:ascii="Times New Roman" w:hAnsi="Times New Roman" w:eastAsia="黑体"/>
                <w:bCs/>
                <w:kern w:val="0"/>
                <w:szCs w:val="21"/>
              </w:rPr>
              <w:t xml:space="preserve">    </w:t>
            </w:r>
            <w:r>
              <w:rPr>
                <w:rFonts w:hint="eastAsia" w:ascii="Times New Roman" w:hAnsi="Times New Roman" w:eastAsia="黑体"/>
                <w:bCs/>
                <w:kern w:val="0"/>
                <w:szCs w:val="21"/>
              </w:rPr>
              <w:t>目</w:t>
            </w:r>
          </w:p>
        </w:tc>
        <w:tc>
          <w:tcPr>
            <w:tcW w:w="430" w:type="dxa"/>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行次</w:t>
            </w:r>
          </w:p>
        </w:tc>
        <w:tc>
          <w:tcPr>
            <w:tcW w:w="1880" w:type="dxa"/>
            <w:noWrap/>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合计</w:t>
            </w:r>
          </w:p>
        </w:tc>
        <w:tc>
          <w:tcPr>
            <w:tcW w:w="1660"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一般公共预算财政拨款</w:t>
            </w:r>
          </w:p>
        </w:tc>
        <w:tc>
          <w:tcPr>
            <w:tcW w:w="1572"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Times New Roman" w:hAnsi="Times New Roman"/>
                <w:kern w:val="0"/>
                <w:szCs w:val="21"/>
              </w:rPr>
            </w:pPr>
            <w:r>
              <w:rPr>
                <w:rFonts w:hint="eastAsia" w:ascii="仿宋_GB2312" w:hAnsi="仿宋_GB2312" w:eastAsia="仿宋_GB2312" w:cs="仿宋_GB2312"/>
                <w:kern w:val="0"/>
                <w:szCs w:val="21"/>
              </w:rPr>
              <w:t>栏</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次</w:t>
            </w:r>
          </w:p>
        </w:tc>
        <w:tc>
          <w:tcPr>
            <w:tcW w:w="4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880"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3761" w:type="dxa"/>
            <w:noWrap/>
            <w:vAlign w:val="center"/>
          </w:tcPr>
          <w:p>
            <w:pPr>
              <w:widowControl/>
              <w:jc w:val="center"/>
              <w:rPr>
                <w:rFonts w:ascii="Times New Roman" w:hAnsi="Times New Roman"/>
                <w:kern w:val="0"/>
                <w:szCs w:val="21"/>
              </w:rPr>
            </w:pPr>
            <w:r>
              <w:rPr>
                <w:rFonts w:hint="eastAsia" w:ascii="仿宋_GB2312" w:hAnsi="仿宋_GB2312" w:eastAsia="仿宋_GB2312" w:cs="仿宋_GB2312"/>
                <w:kern w:val="0"/>
                <w:szCs w:val="21"/>
              </w:rPr>
              <w:t>栏</w:t>
            </w: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次</w:t>
            </w:r>
          </w:p>
        </w:tc>
        <w:tc>
          <w:tcPr>
            <w:tcW w:w="43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880"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1660" w:type="dxa"/>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1572" w:type="dxa"/>
            <w:noWrap/>
            <w:vAlign w:val="center"/>
          </w:tcPr>
          <w:p>
            <w:pPr>
              <w:widowControl/>
              <w:jc w:val="center"/>
              <w:rPr>
                <w:rFonts w:ascii="Times New Roman" w:hAnsi="Times New Roman"/>
                <w:kern w:val="0"/>
                <w:szCs w:val="21"/>
              </w:rPr>
            </w:pPr>
            <w:r>
              <w:rPr>
                <w:rFonts w:ascii="Times New Roman" w:hAnsi="Times New Roman"/>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一、一般公共预算财政拨款</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一、一般公共服务支出</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680.98</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680.98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二、政府性基金预算财政拨款</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二、外交支出</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三、国防支出</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17</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四、公共安全支出</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18</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五、教育支出</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19</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六、科学技术支出</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20</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七、…</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21</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1880"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22</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本年收入合计</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3761"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本年支出合计</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23</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680.98</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680.98　</w:t>
            </w:r>
          </w:p>
        </w:tc>
        <w:tc>
          <w:tcPr>
            <w:tcW w:w="1572" w:type="dxa"/>
            <w:noWrap/>
            <w:vAlign w:val="center"/>
          </w:tcPr>
          <w:p>
            <w:pPr>
              <w:widowControl/>
              <w:jc w:val="left"/>
              <w:rPr>
                <w:rFonts w:ascii="Times New Roman" w:hAnsi="Times New Roman"/>
                <w:b/>
                <w:bCs/>
                <w:kern w:val="0"/>
                <w:szCs w:val="21"/>
              </w:rPr>
            </w:pPr>
            <w:r>
              <w:rPr>
                <w:rFonts w:hint="eastAsia" w:ascii="Times New Roman" w:hAnsi="Times New Roman"/>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年初财政拨款结转和结余</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年末财政拨款结转和结余</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24</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一、一般公共预算财政拨款</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25</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二、政府性基金预算财政拨款</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26</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3761" w:type="dxa"/>
            <w:noWrap/>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27</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572" w:type="dxa"/>
            <w:noWrap/>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480" w:type="dxa"/>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1880" w:type="dxa"/>
            <w:noWrap/>
            <w:vAlign w:val="center"/>
          </w:tcPr>
          <w:p>
            <w:pPr>
              <w:widowControl/>
              <w:jc w:val="right"/>
              <w:rPr>
                <w:rFonts w:ascii="Times New Roman" w:hAnsi="Times New Roman"/>
                <w:kern w:val="0"/>
                <w:szCs w:val="21"/>
              </w:rPr>
            </w:pPr>
            <w:r>
              <w:rPr>
                <w:rFonts w:hint="eastAsia" w:ascii="Times New Roman" w:hAnsi="Times New Roman"/>
                <w:kern w:val="0"/>
                <w:szCs w:val="21"/>
              </w:rPr>
              <w:t>680.98　</w:t>
            </w:r>
          </w:p>
        </w:tc>
        <w:tc>
          <w:tcPr>
            <w:tcW w:w="3761" w:type="dxa"/>
            <w:noWrap/>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430" w:type="dxa"/>
            <w:noWrap/>
            <w:vAlign w:val="center"/>
          </w:tcPr>
          <w:p>
            <w:pPr>
              <w:widowControl/>
              <w:jc w:val="center"/>
              <w:rPr>
                <w:rFonts w:ascii="Times New Roman" w:hAnsi="Times New Roman"/>
                <w:kern w:val="0"/>
                <w:szCs w:val="21"/>
              </w:rPr>
            </w:pPr>
            <w:r>
              <w:rPr>
                <w:rFonts w:ascii="Times New Roman" w:hAnsi="Times New Roman"/>
                <w:kern w:val="0"/>
                <w:szCs w:val="21"/>
              </w:rPr>
              <w:t>28</w:t>
            </w:r>
          </w:p>
        </w:tc>
        <w:tc>
          <w:tcPr>
            <w:tcW w:w="1880" w:type="dxa"/>
            <w:noWrap/>
            <w:vAlign w:val="center"/>
          </w:tcPr>
          <w:p>
            <w:pPr>
              <w:widowControl/>
              <w:jc w:val="center"/>
              <w:rPr>
                <w:rFonts w:ascii="Times New Roman" w:hAnsi="Times New Roman"/>
                <w:kern w:val="0"/>
                <w:szCs w:val="21"/>
              </w:rPr>
            </w:pPr>
            <w:r>
              <w:rPr>
                <w:rFonts w:hint="eastAsia" w:ascii="Times New Roman" w:hAnsi="Times New Roman"/>
                <w:kern w:val="0"/>
                <w:szCs w:val="21"/>
              </w:rPr>
              <w:t>680.98　</w:t>
            </w:r>
          </w:p>
        </w:tc>
        <w:tc>
          <w:tcPr>
            <w:tcW w:w="1660" w:type="dxa"/>
            <w:noWrap/>
            <w:vAlign w:val="center"/>
          </w:tcPr>
          <w:p>
            <w:pPr>
              <w:widowControl/>
              <w:jc w:val="center"/>
              <w:rPr>
                <w:rFonts w:ascii="Times New Roman" w:hAnsi="Times New Roman"/>
                <w:kern w:val="0"/>
                <w:szCs w:val="21"/>
              </w:rPr>
            </w:pPr>
            <w:r>
              <w:rPr>
                <w:rFonts w:hint="eastAsia" w:ascii="Times New Roman" w:hAnsi="Times New Roman"/>
                <w:kern w:val="0"/>
                <w:szCs w:val="21"/>
              </w:rPr>
              <w:t>　680.98</w:t>
            </w:r>
          </w:p>
        </w:tc>
        <w:tc>
          <w:tcPr>
            <w:tcW w:w="1572" w:type="dxa"/>
            <w:noWrap/>
            <w:vAlign w:val="center"/>
          </w:tcPr>
          <w:p>
            <w:pPr>
              <w:widowControl/>
              <w:jc w:val="left"/>
              <w:rPr>
                <w:rFonts w:ascii="Times New Roman" w:hAnsi="Times New Roman"/>
                <w:b/>
                <w:bCs/>
                <w:kern w:val="0"/>
                <w:szCs w:val="21"/>
              </w:rPr>
            </w:pPr>
            <w:r>
              <w:rPr>
                <w:rFonts w:hint="eastAsia" w:ascii="Times New Roman" w:hAnsi="Times New Roman"/>
                <w:b/>
                <w:bCs/>
                <w:kern w:val="0"/>
                <w:szCs w:val="21"/>
              </w:rPr>
              <w:t>　</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注：本表反映部门本年度一般公共预算财政拨款和政府性基金预算财政拨款的总收支和年末结转结余情况。</w:t>
      </w:r>
      <w:r>
        <w:rPr>
          <w:rFonts w:ascii="Times New Roman" w:hAnsi="Times New Roman" w:eastAsia="仿宋_GB2312"/>
          <w:kern w:val="0"/>
          <w:szCs w:val="21"/>
        </w:rPr>
        <w:br w:type="page"/>
      </w:r>
    </w:p>
    <w:p>
      <w:pPr>
        <w:pStyle w:val="10"/>
        <w:spacing w:beforeLines="50" w:afterLines="50" w:line="600" w:lineRule="exact"/>
        <w:jc w:val="center"/>
        <w:rPr>
          <w:rFonts w:ascii="Times New Roman" w:hAnsi="Times New Roman" w:eastAsia="方正大标宋简体" w:cs="Times New Roman"/>
          <w:color w:val="auto"/>
          <w:sz w:val="44"/>
          <w:szCs w:val="44"/>
        </w:rPr>
      </w:pPr>
      <w:bookmarkStart w:id="0" w:name="RANGE!A1:F16"/>
      <w:bookmarkEnd w:id="0"/>
      <w:r>
        <w:rPr>
          <w:rFonts w:hint="eastAsia" w:ascii="Times New Roman" w:hAnsi="Times New Roman" w:eastAsia="方正大标宋简体" w:cs="Times New Roman"/>
          <w:color w:val="auto"/>
          <w:sz w:val="44"/>
          <w:szCs w:val="44"/>
        </w:rPr>
        <w:t>一般公共预算财政拨款支出决算表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05</w:t>
      </w:r>
      <w:r>
        <w:rPr>
          <w:rFonts w:hint="eastAsia" w:ascii="Times New Roman" w:hAnsi="Times New Roman" w:eastAsia="楷体_GB2312"/>
          <w:b/>
          <w:bCs/>
          <w:kern w:val="0"/>
          <w:szCs w:val="21"/>
        </w:rPr>
        <w:t>表</w:t>
      </w:r>
    </w:p>
    <w:p>
      <w:pPr>
        <w:widowControl/>
        <w:ind w:right="105"/>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3586"/>
        <w:gridCol w:w="3050"/>
        <w:gridCol w:w="355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w:t>
            </w:r>
            <w:r>
              <w:rPr>
                <w:rFonts w:ascii="Times New Roman" w:hAnsi="Times New Roman" w:eastAsia="黑体"/>
                <w:bCs/>
                <w:kern w:val="0"/>
                <w:szCs w:val="21"/>
              </w:rPr>
              <w:t xml:space="preserve">    </w:t>
            </w:r>
            <w:r>
              <w:rPr>
                <w:rFonts w:hint="eastAsia" w:ascii="Times New Roman" w:hAnsi="Times New Roman" w:eastAsia="黑体"/>
                <w:bCs/>
                <w:kern w:val="0"/>
                <w:szCs w:val="21"/>
              </w:rPr>
              <w:t>目</w:t>
            </w:r>
          </w:p>
        </w:tc>
        <w:tc>
          <w:tcPr>
            <w:tcW w:w="9651" w:type="dxa"/>
            <w:gridSpan w:val="3"/>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功能分类科目编码</w:t>
            </w:r>
          </w:p>
        </w:tc>
        <w:tc>
          <w:tcPr>
            <w:tcW w:w="3586"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科目名称</w:t>
            </w:r>
          </w:p>
        </w:tc>
        <w:tc>
          <w:tcPr>
            <w:tcW w:w="3050"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小计</w:t>
            </w:r>
          </w:p>
        </w:tc>
        <w:tc>
          <w:tcPr>
            <w:tcW w:w="3550"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基本支出</w:t>
            </w:r>
          </w:p>
        </w:tc>
        <w:tc>
          <w:tcPr>
            <w:tcW w:w="3051"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3050"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3550"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3051" w:type="dxa"/>
            <w:vAlign w:val="center"/>
          </w:tcPr>
          <w:p>
            <w:pPr>
              <w:widowControl/>
              <w:jc w:val="center"/>
              <w:rPr>
                <w:rFonts w:ascii="Times New Roman" w:hAnsi="Times New Roman"/>
                <w:kern w:val="0"/>
                <w:szCs w:val="21"/>
              </w:rPr>
            </w:pPr>
            <w:r>
              <w:rPr>
                <w:rFonts w:ascii="Times New Roman" w:hAnsi="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3050" w:type="dxa"/>
            <w:vAlign w:val="center"/>
          </w:tcPr>
          <w:p>
            <w:pPr>
              <w:widowControl/>
              <w:jc w:val="center"/>
              <w:rPr>
                <w:rFonts w:ascii="Times New Roman" w:hAnsi="Times New Roman"/>
                <w:kern w:val="0"/>
                <w:szCs w:val="21"/>
              </w:rPr>
            </w:pPr>
            <w:r>
              <w:rPr>
                <w:rFonts w:hint="eastAsia" w:ascii="Times New Roman" w:hAnsi="Times New Roman"/>
                <w:kern w:val="0"/>
                <w:szCs w:val="21"/>
              </w:rPr>
              <w:t>680.98</w:t>
            </w:r>
          </w:p>
        </w:tc>
        <w:tc>
          <w:tcPr>
            <w:tcW w:w="3550" w:type="dxa"/>
            <w:vAlign w:val="center"/>
          </w:tcPr>
          <w:p>
            <w:pPr>
              <w:widowControl/>
              <w:jc w:val="center"/>
              <w:rPr>
                <w:rFonts w:ascii="Times New Roman" w:hAnsi="Times New Roman"/>
                <w:color w:val="FF0000"/>
                <w:kern w:val="0"/>
                <w:szCs w:val="21"/>
              </w:rPr>
            </w:pPr>
            <w:r>
              <w:rPr>
                <w:rFonts w:hint="eastAsia" w:ascii="Times New Roman" w:hAnsi="Times New Roman"/>
                <w:kern w:val="0"/>
                <w:szCs w:val="21"/>
              </w:rPr>
              <w:t>208.60</w:t>
            </w:r>
          </w:p>
        </w:tc>
        <w:tc>
          <w:tcPr>
            <w:tcW w:w="3051" w:type="dxa"/>
            <w:vAlign w:val="center"/>
          </w:tcPr>
          <w:p>
            <w:pPr>
              <w:widowControl/>
              <w:jc w:val="center"/>
              <w:rPr>
                <w:rFonts w:ascii="Times New Roman" w:hAnsi="Times New Roman"/>
                <w:kern w:val="0"/>
                <w:szCs w:val="21"/>
              </w:rPr>
            </w:pPr>
            <w:r>
              <w:rPr>
                <w:rFonts w:hint="eastAsia" w:ascii="Times New Roman" w:hAnsi="Times New Roman"/>
                <w:kern w:val="0"/>
                <w:szCs w:val="21"/>
              </w:rPr>
              <w:t>472.38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201</w:t>
            </w:r>
          </w:p>
          <w:p>
            <w:pPr>
              <w:widowControl/>
              <w:jc w:val="left"/>
              <w:rPr>
                <w:rFonts w:ascii="Times New Roman" w:hAnsi="Times New Roman"/>
                <w:kern w:val="0"/>
                <w:szCs w:val="21"/>
              </w:rPr>
            </w:pPr>
          </w:p>
        </w:tc>
        <w:tc>
          <w:tcPr>
            <w:tcW w:w="3586" w:type="dxa"/>
            <w:vAlign w:val="center"/>
          </w:tcPr>
          <w:p>
            <w:pPr>
              <w:widowControl/>
              <w:jc w:val="left"/>
              <w:rPr>
                <w:rFonts w:ascii="Times New Roman" w:hAnsi="Times New Roman"/>
                <w:kern w:val="0"/>
                <w:szCs w:val="21"/>
              </w:rPr>
            </w:pPr>
            <w:r>
              <w:rPr>
                <w:rFonts w:hint="eastAsia" w:ascii="Times New Roman" w:hAnsi="Times New Roman"/>
                <w:kern w:val="0"/>
                <w:szCs w:val="21"/>
              </w:rPr>
              <w:t>一般公共服务支出</w:t>
            </w:r>
          </w:p>
        </w:tc>
        <w:tc>
          <w:tcPr>
            <w:tcW w:w="3050" w:type="dxa"/>
            <w:vAlign w:val="center"/>
          </w:tcPr>
          <w:p>
            <w:pPr>
              <w:widowControl/>
              <w:jc w:val="center"/>
              <w:rPr>
                <w:rFonts w:ascii="Times New Roman" w:hAnsi="Times New Roman"/>
                <w:kern w:val="0"/>
                <w:szCs w:val="21"/>
              </w:rPr>
            </w:pPr>
            <w:r>
              <w:rPr>
                <w:rFonts w:hint="eastAsia" w:ascii="Times New Roman" w:hAnsi="Times New Roman"/>
                <w:kern w:val="0"/>
                <w:szCs w:val="21"/>
              </w:rPr>
              <w:t>680.98</w:t>
            </w:r>
          </w:p>
        </w:tc>
        <w:tc>
          <w:tcPr>
            <w:tcW w:w="3550" w:type="dxa"/>
            <w:vAlign w:val="center"/>
          </w:tcPr>
          <w:p>
            <w:pPr>
              <w:widowControl/>
              <w:jc w:val="center"/>
              <w:rPr>
                <w:rFonts w:ascii="Times New Roman" w:hAnsi="Times New Roman"/>
                <w:color w:val="FF0000"/>
                <w:kern w:val="0"/>
                <w:szCs w:val="21"/>
              </w:rPr>
            </w:pPr>
            <w:r>
              <w:rPr>
                <w:rFonts w:hint="eastAsia" w:ascii="Times New Roman" w:hAnsi="Times New Roman"/>
                <w:kern w:val="0"/>
                <w:szCs w:val="21"/>
              </w:rPr>
              <w:t>208.60</w:t>
            </w:r>
          </w:p>
        </w:tc>
        <w:tc>
          <w:tcPr>
            <w:tcW w:w="3051" w:type="dxa"/>
            <w:vAlign w:val="center"/>
          </w:tcPr>
          <w:p>
            <w:pPr>
              <w:widowControl/>
              <w:jc w:val="center"/>
              <w:rPr>
                <w:rFonts w:ascii="Times New Roman" w:hAnsi="Times New Roman"/>
                <w:kern w:val="0"/>
                <w:szCs w:val="21"/>
              </w:rPr>
            </w:pPr>
            <w:r>
              <w:rPr>
                <w:rFonts w:hint="eastAsia" w:ascii="Times New Roman" w:hAnsi="Times New Roman"/>
                <w:kern w:val="0"/>
                <w:szCs w:val="21"/>
              </w:rPr>
              <w:t>472.38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20113</w:t>
            </w:r>
          </w:p>
          <w:p>
            <w:pPr>
              <w:widowControl/>
              <w:jc w:val="left"/>
              <w:rPr>
                <w:rFonts w:ascii="Times New Roman" w:hAnsi="Times New Roman"/>
                <w:kern w:val="0"/>
                <w:szCs w:val="21"/>
              </w:rPr>
            </w:pPr>
          </w:p>
        </w:tc>
        <w:tc>
          <w:tcPr>
            <w:tcW w:w="3586" w:type="dxa"/>
            <w:vAlign w:val="center"/>
          </w:tcPr>
          <w:p>
            <w:pPr>
              <w:widowControl/>
              <w:jc w:val="left"/>
              <w:rPr>
                <w:rFonts w:ascii="Times New Roman" w:hAnsi="Times New Roman"/>
                <w:kern w:val="0"/>
                <w:szCs w:val="21"/>
              </w:rPr>
            </w:pPr>
            <w:r>
              <w:rPr>
                <w:rFonts w:hint="eastAsia" w:ascii="Times New Roman" w:hAnsi="Times New Roman"/>
                <w:kern w:val="0"/>
                <w:szCs w:val="21"/>
              </w:rPr>
              <w:t>商贸事务</w:t>
            </w:r>
          </w:p>
        </w:tc>
        <w:tc>
          <w:tcPr>
            <w:tcW w:w="3050" w:type="dxa"/>
            <w:vAlign w:val="center"/>
          </w:tcPr>
          <w:p>
            <w:pPr>
              <w:widowControl/>
              <w:jc w:val="center"/>
              <w:rPr>
                <w:rFonts w:ascii="Times New Roman" w:hAnsi="Times New Roman"/>
                <w:kern w:val="0"/>
                <w:szCs w:val="21"/>
              </w:rPr>
            </w:pPr>
            <w:r>
              <w:rPr>
                <w:rFonts w:hint="eastAsia" w:ascii="Times New Roman" w:hAnsi="Times New Roman"/>
                <w:kern w:val="0"/>
                <w:szCs w:val="21"/>
              </w:rPr>
              <w:t>680.98</w:t>
            </w:r>
          </w:p>
        </w:tc>
        <w:tc>
          <w:tcPr>
            <w:tcW w:w="3550" w:type="dxa"/>
            <w:vAlign w:val="center"/>
          </w:tcPr>
          <w:p>
            <w:pPr>
              <w:widowControl/>
              <w:jc w:val="center"/>
              <w:rPr>
                <w:rFonts w:ascii="Times New Roman" w:hAnsi="Times New Roman"/>
                <w:color w:val="FF0000"/>
                <w:kern w:val="0"/>
                <w:szCs w:val="21"/>
              </w:rPr>
            </w:pPr>
            <w:r>
              <w:rPr>
                <w:rFonts w:hint="eastAsia" w:ascii="Times New Roman" w:hAnsi="Times New Roman"/>
                <w:kern w:val="0"/>
                <w:szCs w:val="21"/>
              </w:rPr>
              <w:t>208.60</w:t>
            </w:r>
          </w:p>
        </w:tc>
        <w:tc>
          <w:tcPr>
            <w:tcW w:w="3051" w:type="dxa"/>
            <w:vAlign w:val="center"/>
          </w:tcPr>
          <w:p>
            <w:pPr>
              <w:widowControl/>
              <w:jc w:val="center"/>
              <w:rPr>
                <w:rFonts w:ascii="Times New Roman" w:hAnsi="Times New Roman"/>
                <w:kern w:val="0"/>
                <w:szCs w:val="21"/>
              </w:rPr>
            </w:pPr>
            <w:r>
              <w:rPr>
                <w:rFonts w:hint="eastAsia" w:ascii="Times New Roman" w:hAnsi="Times New Roman"/>
                <w:kern w:val="0"/>
                <w:szCs w:val="21"/>
              </w:rPr>
              <w:t>472.38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2011308</w:t>
            </w:r>
          </w:p>
        </w:tc>
        <w:tc>
          <w:tcPr>
            <w:tcW w:w="3586" w:type="dxa"/>
            <w:vAlign w:val="center"/>
          </w:tcPr>
          <w:p>
            <w:pPr>
              <w:widowControl/>
              <w:jc w:val="left"/>
              <w:rPr>
                <w:rFonts w:ascii="Times New Roman" w:hAnsi="Times New Roman"/>
                <w:kern w:val="0"/>
                <w:szCs w:val="21"/>
              </w:rPr>
            </w:pPr>
            <w:r>
              <w:rPr>
                <w:rFonts w:hint="eastAsia" w:ascii="Times New Roman" w:hAnsi="Times New Roman"/>
                <w:kern w:val="0"/>
                <w:szCs w:val="21"/>
              </w:rPr>
              <w:t>招商引资</w:t>
            </w:r>
          </w:p>
        </w:tc>
        <w:tc>
          <w:tcPr>
            <w:tcW w:w="3050" w:type="dxa"/>
            <w:vAlign w:val="center"/>
          </w:tcPr>
          <w:p>
            <w:pPr>
              <w:widowControl/>
              <w:jc w:val="center"/>
              <w:rPr>
                <w:rFonts w:ascii="Times New Roman" w:hAnsi="Times New Roman"/>
                <w:kern w:val="0"/>
                <w:szCs w:val="21"/>
              </w:rPr>
            </w:pPr>
            <w:r>
              <w:rPr>
                <w:rFonts w:hint="eastAsia" w:ascii="Times New Roman" w:hAnsi="Times New Roman"/>
                <w:kern w:val="0"/>
                <w:szCs w:val="21"/>
              </w:rPr>
              <w:t>472.38</w:t>
            </w:r>
          </w:p>
        </w:tc>
        <w:tc>
          <w:tcPr>
            <w:tcW w:w="3550" w:type="dxa"/>
            <w:vAlign w:val="center"/>
          </w:tcPr>
          <w:p>
            <w:pPr>
              <w:widowControl/>
              <w:jc w:val="center"/>
              <w:rPr>
                <w:rFonts w:ascii="Times New Roman" w:hAnsi="Times New Roman"/>
                <w:kern w:val="0"/>
                <w:szCs w:val="21"/>
              </w:rPr>
            </w:pPr>
          </w:p>
        </w:tc>
        <w:tc>
          <w:tcPr>
            <w:tcW w:w="3051" w:type="dxa"/>
            <w:vAlign w:val="center"/>
          </w:tcPr>
          <w:p>
            <w:pPr>
              <w:widowControl/>
              <w:jc w:val="center"/>
              <w:rPr>
                <w:rFonts w:ascii="Times New Roman" w:hAnsi="Times New Roman"/>
                <w:b/>
                <w:kern w:val="0"/>
                <w:szCs w:val="21"/>
              </w:rPr>
            </w:pPr>
            <w:r>
              <w:rPr>
                <w:rFonts w:hint="eastAsia" w:ascii="Times New Roman" w:hAnsi="Times New Roman"/>
                <w:kern w:val="0"/>
                <w:szCs w:val="21"/>
              </w:rPr>
              <w:t>472.38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left"/>
              <w:rPr>
                <w:rFonts w:ascii="Times New Roman" w:hAnsi="Times New Roman"/>
                <w:kern w:val="0"/>
                <w:szCs w:val="21"/>
              </w:rPr>
            </w:pPr>
          </w:p>
          <w:p>
            <w:pPr>
              <w:widowControl/>
              <w:jc w:val="left"/>
              <w:rPr>
                <w:rFonts w:ascii="Times New Roman" w:hAnsi="Times New Roman"/>
                <w:kern w:val="0"/>
                <w:szCs w:val="21"/>
              </w:rPr>
            </w:pPr>
            <w:r>
              <w:rPr>
                <w:rFonts w:hint="eastAsia" w:ascii="Times New Roman" w:hAnsi="Times New Roman"/>
                <w:kern w:val="0"/>
                <w:szCs w:val="21"/>
              </w:rPr>
              <w:t>2011350</w:t>
            </w:r>
          </w:p>
        </w:tc>
        <w:tc>
          <w:tcPr>
            <w:tcW w:w="3586" w:type="dxa"/>
            <w:vAlign w:val="center"/>
          </w:tcPr>
          <w:p>
            <w:pPr>
              <w:widowControl/>
              <w:jc w:val="left"/>
              <w:rPr>
                <w:rFonts w:ascii="Times New Roman" w:hAnsi="Times New Roman"/>
                <w:kern w:val="0"/>
                <w:szCs w:val="21"/>
              </w:rPr>
            </w:pPr>
            <w:r>
              <w:rPr>
                <w:rFonts w:hint="eastAsia" w:ascii="Times New Roman" w:hAnsi="Times New Roman"/>
                <w:kern w:val="0"/>
                <w:szCs w:val="21"/>
              </w:rPr>
              <w:t>事业运行</w:t>
            </w:r>
          </w:p>
        </w:tc>
        <w:tc>
          <w:tcPr>
            <w:tcW w:w="3050" w:type="dxa"/>
            <w:vAlign w:val="center"/>
          </w:tcPr>
          <w:p>
            <w:pPr>
              <w:widowControl/>
              <w:jc w:val="center"/>
              <w:rPr>
                <w:rFonts w:ascii="Times New Roman" w:hAnsi="Times New Roman"/>
                <w:kern w:val="0"/>
                <w:szCs w:val="21"/>
              </w:rPr>
            </w:pPr>
            <w:r>
              <w:rPr>
                <w:rFonts w:hint="eastAsia" w:ascii="Times New Roman" w:hAnsi="Times New Roman"/>
                <w:kern w:val="0"/>
                <w:szCs w:val="21"/>
              </w:rPr>
              <w:t>208.6</w:t>
            </w:r>
          </w:p>
        </w:tc>
        <w:tc>
          <w:tcPr>
            <w:tcW w:w="3550" w:type="dxa"/>
            <w:vAlign w:val="center"/>
          </w:tcPr>
          <w:p>
            <w:pPr>
              <w:widowControl/>
              <w:jc w:val="center"/>
              <w:rPr>
                <w:rFonts w:ascii="Times New Roman" w:hAnsi="Times New Roman"/>
                <w:color w:val="FF0000"/>
                <w:kern w:val="0"/>
                <w:szCs w:val="21"/>
              </w:rPr>
            </w:pPr>
            <w:r>
              <w:rPr>
                <w:rFonts w:hint="eastAsia" w:ascii="Times New Roman" w:hAnsi="Times New Roman"/>
                <w:kern w:val="0"/>
                <w:szCs w:val="21"/>
              </w:rPr>
              <w:t>208.60</w:t>
            </w:r>
          </w:p>
        </w:tc>
        <w:tc>
          <w:tcPr>
            <w:tcW w:w="3051" w:type="dxa"/>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3586"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3050" w:type="dxa"/>
            <w:vAlign w:val="center"/>
          </w:tcPr>
          <w:p>
            <w:pPr>
              <w:widowControl/>
              <w:jc w:val="center"/>
              <w:rPr>
                <w:rFonts w:ascii="Times New Roman" w:hAnsi="Times New Roman"/>
                <w:kern w:val="0"/>
                <w:szCs w:val="21"/>
              </w:rPr>
            </w:pPr>
          </w:p>
        </w:tc>
        <w:tc>
          <w:tcPr>
            <w:tcW w:w="3550" w:type="dxa"/>
            <w:vAlign w:val="center"/>
          </w:tcPr>
          <w:p>
            <w:pPr>
              <w:widowControl/>
              <w:jc w:val="center"/>
              <w:rPr>
                <w:rFonts w:ascii="Times New Roman" w:hAnsi="Times New Roman"/>
                <w:kern w:val="0"/>
                <w:szCs w:val="21"/>
              </w:rPr>
            </w:pPr>
          </w:p>
        </w:tc>
        <w:tc>
          <w:tcPr>
            <w:tcW w:w="3051" w:type="dxa"/>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3586"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305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355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3051"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注：本表反映部门本年度一般公共预算财政拨款支出情况。</w:t>
      </w:r>
      <w:r>
        <w:rPr>
          <w:rFonts w:ascii="Times New Roman" w:hAnsi="Times New Roman" w:eastAsia="楷体_GB2312"/>
          <w:kern w:val="0"/>
          <w:sz w:val="24"/>
          <w:szCs w:val="24"/>
        </w:rPr>
        <w:br w:type="page"/>
      </w:r>
    </w:p>
    <w:p>
      <w:pPr>
        <w:pStyle w:val="10"/>
        <w:spacing w:beforeLines="50" w:afterLines="50" w:line="600" w:lineRule="exact"/>
        <w:jc w:val="center"/>
        <w:rPr>
          <w:rFonts w:ascii="Times New Roman" w:hAnsi="Times New Roman" w:eastAsia="方正大标宋简体" w:cs="Times New Roman"/>
          <w:color w:val="auto"/>
          <w:sz w:val="44"/>
          <w:szCs w:val="44"/>
        </w:rPr>
      </w:pPr>
      <w:bookmarkStart w:id="1" w:name="RANGE!A1:I39"/>
      <w:bookmarkEnd w:id="1"/>
      <w:r>
        <w:rPr>
          <w:rFonts w:hint="eastAsia" w:ascii="Times New Roman" w:hAnsi="Times New Roman" w:eastAsia="方正大标宋简体" w:cs="Times New Roman"/>
          <w:color w:val="auto"/>
          <w:sz w:val="44"/>
          <w:szCs w:val="44"/>
        </w:rPr>
        <w:t>一般公共预算财政拨款基本支出决算表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06</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54"/>
        <w:gridCol w:w="2445"/>
        <w:gridCol w:w="795"/>
        <w:gridCol w:w="990"/>
        <w:gridCol w:w="2385"/>
        <w:gridCol w:w="780"/>
        <w:gridCol w:w="975"/>
        <w:gridCol w:w="4279"/>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tblHeader/>
          <w:jc w:val="center"/>
        </w:trPr>
        <w:tc>
          <w:tcPr>
            <w:tcW w:w="1054"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经济分类科目编码</w:t>
            </w:r>
          </w:p>
        </w:tc>
        <w:tc>
          <w:tcPr>
            <w:tcW w:w="2445"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科目名称</w:t>
            </w:r>
          </w:p>
        </w:tc>
        <w:tc>
          <w:tcPr>
            <w:tcW w:w="795"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c>
          <w:tcPr>
            <w:tcW w:w="99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经济分类科目编码</w:t>
            </w:r>
          </w:p>
        </w:tc>
        <w:tc>
          <w:tcPr>
            <w:tcW w:w="2385"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科目名称</w:t>
            </w:r>
          </w:p>
        </w:tc>
        <w:tc>
          <w:tcPr>
            <w:tcW w:w="78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c>
          <w:tcPr>
            <w:tcW w:w="975"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经济分类科目编码</w:t>
            </w:r>
          </w:p>
        </w:tc>
        <w:tc>
          <w:tcPr>
            <w:tcW w:w="4279"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科目名称</w:t>
            </w:r>
          </w:p>
        </w:tc>
        <w:tc>
          <w:tcPr>
            <w:tcW w:w="754"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w:t>
            </w:r>
          </w:p>
        </w:tc>
        <w:tc>
          <w:tcPr>
            <w:tcW w:w="2445" w:type="dxa"/>
            <w:noWrap/>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工资福利支出</w:t>
            </w:r>
          </w:p>
        </w:tc>
        <w:tc>
          <w:tcPr>
            <w:tcW w:w="795" w:type="dxa"/>
            <w:noWrap/>
            <w:vAlign w:val="center"/>
          </w:tcPr>
          <w:p>
            <w:pPr>
              <w:widowControl/>
              <w:rPr>
                <w:rFonts w:ascii="Times New Roman" w:hAnsi="Times New Roman"/>
                <w:kern w:val="0"/>
                <w:szCs w:val="21"/>
              </w:rPr>
            </w:pPr>
            <w:r>
              <w:rPr>
                <w:rFonts w:hint="eastAsia" w:ascii="Times New Roman" w:hAnsi="Times New Roman"/>
                <w:color w:val="FF0000"/>
                <w:kern w:val="0"/>
                <w:szCs w:val="21"/>
              </w:rPr>
              <w:t>　</w:t>
            </w:r>
            <w:r>
              <w:rPr>
                <w:rFonts w:hint="eastAsia" w:ascii="Times New Roman" w:hAnsi="Times New Roman"/>
                <w:kern w:val="0"/>
                <w:szCs w:val="21"/>
              </w:rPr>
              <w:t>195.90</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w:t>
            </w:r>
          </w:p>
        </w:tc>
        <w:tc>
          <w:tcPr>
            <w:tcW w:w="2385" w:type="dxa"/>
            <w:noWrap/>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商品和服务支出</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12.70</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307</w:t>
            </w:r>
          </w:p>
        </w:tc>
        <w:tc>
          <w:tcPr>
            <w:tcW w:w="4279" w:type="dxa"/>
            <w:noWrap/>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债务利息及费用支出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30101</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基本工资</w:t>
            </w:r>
          </w:p>
        </w:tc>
        <w:tc>
          <w:tcPr>
            <w:tcW w:w="795" w:type="dxa"/>
            <w:noWrap/>
            <w:vAlign w:val="center"/>
          </w:tcPr>
          <w:p>
            <w:pPr>
              <w:widowControl/>
              <w:jc w:val="left"/>
              <w:rPr>
                <w:rFonts w:ascii="Times New Roman" w:hAnsi="Times New Roman"/>
                <w:kern w:val="0"/>
                <w:szCs w:val="21"/>
              </w:rPr>
            </w:pPr>
            <w:r>
              <w:rPr>
                <w:rFonts w:hint="eastAsia" w:ascii="Times New Roman" w:hAnsi="Times New Roman"/>
                <w:kern w:val="0"/>
                <w:szCs w:val="21"/>
              </w:rPr>
              <w:t>　45.80</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30201</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办公费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3.00</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30701</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国内债务付息</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30102</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津贴补贴</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5.94</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30202</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印刷费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30702</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国外债务付息</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30103</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奖金</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57.46</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30203</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咨询费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w:t>
            </w:r>
          </w:p>
        </w:tc>
        <w:tc>
          <w:tcPr>
            <w:tcW w:w="4279" w:type="dxa"/>
            <w:noWrap/>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资本性支出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30106</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伙食补助费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30204</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手续费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31001</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房屋建筑物购建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7"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30107</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绩效工资</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42.93</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30205</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水费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31002</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办公设备购置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30108</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机关事业单位基本养老保险费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16.07</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30206</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电费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31003</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专用设备购置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30109</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职业年金缴费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30207</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邮电费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31005</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基础设施建设</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30110</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职工基本医疗保险缴费</w:t>
            </w:r>
          </w:p>
        </w:tc>
        <w:tc>
          <w:tcPr>
            <w:tcW w:w="795" w:type="dxa"/>
            <w:noWrap/>
            <w:vAlign w:val="center"/>
          </w:tcPr>
          <w:p>
            <w:pPr>
              <w:widowControl/>
              <w:jc w:val="left"/>
              <w:rPr>
                <w:rFonts w:ascii="Times New Roman" w:hAnsi="Times New Roman"/>
                <w:kern w:val="0"/>
                <w:szCs w:val="21"/>
              </w:rPr>
            </w:pPr>
            <w:r>
              <w:rPr>
                <w:rFonts w:hint="eastAsia" w:ascii="Times New Roman" w:hAnsi="Times New Roman"/>
                <w:kern w:val="0"/>
                <w:szCs w:val="21"/>
              </w:rPr>
              <w:t>6.60</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30208</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取暖费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31006</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大型修缮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30111</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公务员医疗补助缴费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30209</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物业管理费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31007</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信息网络及软件购置更新</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30112</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其他社会保障缴费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1.79</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30211</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差旅费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31008</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物资储备</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30113</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住房公积金</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10.63</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30212</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因公出国（境）费用</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31009</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土地补偿</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30114</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医疗费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30213</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维修（护）费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31010</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安置补助</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30199</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其他工资福利支出</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8.68</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30214</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租赁费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31011</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地上附着物和青苗补偿</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w:t>
            </w:r>
          </w:p>
        </w:tc>
        <w:tc>
          <w:tcPr>
            <w:tcW w:w="2445" w:type="dxa"/>
            <w:noWrap/>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对个人和家庭的补助</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30215</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会议费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31012</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拆迁补偿</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30301</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离休费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30216</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培训费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31013</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公务用车购置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30302</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退休费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30217</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公务接待费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31019</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其他交通工具购置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30303</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退职（役）费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30218</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专用材料费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31021</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文物和陈列品购置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30304</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抚恤金</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30224</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被装购置费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31022</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无形资产购置</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30305</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生活补助</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30225</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专用燃料费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31099</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其他资本性支出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30306</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救济费</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30226</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劳务费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399</w:t>
            </w:r>
          </w:p>
        </w:tc>
        <w:tc>
          <w:tcPr>
            <w:tcW w:w="4279" w:type="dxa"/>
            <w:noWrap/>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其他支出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30307</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医疗费补助</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30227</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委托业务费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39906</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赠与</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30308</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助学金</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30228</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工会经费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3.00</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39907</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国家赔偿费用支出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30309</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奖励金</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30229</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福利费</w:t>
            </w:r>
          </w:p>
        </w:tc>
        <w:tc>
          <w:tcPr>
            <w:tcW w:w="780" w:type="dxa"/>
            <w:noWrap/>
            <w:vAlign w:val="center"/>
          </w:tcPr>
          <w:p>
            <w:pPr>
              <w:widowControl/>
              <w:jc w:val="left"/>
              <w:rPr>
                <w:rFonts w:ascii="Times New Roman" w:hAnsi="Times New Roman"/>
                <w:kern w:val="0"/>
                <w:szCs w:val="21"/>
              </w:rPr>
            </w:pPr>
            <w:r>
              <w:rPr>
                <w:rFonts w:hint="eastAsia" w:ascii="Times New Roman" w:hAnsi="Times New Roman"/>
                <w:kern w:val="0"/>
                <w:szCs w:val="21"/>
              </w:rPr>
              <w:t>　0.80</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39908</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对民间非营利组织和群众性自治组织补贴</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30310</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个人农业生产补贴</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30231</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公务用车运行维护费</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r>
              <w:rPr>
                <w:rFonts w:ascii="Times New Roman" w:hAnsi="Times New Roman"/>
                <w:kern w:val="0"/>
                <w:szCs w:val="21"/>
              </w:rPr>
              <w:t>39999</w:t>
            </w:r>
          </w:p>
        </w:tc>
        <w:tc>
          <w:tcPr>
            <w:tcW w:w="4279"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其他支出</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r>
              <w:rPr>
                <w:rFonts w:ascii="Times New Roman" w:hAnsi="Times New Roman"/>
                <w:kern w:val="0"/>
                <w:szCs w:val="21"/>
              </w:rPr>
              <w:t>30399</w:t>
            </w:r>
          </w:p>
        </w:tc>
        <w:tc>
          <w:tcPr>
            <w:tcW w:w="244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对其他个人和家庭的补助支出</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30239</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其他交通费用</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p>
        </w:tc>
        <w:tc>
          <w:tcPr>
            <w:tcW w:w="4279"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p>
        </w:tc>
        <w:tc>
          <w:tcPr>
            <w:tcW w:w="244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795"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90" w:type="dxa"/>
            <w:noWrap/>
            <w:vAlign w:val="center"/>
          </w:tcPr>
          <w:p>
            <w:pPr>
              <w:widowControl/>
              <w:rPr>
                <w:rFonts w:ascii="Times New Roman" w:hAnsi="Times New Roman"/>
                <w:kern w:val="0"/>
                <w:szCs w:val="21"/>
              </w:rPr>
            </w:pPr>
            <w:r>
              <w:rPr>
                <w:rFonts w:ascii="Times New Roman" w:hAnsi="Times New Roman"/>
                <w:kern w:val="0"/>
                <w:szCs w:val="21"/>
              </w:rPr>
              <w:t>30240</w:t>
            </w:r>
          </w:p>
        </w:tc>
        <w:tc>
          <w:tcPr>
            <w:tcW w:w="2385" w:type="dxa"/>
            <w:noWrap/>
            <w:vAlign w:val="center"/>
          </w:tcPr>
          <w:p>
            <w:pPr>
              <w:widowControl/>
              <w:rPr>
                <w:rFonts w:ascii="仿宋_GB2312" w:hAnsi="仿宋_GB2312" w:eastAsia="仿宋_GB2312" w:cs="仿宋_GB2312"/>
                <w:kern w:val="0"/>
                <w:szCs w:val="21"/>
              </w:rPr>
            </w:pPr>
            <w:r>
              <w:rPr>
                <w:rFonts w:ascii="仿宋_GB2312" w:hAnsi="仿宋_GB2312" w:eastAsia="仿宋_GB2312" w:cs="仿宋_GB2312"/>
                <w:kern w:val="0"/>
                <w:szCs w:val="21"/>
              </w:rPr>
              <w:t xml:space="preserve">  </w:t>
            </w:r>
            <w:r>
              <w:rPr>
                <w:rFonts w:hint="eastAsia" w:ascii="仿宋_GB2312" w:hAnsi="仿宋_GB2312" w:eastAsia="仿宋_GB2312" w:cs="仿宋_GB2312"/>
                <w:kern w:val="0"/>
                <w:szCs w:val="21"/>
              </w:rPr>
              <w:t>税金及附加费用</w:t>
            </w:r>
          </w:p>
        </w:tc>
        <w:tc>
          <w:tcPr>
            <w:tcW w:w="780"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975" w:type="dxa"/>
            <w:noWrap/>
            <w:vAlign w:val="center"/>
          </w:tcPr>
          <w:p>
            <w:pPr>
              <w:widowControl/>
              <w:jc w:val="center"/>
              <w:rPr>
                <w:rFonts w:ascii="Times New Roman" w:hAnsi="Times New Roman"/>
                <w:kern w:val="0"/>
                <w:szCs w:val="21"/>
              </w:rPr>
            </w:pPr>
          </w:p>
        </w:tc>
        <w:tc>
          <w:tcPr>
            <w:tcW w:w="4279" w:type="dxa"/>
            <w:noWrap/>
            <w:vAlign w:val="center"/>
          </w:tcPr>
          <w:p>
            <w:pPr>
              <w:widowControl/>
              <w:rPr>
                <w:rFonts w:ascii="Times New Roman" w:hAnsi="Times New Roman"/>
                <w:kern w:val="0"/>
                <w:szCs w:val="21"/>
              </w:rPr>
            </w:pPr>
            <w:r>
              <w:rPr>
                <w:rFonts w:hint="eastAsia" w:ascii="Times New Roman" w:hAnsi="Times New Roman"/>
                <w:kern w:val="0"/>
                <w:szCs w:val="21"/>
              </w:rPr>
              <w:t>　</w:t>
            </w:r>
          </w:p>
        </w:tc>
        <w:tc>
          <w:tcPr>
            <w:tcW w:w="754" w:type="dxa"/>
            <w:noWrap/>
            <w:vAlign w:val="center"/>
          </w:tcPr>
          <w:p>
            <w:pPr>
              <w:widowControl/>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noWrap/>
            <w:vAlign w:val="center"/>
          </w:tcPr>
          <w:p>
            <w:pPr>
              <w:widowControl/>
              <w:jc w:val="center"/>
              <w:rPr>
                <w:rFonts w:ascii="Times New Roman" w:hAnsi="Times New Roman"/>
                <w:kern w:val="0"/>
                <w:szCs w:val="21"/>
              </w:rPr>
            </w:pPr>
          </w:p>
        </w:tc>
        <w:tc>
          <w:tcPr>
            <w:tcW w:w="2445" w:type="dxa"/>
            <w:noWrap/>
            <w:vAlign w:val="center"/>
          </w:tcPr>
          <w:p>
            <w:pPr>
              <w:widowControl/>
              <w:jc w:val="center"/>
              <w:rPr>
                <w:rFonts w:ascii="Times New Roman" w:hAnsi="Times New Roman"/>
                <w:kern w:val="0"/>
                <w:szCs w:val="21"/>
              </w:rPr>
            </w:pPr>
          </w:p>
        </w:tc>
        <w:tc>
          <w:tcPr>
            <w:tcW w:w="795" w:type="dxa"/>
            <w:noWrap/>
            <w:vAlign w:val="center"/>
          </w:tcPr>
          <w:p>
            <w:pPr>
              <w:widowControl/>
              <w:jc w:val="center"/>
              <w:rPr>
                <w:rFonts w:ascii="Times New Roman" w:hAnsi="Times New Roman"/>
                <w:kern w:val="0"/>
                <w:szCs w:val="21"/>
              </w:rPr>
            </w:pPr>
          </w:p>
        </w:tc>
        <w:tc>
          <w:tcPr>
            <w:tcW w:w="990" w:type="dxa"/>
            <w:noWrap/>
            <w:vAlign w:val="center"/>
          </w:tcPr>
          <w:p>
            <w:pPr>
              <w:widowControl/>
              <w:jc w:val="center"/>
              <w:rPr>
                <w:rFonts w:ascii="Times New Roman" w:hAnsi="Times New Roman"/>
                <w:kern w:val="0"/>
                <w:szCs w:val="21"/>
              </w:rPr>
            </w:pPr>
            <w:r>
              <w:rPr>
                <w:rFonts w:ascii="Times New Roman" w:hAnsi="Times New Roman"/>
                <w:kern w:val="0"/>
                <w:szCs w:val="21"/>
              </w:rPr>
              <w:t>30299</w:t>
            </w:r>
          </w:p>
        </w:tc>
        <w:tc>
          <w:tcPr>
            <w:tcW w:w="2385" w:type="dxa"/>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其他商品和服务支出</w:t>
            </w:r>
          </w:p>
        </w:tc>
        <w:tc>
          <w:tcPr>
            <w:tcW w:w="780" w:type="dxa"/>
            <w:noWrap/>
            <w:vAlign w:val="center"/>
          </w:tcPr>
          <w:p>
            <w:pPr>
              <w:widowControl/>
              <w:jc w:val="left"/>
              <w:rPr>
                <w:rFonts w:ascii="Times New Roman" w:hAnsi="Times New Roman"/>
                <w:kern w:val="0"/>
                <w:szCs w:val="21"/>
              </w:rPr>
            </w:pPr>
            <w:r>
              <w:rPr>
                <w:rFonts w:hint="eastAsia" w:ascii="Times New Roman" w:hAnsi="Times New Roman"/>
                <w:kern w:val="0"/>
                <w:szCs w:val="21"/>
              </w:rPr>
              <w:t>5.90</w:t>
            </w:r>
          </w:p>
        </w:tc>
        <w:tc>
          <w:tcPr>
            <w:tcW w:w="975" w:type="dxa"/>
            <w:noWrap/>
            <w:vAlign w:val="center"/>
          </w:tcPr>
          <w:p>
            <w:pPr>
              <w:widowControl/>
              <w:jc w:val="center"/>
              <w:rPr>
                <w:rFonts w:ascii="Times New Roman" w:hAnsi="Times New Roman"/>
                <w:kern w:val="0"/>
                <w:szCs w:val="21"/>
              </w:rPr>
            </w:pPr>
          </w:p>
        </w:tc>
        <w:tc>
          <w:tcPr>
            <w:tcW w:w="4279" w:type="dxa"/>
            <w:noWrap/>
            <w:vAlign w:val="center"/>
          </w:tcPr>
          <w:p>
            <w:pPr>
              <w:widowControl/>
              <w:jc w:val="center"/>
              <w:rPr>
                <w:rFonts w:ascii="Times New Roman" w:hAnsi="Times New Roman"/>
                <w:kern w:val="0"/>
                <w:szCs w:val="21"/>
              </w:rPr>
            </w:pPr>
          </w:p>
        </w:tc>
        <w:tc>
          <w:tcPr>
            <w:tcW w:w="754" w:type="dxa"/>
            <w:noWrap/>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3499" w:type="dxa"/>
            <w:gridSpan w:val="2"/>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人员经费合计</w:t>
            </w:r>
          </w:p>
        </w:tc>
        <w:tc>
          <w:tcPr>
            <w:tcW w:w="795" w:type="dxa"/>
            <w:noWrap/>
            <w:vAlign w:val="center"/>
          </w:tcPr>
          <w:p>
            <w:pPr>
              <w:widowControl/>
              <w:jc w:val="left"/>
              <w:rPr>
                <w:rFonts w:ascii="Times New Roman" w:hAnsi="Times New Roman"/>
                <w:kern w:val="0"/>
                <w:szCs w:val="21"/>
              </w:rPr>
            </w:pPr>
            <w:r>
              <w:rPr>
                <w:rFonts w:hint="eastAsia" w:ascii="Times New Roman" w:hAnsi="Times New Roman"/>
                <w:kern w:val="0"/>
                <w:szCs w:val="21"/>
              </w:rPr>
              <w:t>195.90</w:t>
            </w:r>
          </w:p>
        </w:tc>
        <w:tc>
          <w:tcPr>
            <w:tcW w:w="9409" w:type="dxa"/>
            <w:gridSpan w:val="5"/>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公用经费合计</w:t>
            </w:r>
          </w:p>
        </w:tc>
        <w:tc>
          <w:tcPr>
            <w:tcW w:w="754" w:type="dxa"/>
            <w:vAlign w:val="center"/>
          </w:tcPr>
          <w:p>
            <w:pPr>
              <w:widowControl/>
              <w:jc w:val="left"/>
              <w:rPr>
                <w:rFonts w:ascii="Times New Roman" w:hAnsi="Times New Roman"/>
                <w:kern w:val="0"/>
                <w:szCs w:val="21"/>
              </w:rPr>
            </w:pPr>
            <w:r>
              <w:rPr>
                <w:rFonts w:hint="eastAsia" w:ascii="Times New Roman" w:hAnsi="Times New Roman"/>
                <w:kern w:val="0"/>
                <w:szCs w:val="21"/>
              </w:rPr>
              <w:t>12.70</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注：本表反映部门年度一般公共预算财政拨款基本支出明细情况。</w:t>
      </w:r>
      <w:r>
        <w:rPr>
          <w:rFonts w:ascii="Times New Roman" w:hAnsi="Times New Roman" w:eastAsia="楷体_GB2312"/>
          <w:kern w:val="0"/>
          <w:sz w:val="24"/>
          <w:szCs w:val="24"/>
        </w:rPr>
        <w:br w:type="page"/>
      </w:r>
    </w:p>
    <w:p>
      <w:pPr>
        <w:pStyle w:val="10"/>
        <w:spacing w:beforeLines="50"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一般公共预算财政拨款</w:t>
      </w:r>
      <w:r>
        <w:rPr>
          <w:rFonts w:ascii="Times New Roman" w:hAnsi="Times New Roman" w:eastAsia="方正大标宋简体" w:cs="Times New Roman"/>
          <w:color w:val="auto"/>
          <w:sz w:val="44"/>
          <w:szCs w:val="44"/>
        </w:rPr>
        <w:t>“</w:t>
      </w:r>
      <w:r>
        <w:rPr>
          <w:rFonts w:hint="eastAsia" w:ascii="Times New Roman" w:hAnsi="Times New Roman" w:eastAsia="方正大标宋简体" w:cs="Times New Roman"/>
          <w:color w:val="auto"/>
          <w:sz w:val="44"/>
          <w:szCs w:val="44"/>
        </w:rPr>
        <w:t>三公</w:t>
      </w:r>
      <w:r>
        <w:rPr>
          <w:rFonts w:ascii="Times New Roman" w:hAnsi="Times New Roman" w:eastAsia="方正大标宋简体" w:cs="Times New Roman"/>
          <w:color w:val="auto"/>
          <w:sz w:val="44"/>
          <w:szCs w:val="44"/>
        </w:rPr>
        <w:t>”</w:t>
      </w:r>
      <w:r>
        <w:rPr>
          <w:rFonts w:hint="eastAsia" w:ascii="Times New Roman" w:hAnsi="Times New Roman" w:eastAsia="方正大标宋简体" w:cs="Times New Roman"/>
          <w:color w:val="auto"/>
          <w:sz w:val="44"/>
          <w:szCs w:val="44"/>
        </w:rPr>
        <w:t>经费支出决算表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 xml:space="preserve"> 公开</w:t>
      </w:r>
      <w:r>
        <w:rPr>
          <w:rFonts w:ascii="Times New Roman" w:hAnsi="Times New Roman" w:eastAsia="楷体_GB2312"/>
          <w:b/>
          <w:bCs/>
          <w:kern w:val="0"/>
          <w:szCs w:val="21"/>
        </w:rPr>
        <w:t>07</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211"/>
        <w:gridCol w:w="1201"/>
        <w:gridCol w:w="1201"/>
        <w:gridCol w:w="1201"/>
        <w:gridCol w:w="1207"/>
        <w:gridCol w:w="1207"/>
        <w:gridCol w:w="1211"/>
        <w:gridCol w:w="1201"/>
        <w:gridCol w:w="1201"/>
        <w:gridCol w:w="120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20" w:type="dxa"/>
            <w:gridSpan w:val="6"/>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预算数</w:t>
            </w:r>
          </w:p>
        </w:tc>
        <w:tc>
          <w:tcPr>
            <w:tcW w:w="7320" w:type="dxa"/>
            <w:gridSpan w:val="6"/>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合计</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因公出国（境）费</w:t>
            </w:r>
          </w:p>
        </w:tc>
        <w:tc>
          <w:tcPr>
            <w:tcW w:w="3660" w:type="dxa"/>
            <w:gridSpan w:val="3"/>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公务用车购置及运行费</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w:t>
            </w:r>
          </w:p>
          <w:p>
            <w:pPr>
              <w:widowControl/>
              <w:jc w:val="center"/>
              <w:rPr>
                <w:rFonts w:ascii="Times New Roman" w:hAnsi="Times New Roman" w:eastAsia="黑体"/>
                <w:kern w:val="0"/>
                <w:szCs w:val="21"/>
              </w:rPr>
            </w:pPr>
            <w:r>
              <w:rPr>
                <w:rFonts w:hint="eastAsia" w:ascii="Times New Roman" w:hAnsi="Times New Roman" w:eastAsia="黑体"/>
                <w:kern w:val="0"/>
                <w:szCs w:val="21"/>
              </w:rPr>
              <w:t>接待费</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合计</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因公出国（境）费</w:t>
            </w:r>
          </w:p>
        </w:tc>
        <w:tc>
          <w:tcPr>
            <w:tcW w:w="3660" w:type="dxa"/>
            <w:gridSpan w:val="3"/>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公务用车购置及运行费</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w:t>
            </w:r>
          </w:p>
          <w:p>
            <w:pPr>
              <w:widowControl/>
              <w:jc w:val="center"/>
              <w:rPr>
                <w:rFonts w:ascii="Times New Roman" w:hAnsi="Times New Roman" w:eastAsia="黑体"/>
                <w:kern w:val="0"/>
                <w:szCs w:val="21"/>
              </w:rPr>
            </w:pPr>
            <w:r>
              <w:rPr>
                <w:rFonts w:hint="eastAsia" w:ascii="Times New Roman" w:hAnsi="Times New Roman" w:eastAsia="黑体"/>
                <w:kern w:val="0"/>
                <w:szCs w:val="21"/>
              </w:rPr>
              <w:t>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continue"/>
            <w:vAlign w:val="center"/>
          </w:tcPr>
          <w:p>
            <w:pPr>
              <w:widowControl/>
              <w:jc w:val="left"/>
              <w:rPr>
                <w:rFonts w:ascii="Times New Roman" w:hAnsi="Times New Roman" w:eastAsia="黑体"/>
                <w:kern w:val="0"/>
                <w:szCs w:val="21"/>
              </w:rPr>
            </w:pPr>
          </w:p>
        </w:tc>
        <w:tc>
          <w:tcPr>
            <w:tcW w:w="1220" w:type="dxa"/>
            <w:vMerge w:val="continue"/>
            <w:vAlign w:val="center"/>
          </w:tcPr>
          <w:p>
            <w:pPr>
              <w:widowControl/>
              <w:jc w:val="left"/>
              <w:rPr>
                <w:rFonts w:ascii="Times New Roman" w:hAnsi="Times New Roman" w:eastAsia="黑体"/>
                <w:kern w:val="0"/>
                <w:szCs w:val="21"/>
              </w:rPr>
            </w:pP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小计</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购置费</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运行费</w:t>
            </w:r>
          </w:p>
        </w:tc>
        <w:tc>
          <w:tcPr>
            <w:tcW w:w="1220" w:type="dxa"/>
            <w:vMerge w:val="continue"/>
            <w:vAlign w:val="center"/>
          </w:tcPr>
          <w:p>
            <w:pPr>
              <w:widowControl/>
              <w:jc w:val="left"/>
              <w:rPr>
                <w:rFonts w:ascii="Times New Roman" w:hAnsi="Times New Roman" w:eastAsia="黑体"/>
                <w:kern w:val="0"/>
                <w:szCs w:val="21"/>
              </w:rPr>
            </w:pPr>
          </w:p>
        </w:tc>
        <w:tc>
          <w:tcPr>
            <w:tcW w:w="1220" w:type="dxa"/>
            <w:vMerge w:val="continue"/>
            <w:vAlign w:val="center"/>
          </w:tcPr>
          <w:p>
            <w:pPr>
              <w:widowControl/>
              <w:jc w:val="left"/>
              <w:rPr>
                <w:rFonts w:ascii="Times New Roman" w:hAnsi="Times New Roman" w:eastAsia="黑体"/>
                <w:kern w:val="0"/>
                <w:szCs w:val="21"/>
              </w:rPr>
            </w:pPr>
          </w:p>
        </w:tc>
        <w:tc>
          <w:tcPr>
            <w:tcW w:w="1220" w:type="dxa"/>
            <w:vMerge w:val="continue"/>
            <w:vAlign w:val="center"/>
          </w:tcPr>
          <w:p>
            <w:pPr>
              <w:widowControl/>
              <w:jc w:val="left"/>
              <w:rPr>
                <w:rFonts w:ascii="Times New Roman" w:hAnsi="Times New Roman" w:eastAsia="黑体"/>
                <w:kern w:val="0"/>
                <w:szCs w:val="21"/>
              </w:rPr>
            </w:pP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小计</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购置费</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运行费</w:t>
            </w:r>
          </w:p>
        </w:tc>
        <w:tc>
          <w:tcPr>
            <w:tcW w:w="1220" w:type="dxa"/>
            <w:vMerge w:val="continue"/>
            <w:vAlign w:val="center"/>
          </w:tcPr>
          <w:p>
            <w:pPr>
              <w:widowControl/>
              <w:jc w:val="left"/>
              <w:rPr>
                <w:rFonts w:ascii="Times New Roman" w:hAnsi="Times New Roman" w:eastAsia="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3</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4</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5</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6</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7</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8</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9</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10</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11</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49.00</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49.00</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47.04</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left"/>
              <w:rPr>
                <w:rFonts w:ascii="Times New Roman" w:hAnsi="Times New Roman"/>
                <w:kern w:val="0"/>
                <w:szCs w:val="21"/>
              </w:rPr>
            </w:pPr>
            <w:r>
              <w:rPr>
                <w:rFonts w:hint="eastAsia" w:ascii="Times New Roman" w:hAnsi="Times New Roman"/>
                <w:kern w:val="0"/>
                <w:szCs w:val="21"/>
              </w:rPr>
              <w:t>　47.04</w:t>
            </w:r>
          </w:p>
        </w:tc>
      </w:tr>
    </w:tbl>
    <w:p>
      <w:pPr>
        <w:widowControl/>
        <w:spacing w:beforeLines="50"/>
        <w:ind w:left="439" w:hanging="439" w:hangingChars="183"/>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经费支出预决算情况。其中，预算数为</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经费全年预算数，反映按规定程序调整后的预算数；决算数是包括当年一般公共预算财政拨款和以前年度结转资金安排的实际支出。</w:t>
      </w:r>
    </w:p>
    <w:p>
      <w:pPr>
        <w:widowControl/>
        <w:spacing w:beforeLines="50"/>
        <w:jc w:val="left"/>
        <w:rPr>
          <w:rFonts w:ascii="Times New Roman" w:hAnsi="Times New Roman"/>
          <w:kern w:val="0"/>
          <w:sz w:val="24"/>
          <w:szCs w:val="24"/>
        </w:rPr>
      </w:pPr>
      <w:r>
        <w:rPr>
          <w:rFonts w:ascii="Times New Roman" w:hAnsi="Times New Roman"/>
          <w:kern w:val="0"/>
          <w:sz w:val="24"/>
          <w:szCs w:val="24"/>
        </w:rPr>
        <w:br w:type="page"/>
      </w:r>
    </w:p>
    <w:p>
      <w:pPr>
        <w:pStyle w:val="10"/>
        <w:spacing w:beforeLines="50" w:afterLines="50"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政府性基金预算财政拨款收入支出决算表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部门：浏阳市招商引资服务中心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08</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322"/>
        <w:gridCol w:w="2002"/>
        <w:gridCol w:w="2002"/>
        <w:gridCol w:w="2002"/>
        <w:gridCol w:w="2002"/>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w:t>
            </w:r>
            <w:r>
              <w:rPr>
                <w:rFonts w:ascii="Times New Roman" w:hAnsi="Times New Roman" w:eastAsia="黑体"/>
                <w:bCs/>
                <w:kern w:val="0"/>
                <w:szCs w:val="21"/>
              </w:rPr>
              <w:t xml:space="preserve">    </w:t>
            </w:r>
            <w:r>
              <w:rPr>
                <w:rFonts w:hint="eastAsia" w:ascii="Times New Roman" w:hAnsi="Times New Roman" w:eastAsia="黑体"/>
                <w:bCs/>
                <w:kern w:val="0"/>
                <w:szCs w:val="21"/>
              </w:rPr>
              <w:t>目</w:t>
            </w:r>
          </w:p>
        </w:tc>
        <w:tc>
          <w:tcPr>
            <w:tcW w:w="2002"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年初结转和结余</w:t>
            </w:r>
          </w:p>
        </w:tc>
        <w:tc>
          <w:tcPr>
            <w:tcW w:w="2002"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本年收入</w:t>
            </w:r>
          </w:p>
        </w:tc>
        <w:tc>
          <w:tcPr>
            <w:tcW w:w="6007" w:type="dxa"/>
            <w:gridSpan w:val="3"/>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本年支出</w:t>
            </w:r>
          </w:p>
        </w:tc>
        <w:tc>
          <w:tcPr>
            <w:tcW w:w="2003" w:type="dxa"/>
            <w:vMerge w:val="restart"/>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功能分类科目编码</w:t>
            </w:r>
          </w:p>
        </w:tc>
        <w:tc>
          <w:tcPr>
            <w:tcW w:w="1322"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科目名称</w:t>
            </w:r>
          </w:p>
        </w:tc>
        <w:tc>
          <w:tcPr>
            <w:tcW w:w="2002" w:type="dxa"/>
            <w:vAlign w:val="center"/>
          </w:tcPr>
          <w:p>
            <w:pPr>
              <w:widowControl/>
              <w:jc w:val="left"/>
              <w:rPr>
                <w:rFonts w:ascii="Times New Roman" w:hAnsi="Times New Roman" w:eastAsia="黑体"/>
                <w:bCs/>
                <w:kern w:val="0"/>
                <w:szCs w:val="21"/>
              </w:rPr>
            </w:pPr>
          </w:p>
        </w:tc>
        <w:tc>
          <w:tcPr>
            <w:tcW w:w="2002" w:type="dxa"/>
            <w:vAlign w:val="center"/>
          </w:tcPr>
          <w:p>
            <w:pPr>
              <w:widowControl/>
              <w:jc w:val="left"/>
              <w:rPr>
                <w:rFonts w:ascii="Times New Roman" w:hAnsi="Times New Roman" w:eastAsia="黑体"/>
                <w:bCs/>
                <w:kern w:val="0"/>
                <w:szCs w:val="21"/>
              </w:rPr>
            </w:pPr>
          </w:p>
        </w:tc>
        <w:tc>
          <w:tcPr>
            <w:tcW w:w="2002"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小计</w:t>
            </w:r>
          </w:p>
        </w:tc>
        <w:tc>
          <w:tcPr>
            <w:tcW w:w="2002"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基本支出</w:t>
            </w:r>
            <w:r>
              <w:rPr>
                <w:rFonts w:ascii="Times New Roman" w:hAnsi="Times New Roman" w:eastAsia="黑体"/>
                <w:bCs/>
                <w:kern w:val="0"/>
                <w:szCs w:val="21"/>
              </w:rPr>
              <w:t xml:space="preserve">  </w:t>
            </w:r>
          </w:p>
        </w:tc>
        <w:tc>
          <w:tcPr>
            <w:tcW w:w="2003"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项目支出</w:t>
            </w:r>
          </w:p>
        </w:tc>
        <w:tc>
          <w:tcPr>
            <w:tcW w:w="2003" w:type="dxa"/>
            <w:vMerge w:val="continue"/>
            <w:vAlign w:val="center"/>
          </w:tcPr>
          <w:p>
            <w:pPr>
              <w:widowControl/>
              <w:jc w:val="left"/>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2002"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2002"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2002" w:type="dxa"/>
            <w:vAlign w:val="center"/>
          </w:tcPr>
          <w:p>
            <w:pPr>
              <w:widowControl/>
              <w:jc w:val="center"/>
              <w:rPr>
                <w:rFonts w:ascii="Times New Roman" w:hAnsi="Times New Roman"/>
                <w:kern w:val="0"/>
                <w:szCs w:val="21"/>
              </w:rPr>
            </w:pPr>
            <w:r>
              <w:rPr>
                <w:rFonts w:ascii="Times New Roman" w:hAnsi="Times New Roman"/>
                <w:kern w:val="0"/>
                <w:szCs w:val="21"/>
              </w:rPr>
              <w:t>3</w:t>
            </w:r>
          </w:p>
        </w:tc>
        <w:tc>
          <w:tcPr>
            <w:tcW w:w="2002" w:type="dxa"/>
            <w:vAlign w:val="center"/>
          </w:tcPr>
          <w:p>
            <w:pPr>
              <w:widowControl/>
              <w:jc w:val="center"/>
              <w:rPr>
                <w:rFonts w:ascii="Times New Roman" w:hAnsi="Times New Roman"/>
                <w:kern w:val="0"/>
                <w:szCs w:val="21"/>
              </w:rPr>
            </w:pPr>
            <w:r>
              <w:rPr>
                <w:rFonts w:ascii="Times New Roman" w:hAnsi="Times New Roman"/>
                <w:kern w:val="0"/>
                <w:szCs w:val="21"/>
              </w:rPr>
              <w:t>4</w:t>
            </w:r>
          </w:p>
        </w:tc>
        <w:tc>
          <w:tcPr>
            <w:tcW w:w="2003" w:type="dxa"/>
            <w:vAlign w:val="center"/>
          </w:tcPr>
          <w:p>
            <w:pPr>
              <w:widowControl/>
              <w:jc w:val="center"/>
              <w:rPr>
                <w:rFonts w:ascii="Times New Roman" w:hAnsi="Times New Roman"/>
                <w:kern w:val="0"/>
                <w:szCs w:val="21"/>
              </w:rPr>
            </w:pPr>
            <w:r>
              <w:rPr>
                <w:rFonts w:ascii="Times New Roman" w:hAnsi="Times New Roman"/>
                <w:kern w:val="0"/>
                <w:szCs w:val="21"/>
              </w:rPr>
              <w:t>5</w:t>
            </w:r>
          </w:p>
        </w:tc>
        <w:tc>
          <w:tcPr>
            <w:tcW w:w="2003" w:type="dxa"/>
            <w:vAlign w:val="center"/>
          </w:tcPr>
          <w:p>
            <w:pPr>
              <w:widowControl/>
              <w:jc w:val="center"/>
              <w:rPr>
                <w:rFonts w:ascii="Times New Roman" w:hAnsi="Times New Roman"/>
                <w:kern w:val="0"/>
                <w:szCs w:val="21"/>
              </w:rPr>
            </w:pPr>
            <w:r>
              <w:rPr>
                <w:rFonts w:ascii="Times New Roman" w:hAnsi="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2002"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32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32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32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32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32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132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003"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bl>
    <w:p>
      <w:pPr>
        <w:widowControl/>
        <w:spacing w:beforeLines="50"/>
        <w:ind w:left="439" w:hanging="439" w:hangingChars="183"/>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注：本表反映部门本年度政府性基金预算财政拨款收入、支出及结转和结余情况</w:t>
      </w:r>
    </w:p>
    <w:p>
      <w:pPr>
        <w:widowControl/>
        <w:ind w:left="480" w:hanging="480" w:hangingChars="200"/>
        <w:jc w:val="left"/>
        <w:rPr>
          <w:rFonts w:ascii="Times New Roman" w:hAnsi="Times New Roman" w:eastAsia="仿宋_GB2312"/>
          <w:kern w:val="0"/>
          <w:sz w:val="24"/>
          <w:szCs w:val="24"/>
        </w:rPr>
      </w:pPr>
      <w:r>
        <w:rPr>
          <w:rFonts w:hint="eastAsia" w:ascii="Times New Roman" w:hAnsi="Times New Roman" w:eastAsia="楷体_GB2312"/>
          <w:kern w:val="0"/>
          <w:sz w:val="24"/>
          <w:szCs w:val="24"/>
        </w:rPr>
        <w:t>说明：浏阳市招商引资服务中心没有政府性基金收入，也没有使用政府性基金安排的支出，故本表无数据。</w:t>
      </w:r>
    </w:p>
    <w:p>
      <w:pPr>
        <w:widowControl/>
        <w:ind w:left="1318" w:hanging="1317" w:hangingChars="183"/>
        <w:jc w:val="left"/>
        <w:rPr>
          <w:rFonts w:ascii="Times New Roman" w:hAnsi="Times New Roman"/>
          <w:sz w:val="72"/>
          <w:szCs w:val="72"/>
        </w:rPr>
        <w:sectPr>
          <w:pgSz w:w="16838" w:h="11906" w:orient="landscape"/>
          <w:pgMar w:top="1587" w:right="1701" w:bottom="1587" w:left="1701" w:header="851" w:footer="1417" w:gutter="0"/>
          <w:cols w:space="0" w:num="1"/>
          <w:docGrid w:type="lines" w:linePitch="312" w:charSpace="0"/>
        </w:sect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第三部分</w:t>
      </w: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2019</w:t>
      </w:r>
      <w:r>
        <w:rPr>
          <w:rFonts w:hint="eastAsia" w:ascii="Times New Roman" w:hAnsi="Times New Roman" w:eastAsia="方正大标宋简体" w:cs="Times New Roman"/>
          <w:color w:val="auto"/>
          <w:sz w:val="60"/>
          <w:szCs w:val="60"/>
        </w:rPr>
        <w:t>年度部门决算情况说明</w:t>
      </w: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br w:type="page"/>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一、收入支出决算总体情况说明</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年度总收入680.98万元，总支出680.98万元。与</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年相比，减少84.05万元，减少11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，主要是因为2019年减少了产业招商顶层设计、浏阳市城市宣传片制作经费等项目支出。</w:t>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二、收入决算情况说明</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本年收入合计680.98万元，其中:财政拨款收入680.98万元，占100%；</w:t>
      </w:r>
      <w:r>
        <w:rPr>
          <w:rFonts w:hint="eastAsia" w:eastAsia="仿宋_GB2312"/>
          <w:sz w:val="32"/>
          <w:szCs w:val="32"/>
        </w:rPr>
        <w:t>无</w:t>
      </w:r>
      <w:r>
        <w:rPr>
          <w:rFonts w:ascii="Times New Roman" w:hAnsi="Times New Roman" w:eastAsia="仿宋_GB2312" w:cs="Times New Roman"/>
          <w:color w:val="auto"/>
          <w:sz w:val="32"/>
          <w:szCs w:val="32"/>
        </w:rPr>
        <w:t>上级补助收入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附属单位上缴收入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其他收入</w:t>
      </w:r>
      <w:r>
        <w:rPr>
          <w:rFonts w:hint="eastAsia" w:ascii="Times New Roman" w:hAnsi="Times New Roman" w:eastAsia="仿宋_GB2312" w:cs="Times New Roman"/>
          <w:color w:val="auto"/>
          <w:sz w:val="32"/>
          <w:szCs w:val="32"/>
        </w:rPr>
        <w:t>。</w:t>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三、支出决算情况说明</w:t>
      </w:r>
    </w:p>
    <w:p>
      <w:pPr>
        <w:pStyle w:val="10"/>
        <w:spacing w:line="596" w:lineRule="exact"/>
        <w:ind w:firstLine="640" w:firstLineChars="200"/>
        <w:jc w:val="both"/>
        <w:rPr>
          <w:rFonts w:ascii="Times New Roman" w:hAnsi="Times New Roman" w:eastAsia="仿宋_GB2312" w:cs="Times New Roman"/>
          <w:color w:val="FF0000"/>
          <w:sz w:val="32"/>
          <w:szCs w:val="32"/>
        </w:rPr>
      </w:pPr>
      <w:r>
        <w:rPr>
          <w:rFonts w:hint="eastAsia" w:ascii="Times New Roman" w:hAnsi="Times New Roman" w:eastAsia="仿宋_GB2312" w:cs="Times New Roman"/>
          <w:color w:val="auto"/>
          <w:sz w:val="32"/>
          <w:szCs w:val="32"/>
        </w:rPr>
        <w:t>本年支出合计680.98万元，其中：基本支出208.60万元，占30.60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；项目支出472.38万元，占69.40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四、财政拨款收入支出决算总体情况说明</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年度财政拨款收入总计680.98万元、支出总计680.98万元，与</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年相比，增加减少84.05万元，减少11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，主要是因为2019年减少了产业招商顶层设计、浏阳市城市宣传片制作经费等项目支出。</w:t>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五、一般公共预算财政拨款支出决算情况说明</w:t>
      </w:r>
    </w:p>
    <w:p>
      <w:pPr>
        <w:pStyle w:val="10"/>
        <w:spacing w:line="596"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（一）财政拨款支出决算总体情况</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年度财政拨款支出680.98万元，占本年支出合计的100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，与</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年相比，财政拨款支出增加减少84.05万元，减少11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，主要是因为2019年减少了产业招商顶层设计、浏阳市城市宣传片制作经费等项目支出。</w:t>
      </w:r>
    </w:p>
    <w:p>
      <w:pPr>
        <w:pStyle w:val="10"/>
        <w:spacing w:line="596"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（二）财政拨款支出决算结构情况</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年度财政拨款支出680.98万元，全部用于一般公共服务（类）支出，占100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0"/>
        <w:spacing w:line="570"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（三）财政拨款支出决算具体情况</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年度财政拨款支出年初预算数为411.98万元，支出决算数为680.98万元，完成年初预算的165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．一般公共服务（类）商贸事务（款）事业运行（项）。</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年初预算为206.58万元，支出决算为208.60万元，完成年初预算的101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，决算数大于年初预算数的主要原因是：由于员工晋级晋档调整增加工资导致，这部分工资未在预算中。</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．一般公共服务（类）商贸事务（款）招商引资（项）。</w:t>
      </w:r>
    </w:p>
    <w:p>
      <w:pPr>
        <w:spacing w:line="59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kern w:val="0"/>
          <w:sz w:val="32"/>
          <w:szCs w:val="32"/>
        </w:rPr>
        <w:t>205.40</w:t>
      </w:r>
      <w:r>
        <w:rPr>
          <w:rFonts w:hint="eastAsia" w:ascii="Times New Roman" w:hAnsi="Times New Roman" w:eastAsia="仿宋_GB2312"/>
          <w:sz w:val="32"/>
          <w:szCs w:val="32"/>
        </w:rPr>
        <w:t>万元，支出决算为472.38万元，完成年初预算的230</w:t>
      </w:r>
      <w:r>
        <w:rPr>
          <w:rFonts w:ascii="Times New Roman" w:hAnsi="Times New Roman" w:eastAsia="仿宋_GB2312"/>
          <w:sz w:val="32"/>
          <w:szCs w:val="32"/>
        </w:rPr>
        <w:t>%</w:t>
      </w:r>
      <w:r>
        <w:rPr>
          <w:rFonts w:hint="eastAsia" w:ascii="Times New Roman" w:hAnsi="Times New Roman" w:eastAsia="仿宋_GB2312"/>
          <w:sz w:val="32"/>
          <w:szCs w:val="32"/>
        </w:rPr>
        <w:t>，决算数大于年初预算数的主要原因是：根据市委市政府的要求，为进一步促进全市招商引资工作，实现招大引强，根据一事一议原则，增加了招商引资项目资金，具体如下： 除年初预算的20</w:t>
      </w:r>
      <w:r>
        <w:rPr>
          <w:rFonts w:ascii="Times New Roman" w:hAnsi="Times New Roman" w:eastAsia="仿宋_GB2312"/>
          <w:sz w:val="32"/>
          <w:szCs w:val="32"/>
        </w:rPr>
        <w:t>19年招商引资工作经费项目1954911.75元</w:t>
      </w:r>
      <w:r>
        <w:rPr>
          <w:rFonts w:hint="eastAsia" w:ascii="Times New Roman" w:hAnsi="Times New Roman" w:eastAsia="仿宋_GB2312"/>
          <w:sz w:val="32"/>
          <w:szCs w:val="32"/>
        </w:rPr>
        <w:t>和20</w:t>
      </w:r>
      <w:r>
        <w:rPr>
          <w:rFonts w:ascii="Times New Roman" w:hAnsi="Times New Roman" w:eastAsia="仿宋_GB2312"/>
          <w:sz w:val="32"/>
          <w:szCs w:val="32"/>
        </w:rPr>
        <w:t>19年市级重点工作专项经费54000元</w:t>
      </w:r>
      <w:r>
        <w:rPr>
          <w:rFonts w:hint="eastAsia" w:ascii="Times New Roman" w:hAnsi="Times New Roman" w:eastAsia="仿宋_GB2312"/>
          <w:sz w:val="32"/>
          <w:szCs w:val="32"/>
        </w:rPr>
        <w:t>外，增加了</w:t>
      </w:r>
      <w:r>
        <w:rPr>
          <w:rFonts w:ascii="Times New Roman" w:hAnsi="Times New Roman" w:eastAsia="仿宋_GB2312"/>
          <w:sz w:val="32"/>
          <w:szCs w:val="32"/>
        </w:rPr>
        <w:t>浏阳市城市形象宣传片制造经费尾款90800；招商引资工作经费93387.02元；产业招商顶层设计经费尾款206000元；2019年重点项目推介暨招商项目集中签约活动经费1178200元；招商引资工作经费佛山商会成立暨招商推介会项目250000元；2019年“引老乡、回故乡、建家乡”新春招商恳谈会工作经费149010.07元；2018年度招商引资中介人和招商引资特别贡献奖励资金568700元；招商引资服务中心与城建投联合招商工作经费</w:t>
      </w:r>
      <w:r>
        <w:rPr>
          <w:rFonts w:ascii="Times New Roman" w:hAnsi="Times New Roman" w:eastAsia="仿宋_GB2312"/>
          <w:kern w:val="0"/>
          <w:sz w:val="32"/>
          <w:szCs w:val="32"/>
        </w:rPr>
        <w:t>178867.6</w:t>
      </w:r>
      <w:r>
        <w:rPr>
          <w:rFonts w:hint="eastAsia" w:ascii="Times New Roman" w:hAnsi="Times New Roman" w:eastAsia="仿宋_GB2312"/>
          <w:kern w:val="0"/>
          <w:sz w:val="32"/>
          <w:szCs w:val="32"/>
        </w:rPr>
        <w:t>0</w:t>
      </w:r>
      <w:r>
        <w:rPr>
          <w:rFonts w:ascii="Times New Roman" w:hAnsi="Times New Roman" w:eastAsia="仿宋_GB2312"/>
          <w:sz w:val="32"/>
          <w:szCs w:val="32"/>
        </w:rPr>
        <w:t>元。</w:t>
      </w:r>
    </w:p>
    <w:p>
      <w:pPr>
        <w:pStyle w:val="10"/>
        <w:spacing w:line="57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六、一般公共预算财政拨款基本支出决算情况说明</w:t>
      </w:r>
    </w:p>
    <w:p>
      <w:pPr>
        <w:widowControl/>
        <w:spacing w:line="550" w:lineRule="exact"/>
        <w:ind w:firstLine="640"/>
        <w:rPr>
          <w:rFonts w:ascii="仿宋_GB2312" w:hAnsi="Times New Roman" w:eastAsia="仿宋_GB2312"/>
          <w:bCs/>
          <w:kern w:val="0"/>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年度财政拨款基本支出</w:t>
      </w:r>
      <w:r>
        <w:rPr>
          <w:rFonts w:hint="eastAsia" w:ascii="Times New Roman" w:hAnsi="Times New Roman" w:eastAsia="仿宋_GB2312"/>
          <w:kern w:val="0"/>
          <w:sz w:val="32"/>
          <w:szCs w:val="32"/>
        </w:rPr>
        <w:t>208.60</w:t>
      </w:r>
      <w:r>
        <w:rPr>
          <w:rFonts w:hint="eastAsia" w:ascii="Times New Roman" w:hAnsi="Times New Roman" w:eastAsia="仿宋_GB2312"/>
          <w:sz w:val="32"/>
          <w:szCs w:val="32"/>
        </w:rPr>
        <w:t>万元，其中：人员经费</w:t>
      </w:r>
      <w:r>
        <w:rPr>
          <w:rFonts w:hint="eastAsia" w:ascii="Times New Roman" w:hAnsi="Times New Roman" w:eastAsia="仿宋_GB2312"/>
          <w:kern w:val="0"/>
          <w:sz w:val="32"/>
          <w:szCs w:val="32"/>
        </w:rPr>
        <w:t>195.90</w:t>
      </w:r>
      <w:r>
        <w:rPr>
          <w:rFonts w:hint="eastAsia" w:ascii="Times New Roman" w:hAnsi="Times New Roman" w:eastAsia="仿宋_GB2312"/>
          <w:sz w:val="32"/>
          <w:szCs w:val="32"/>
        </w:rPr>
        <w:t>万元，占基本支出的94</w:t>
      </w:r>
      <w:r>
        <w:rPr>
          <w:rFonts w:ascii="Times New Roman" w:hAnsi="Times New Roman" w:eastAsia="仿宋_GB2312"/>
          <w:sz w:val="32"/>
          <w:szCs w:val="32"/>
        </w:rPr>
        <w:t>%</w:t>
      </w:r>
      <w:r>
        <w:rPr>
          <w:rFonts w:hint="eastAsia" w:ascii="Times New Roman" w:hAnsi="Times New Roman" w:eastAsia="仿宋_GB2312"/>
          <w:sz w:val="32"/>
          <w:szCs w:val="32"/>
        </w:rPr>
        <w:t>，主要包括</w:t>
      </w:r>
      <w:r>
        <w:rPr>
          <w:rFonts w:hint="eastAsia" w:ascii="仿宋_GB2312" w:eastAsia="仿宋_GB2312"/>
          <w:bCs/>
          <w:kern w:val="0"/>
          <w:sz w:val="32"/>
          <w:szCs w:val="32"/>
        </w:rPr>
        <w:t>基本工资、津贴补贴、奖金、</w:t>
      </w:r>
      <w:r>
        <w:rPr>
          <w:rFonts w:hint="eastAsia" w:ascii="仿宋_GB2312" w:eastAsia="仿宋_GB2312"/>
          <w:bCs/>
          <w:sz w:val="32"/>
          <w:szCs w:val="32"/>
        </w:rPr>
        <w:t>绩效工资</w:t>
      </w:r>
      <w:r>
        <w:rPr>
          <w:rFonts w:hint="eastAsia" w:ascii="仿宋_GB2312" w:eastAsia="仿宋_GB2312"/>
          <w:bCs/>
          <w:kern w:val="0"/>
          <w:sz w:val="32"/>
          <w:szCs w:val="32"/>
        </w:rPr>
        <w:t>、机关事业单位基本养老保险费、职工基本医疗保险缴费、社会保障缴费、住房公积金、其他工资福利支出</w:t>
      </w:r>
      <w:r>
        <w:rPr>
          <w:rFonts w:hint="eastAsia" w:ascii="Times New Roman" w:hAnsi="Times New Roman" w:eastAsia="仿宋_GB2312"/>
          <w:sz w:val="32"/>
          <w:szCs w:val="32"/>
        </w:rPr>
        <w:t>；公用经费</w:t>
      </w:r>
      <w:r>
        <w:rPr>
          <w:rFonts w:hint="eastAsia" w:ascii="Times New Roman" w:hAnsi="Times New Roman" w:eastAsia="仿宋_GB2312"/>
          <w:kern w:val="0"/>
          <w:sz w:val="32"/>
          <w:szCs w:val="32"/>
        </w:rPr>
        <w:t>12.70</w:t>
      </w:r>
      <w:r>
        <w:rPr>
          <w:rFonts w:hint="eastAsia" w:ascii="Times New Roman" w:hAnsi="Times New Roman" w:eastAsia="仿宋_GB2312"/>
          <w:sz w:val="32"/>
          <w:szCs w:val="32"/>
        </w:rPr>
        <w:t>万元，占基本支出的6</w:t>
      </w:r>
      <w:r>
        <w:rPr>
          <w:rFonts w:ascii="Times New Roman" w:hAnsi="Times New Roman" w:eastAsia="仿宋_GB2312"/>
          <w:sz w:val="32"/>
          <w:szCs w:val="32"/>
        </w:rPr>
        <w:t>%</w:t>
      </w:r>
      <w:r>
        <w:rPr>
          <w:rFonts w:hint="eastAsia" w:ascii="Times New Roman" w:hAnsi="Times New Roman" w:eastAsia="仿宋_GB2312"/>
          <w:sz w:val="32"/>
          <w:szCs w:val="32"/>
        </w:rPr>
        <w:t>，主要包括</w:t>
      </w:r>
      <w:r>
        <w:rPr>
          <w:rFonts w:hint="eastAsia" w:ascii="仿宋_GB2312" w:hAnsi="Times New Roman" w:eastAsia="仿宋_GB2312"/>
          <w:bCs/>
          <w:kern w:val="0"/>
          <w:sz w:val="32"/>
          <w:szCs w:val="32"/>
        </w:rPr>
        <w:t>办公费、工会经费、福利费、其他商品和服务支出。</w:t>
      </w:r>
    </w:p>
    <w:p>
      <w:pPr>
        <w:pStyle w:val="10"/>
        <w:spacing w:line="57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七、一般公共预算财政拨款三公经费支出决算情况说明</w:t>
      </w:r>
    </w:p>
    <w:p>
      <w:pPr>
        <w:pStyle w:val="10"/>
        <w:spacing w:line="570"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经费财政拨款支出决算总体情况说明</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经费财政拨款支出预算为49万元，支出决算为47.04万元，完成预算的96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因公出国（境）费支出预算为0万元，支出决算为0万元，完成预算的0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widowControl/>
        <w:spacing w:line="550" w:lineRule="exact"/>
        <w:ind w:firstLine="640"/>
        <w:rPr>
          <w:rFonts w:ascii="仿宋_GB2312" w:hAnsi="Times New Roman" w:eastAsia="仿宋_GB2312"/>
          <w:kern w:val="0"/>
          <w:sz w:val="32"/>
          <w:szCs w:val="32"/>
        </w:rPr>
      </w:pPr>
      <w:r>
        <w:rPr>
          <w:rFonts w:hint="eastAsia" w:ascii="Times New Roman" w:hAnsi="Times New Roman" w:eastAsia="仿宋_GB2312"/>
          <w:sz w:val="32"/>
          <w:szCs w:val="32"/>
        </w:rPr>
        <w:t>公务接待费支出预算为49万元，支出决算为47.04万元，完成预算的96</w:t>
      </w:r>
      <w:r>
        <w:rPr>
          <w:rFonts w:ascii="Times New Roman" w:hAnsi="Times New Roman" w:eastAsia="仿宋_GB2312"/>
          <w:sz w:val="32"/>
          <w:szCs w:val="32"/>
        </w:rPr>
        <w:t>%</w:t>
      </w:r>
      <w:r>
        <w:rPr>
          <w:rFonts w:hint="eastAsia" w:ascii="Times New Roman" w:hAnsi="Times New Roman" w:eastAsia="仿宋_GB2312"/>
          <w:sz w:val="32"/>
          <w:szCs w:val="32"/>
        </w:rPr>
        <w:t>，决算数小于年初预算数的主要原因是</w:t>
      </w:r>
      <w:r>
        <w:rPr>
          <w:rFonts w:hint="eastAsia" w:ascii="仿宋_GB2312" w:hAnsi="Times New Roman" w:eastAsia="仿宋_GB2312"/>
          <w:kern w:val="0"/>
          <w:sz w:val="32"/>
          <w:szCs w:val="32"/>
        </w:rPr>
        <w:t>单位严格按上级相关要求，控制公务接待等相关经费的支出。</w:t>
      </w:r>
      <w:r>
        <w:rPr>
          <w:rFonts w:hint="eastAsia" w:ascii="Times New Roman" w:hAnsi="Times New Roman" w:eastAsia="仿宋_GB2312"/>
          <w:sz w:val="32"/>
          <w:szCs w:val="32"/>
        </w:rPr>
        <w:t>与上年相比减少</w:t>
      </w:r>
      <w:r>
        <w:rPr>
          <w:rFonts w:hint="eastAsia" w:ascii="Times New Roman" w:hAnsi="Times New Roman" w:eastAsia="仿宋_GB2312"/>
          <w:kern w:val="0"/>
          <w:sz w:val="32"/>
          <w:szCs w:val="32"/>
        </w:rPr>
        <w:t>0.90</w:t>
      </w:r>
      <w:r>
        <w:rPr>
          <w:rFonts w:hint="eastAsia" w:ascii="Times New Roman" w:hAnsi="Times New Roman" w:eastAsia="仿宋_GB2312"/>
          <w:sz w:val="32"/>
          <w:szCs w:val="32"/>
        </w:rPr>
        <w:t>万元，减少2</w:t>
      </w:r>
      <w:r>
        <w:rPr>
          <w:rFonts w:ascii="Times New Roman" w:hAnsi="Times New Roman" w:eastAsia="仿宋_GB2312"/>
          <w:sz w:val="32"/>
          <w:szCs w:val="32"/>
        </w:rPr>
        <w:t>%</w:t>
      </w:r>
      <w:r>
        <w:rPr>
          <w:rFonts w:hint="eastAsia" w:ascii="Times New Roman" w:hAnsi="Times New Roman" w:eastAsia="仿宋_GB2312"/>
          <w:sz w:val="32"/>
          <w:szCs w:val="32"/>
        </w:rPr>
        <w:t>，减少的主要原因是中心严格按上级相关要求，坚持厉行节约，减少相关支出。</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公务用车购置费及运行维护费支出预算为0万元，支出决算为0万元，完成预算的0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0"/>
        <w:spacing w:line="596"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经费财政拨款支出决算具体情况说明</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经费财政拨款支出决算中，公务接待费支出决算47.04万元，占100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，因公出国（境）费支出决算0万元，占0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，公务用车购置费及运行维护费支出决算0万元，占0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．因公出国（境）费支出决算为0万元，全年没有安排因公出国（境）团组。</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公务接待费支出决算为47.04万元，全年共接待来访团组550个、来宾3900人次，主要是2019年“引老乡、回故乡、建家乡”，2019年重点项目推介暨招商项目集中签约活动、佛山、深圳招商推介会及中心日常客商接待等活动发生的接待支出。</w:t>
      </w:r>
    </w:p>
    <w:p>
      <w:pPr>
        <w:spacing w:line="596"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．公务用车购置费及运行维护费支出决算为0万元，其中：公务用车购置费0万元。公务用车运行维护费0万元，</w:t>
      </w:r>
      <w:r>
        <w:rPr>
          <w:rFonts w:hint="eastAsia" w:ascii="Times New Roman" w:hAnsi="Times New Roman" w:eastAsia="仿宋_GB2312"/>
          <w:sz w:val="32"/>
          <w:szCs w:val="32"/>
          <w:lang w:val="en-US" w:eastAsia="zh-CN"/>
        </w:rPr>
        <w:t>截至</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日，我单位开支财政拨款的公务用车保有量为0辆。</w:t>
      </w:r>
      <w:r>
        <w:rPr>
          <w:rFonts w:hint="eastAsia" w:ascii="Times New Roman" w:hAnsi="Times New Roman" w:eastAsia="仿宋_GB2312"/>
          <w:kern w:val="0"/>
          <w:sz w:val="32"/>
          <w:szCs w:val="32"/>
        </w:rPr>
        <w:t>（三公经费支出口径应在专业名词解释中予以说明）</w:t>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八、政府性基金预算收入支出决算情况</w:t>
      </w:r>
    </w:p>
    <w:p>
      <w:pPr>
        <w:widowControl/>
        <w:spacing w:line="550" w:lineRule="exact"/>
        <w:ind w:firstLine="64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本单位无政府性基金收支。</w:t>
      </w:r>
    </w:p>
    <w:p>
      <w:pPr>
        <w:pStyle w:val="10"/>
        <w:spacing w:line="596"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九、关于</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年度预算绩效情况说明</w:t>
      </w:r>
    </w:p>
    <w:p>
      <w:pPr>
        <w:pStyle w:val="10"/>
        <w:spacing w:line="596" w:lineRule="exact"/>
        <w:ind w:firstLine="643"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（一）本部门预算绩效管理开展情况</w:t>
      </w:r>
    </w:p>
    <w:p>
      <w:pPr>
        <w:pStyle w:val="10"/>
        <w:spacing w:line="596"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为进一步规范财政资金管理，强化绩效和责任意识，切实提高财政资金使用效益，根据《浏阳市财政局关于开展</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年度部门整体支出绩效自评和</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年度绩效监控工作的通知》（浏财函〔</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号）要求，浏阳市招商引资服务中心对</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年部门整体支出情况开展了绩效自评，形成了自评报告，已在浏阳市政府门户网站进行公开（详见附件）。</w:t>
      </w:r>
    </w:p>
    <w:p>
      <w:pPr>
        <w:pStyle w:val="10"/>
        <w:spacing w:line="570" w:lineRule="exact"/>
        <w:ind w:firstLine="643"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（二）部门整体支出绩效自评结果</w:t>
      </w:r>
    </w:p>
    <w:p>
      <w:pPr>
        <w:pStyle w:val="10"/>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根据部门整体支出绩效评价指标，部门整体支出绩效自评得分94分，等级为“优”；中心全部为业务工作专项绩效，无运行维护专项绩效，得分92分，等级为“优”。从评价情况来看，预算执行情况良好，完成情况良好，基本达成预算绩效目标。</w:t>
      </w:r>
    </w:p>
    <w:p>
      <w:pPr>
        <w:pStyle w:val="10"/>
        <w:spacing w:line="57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十、其他重要事项情况说明</w:t>
      </w:r>
    </w:p>
    <w:p>
      <w:pPr>
        <w:pStyle w:val="10"/>
        <w:spacing w:line="570"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（一）机关运行经费支出情况</w:t>
      </w:r>
    </w:p>
    <w:p>
      <w:pPr>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年度机关运行经费支出12.70万元，比年初预算数减少2.30万元，降低15.33</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。主要原因是：由于工资晋级调整，调整部分运行经费补足人员经费</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w:t>
      </w:r>
    </w:p>
    <w:p>
      <w:pPr>
        <w:pStyle w:val="10"/>
        <w:spacing w:line="570"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（二）一般性支出情况</w:t>
      </w:r>
    </w:p>
    <w:p>
      <w:pPr>
        <w:spacing w:line="57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年本部门会议费预算数2万元，决算支出数为34.80万元，完成年初预算的1740</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；主要是用于增加项目2019年</w:t>
      </w:r>
      <w:r>
        <w:rPr>
          <w:rFonts w:ascii="Times New Roman" w:hAnsi="Times New Roman" w:eastAsia="仿宋_GB2312"/>
          <w:sz w:val="32"/>
          <w:szCs w:val="32"/>
        </w:rPr>
        <w:t>“引老乡、回故乡、建家乡”新春招商恳谈会</w:t>
      </w:r>
      <w:r>
        <w:rPr>
          <w:rFonts w:hint="eastAsia" w:ascii="Times New Roman" w:hAnsi="Times New Roman" w:eastAsia="仿宋_GB2312"/>
          <w:kern w:val="0"/>
          <w:sz w:val="32"/>
          <w:szCs w:val="32"/>
        </w:rPr>
        <w:t>会议，人数约300人，预算为62.76万元，内容为：</w:t>
      </w:r>
      <w:r>
        <w:rPr>
          <w:rFonts w:hint="eastAsia" w:ascii="仿宋" w:hAnsi="仿宋" w:eastAsia="仿宋" w:cs="仿宋"/>
          <w:color w:val="000000" w:themeColor="text1"/>
          <w:sz w:val="32"/>
          <w:szCs w:val="32"/>
        </w:rPr>
        <w:t>为进一步加大“引老乡、回故乡、建家乡”工作力度，增进浏阳籍在外企业家、知名人士对家乡经济、社会发展的了解，加强与我市的交流与合作，更好地推介浏阳招商引资环境和重点招商项目，浓厚大招商、招大商氛围，拟利用</w:t>
      </w:r>
      <w:r>
        <w:rPr>
          <w:rFonts w:ascii="仿宋" w:hAnsi="仿宋" w:eastAsia="仿宋" w:cs="仿宋"/>
          <w:color w:val="000000" w:themeColor="text1"/>
          <w:sz w:val="32"/>
          <w:szCs w:val="32"/>
        </w:rPr>
        <w:t>2019年春节浏阳籍在外企业家、知名人士返乡之际，举办2019年浏阳市“引老乡、回故乡、建家乡”新春招商恳谈会。</w:t>
      </w:r>
      <w:r>
        <w:rPr>
          <w:rFonts w:hint="eastAsia" w:ascii="仿宋" w:hAnsi="仿宋" w:eastAsia="仿宋" w:cs="仿宋"/>
          <w:color w:val="000000" w:themeColor="text1"/>
          <w:sz w:val="32"/>
          <w:szCs w:val="32"/>
        </w:rPr>
        <w:t>其他会议为客商来浏召开的接待会议</w:t>
      </w:r>
      <w:r>
        <w:rPr>
          <w:rFonts w:hint="eastAsia" w:ascii="Times New Roman" w:hAnsi="Times New Roman" w:eastAsia="仿宋_GB2312"/>
          <w:kern w:val="0"/>
          <w:sz w:val="32"/>
          <w:szCs w:val="32"/>
        </w:rPr>
        <w:t>；培训费预算数2万元，决算支出数为1.76万元，完成年初预算的88</w:t>
      </w:r>
      <w:r>
        <w:rPr>
          <w:rFonts w:ascii="Times New Roman" w:hAnsi="Times New Roman" w:eastAsia="仿宋_GB2312"/>
          <w:kern w:val="0"/>
          <w:sz w:val="32"/>
          <w:szCs w:val="32"/>
        </w:rPr>
        <w:t>%</w:t>
      </w:r>
      <w:r>
        <w:rPr>
          <w:rFonts w:hint="eastAsia" w:ascii="Times New Roman" w:hAnsi="Times New Roman" w:eastAsia="仿宋_GB2312"/>
          <w:kern w:val="0"/>
          <w:sz w:val="32"/>
          <w:szCs w:val="32"/>
        </w:rPr>
        <w:t>，用于开展招商引资招商讲堂培训，人数约200人，内容为招商讲堂培训、苏州产业链招商专题班培训、长沙商务招商业务培训。</w:t>
      </w:r>
    </w:p>
    <w:p>
      <w:pPr>
        <w:pStyle w:val="10"/>
        <w:spacing w:line="570"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（三）政府采购支出情况</w:t>
      </w:r>
    </w:p>
    <w:p>
      <w:pPr>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年度政府采购支出总额20.60万元，其中：政府采购货物支出0万元、政府采购工程支出0万元、政府采购服务支出20.60万元。授予中小企业合同金额0万元，占政府采购支出总额的0</w:t>
      </w:r>
      <w:r>
        <w:rPr>
          <w:rFonts w:ascii="Times New Roman" w:hAnsi="Times New Roman" w:eastAsia="仿宋_GB2312"/>
          <w:kern w:val="0"/>
          <w:sz w:val="32"/>
          <w:szCs w:val="32"/>
        </w:rPr>
        <w:t>%</w:t>
      </w:r>
      <w:r>
        <w:rPr>
          <w:rFonts w:hint="eastAsia" w:ascii="Times New Roman" w:hAnsi="Times New Roman" w:eastAsia="仿宋_GB2312"/>
          <w:kern w:val="0"/>
          <w:sz w:val="32"/>
          <w:szCs w:val="32"/>
        </w:rPr>
        <w:t>，其中：授予小微企业合同金额0万元，占政府采购支出总额的0</w:t>
      </w:r>
      <w:r>
        <w:rPr>
          <w:rFonts w:ascii="Times New Roman" w:hAnsi="Times New Roman" w:eastAsia="仿宋_GB2312"/>
          <w:kern w:val="0"/>
          <w:sz w:val="32"/>
          <w:szCs w:val="32"/>
        </w:rPr>
        <w:t>%</w:t>
      </w:r>
      <w:r>
        <w:rPr>
          <w:rFonts w:hint="eastAsia" w:ascii="Times New Roman" w:hAnsi="Times New Roman" w:eastAsia="仿宋_GB2312"/>
          <w:kern w:val="0"/>
          <w:sz w:val="32"/>
          <w:szCs w:val="32"/>
        </w:rPr>
        <w:t>。（政府采购金额的计算口径为：本部门纳入</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年度部门预算范围的各项政府采购支出金额之和，不包括涉密采购项目的支出金额）</w:t>
      </w:r>
    </w:p>
    <w:p>
      <w:pPr>
        <w:pStyle w:val="10"/>
        <w:spacing w:line="596" w:lineRule="exact"/>
        <w:ind w:firstLine="643"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（四）国有资产占用情况</w:t>
      </w:r>
    </w:p>
    <w:p>
      <w:pPr>
        <w:spacing w:line="596"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截至</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31</w:t>
      </w:r>
      <w:r>
        <w:rPr>
          <w:rFonts w:hint="eastAsia" w:ascii="Times New Roman" w:hAnsi="Times New Roman" w:eastAsia="仿宋_GB2312"/>
          <w:kern w:val="0"/>
          <w:sz w:val="32"/>
          <w:szCs w:val="32"/>
        </w:rPr>
        <w:t>日，本单位共有车辆0辆，其中，领导干部用车0辆、机要通信用车0辆、应急保障用车0辆、执法执勤用车0辆、特种专业技术用车0辆、其他用车0辆，0；单位价值</w:t>
      </w:r>
      <w:r>
        <w:rPr>
          <w:rFonts w:ascii="Times New Roman" w:hAnsi="Times New Roman" w:eastAsia="仿宋_GB2312"/>
          <w:kern w:val="0"/>
          <w:sz w:val="32"/>
          <w:szCs w:val="32"/>
        </w:rPr>
        <w:t>50</w:t>
      </w:r>
      <w:r>
        <w:rPr>
          <w:rFonts w:hint="eastAsia" w:ascii="Times New Roman" w:hAnsi="Times New Roman" w:eastAsia="仿宋_GB2312"/>
          <w:kern w:val="0"/>
          <w:sz w:val="32"/>
          <w:szCs w:val="32"/>
        </w:rPr>
        <w:t>万元以上通用设备0台（套）；单位价值</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万元以上专用设备0台（套）。</w:t>
      </w:r>
    </w:p>
    <w:p>
      <w:pPr>
        <w:widowControl/>
        <w:jc w:val="left"/>
        <w:rPr>
          <w:rFonts w:ascii="Times New Roman" w:hAnsi="Times New Roman"/>
          <w:kern w:val="0"/>
          <w:sz w:val="32"/>
          <w:szCs w:val="32"/>
        </w:rPr>
      </w:pPr>
      <w:r>
        <w:rPr>
          <w:rFonts w:ascii="Times New Roman" w:hAnsi="Times New Roman"/>
          <w:kern w:val="0"/>
          <w:sz w:val="32"/>
          <w:szCs w:val="32"/>
        </w:rPr>
        <w:br w:type="page"/>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第四部分　名词解释</w:t>
      </w: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br w:type="page"/>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一、财政拨款收入：是指单位从同级财政部门取得的财政预算资金。</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二、基本支出：指为保障机构正常运转、完成日常工作任务而发生的各项支出，包括人员支出和公用支出。</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三、项目支出：指在基本支出以外为完成相关行政任务和事业发展目标所发生的各项支出。</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四、“三公经费”：指通过财政拨款资金安排的因公出国（境）、公务用车购置及运行费和公务接待费支出。</w:t>
      </w:r>
    </w:p>
    <w:p>
      <w:pPr>
        <w:spacing w:line="600" w:lineRule="exact"/>
        <w:ind w:firstLine="640" w:firstLineChars="200"/>
        <w:jc w:val="left"/>
        <w:rPr>
          <w:rFonts w:ascii="Times New Roman" w:hAnsi="Times New Roman"/>
          <w:kern w:val="0"/>
          <w:sz w:val="32"/>
          <w:szCs w:val="32"/>
        </w:rPr>
      </w:pPr>
      <w:r>
        <w:rPr>
          <w:rFonts w:hint="eastAsia" w:ascii="Times New Roman" w:hAnsi="Times New Roman" w:eastAsia="仿宋_GB2312"/>
          <w:kern w:val="0"/>
          <w:sz w:val="32"/>
          <w:szCs w:val="32"/>
        </w:rPr>
        <w:t>五、机关运行经费：是指各部门的公用经费，包括办公及印刷费、邮电费、差旅费、会议费、福利费、日常维修费、专用材料及一般设备购置费、办公用房水电费、办公用房取暖费、办公用房物业管理费、公务用车运行维护费及其他费用。</w:t>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第五部分　附　件</w:t>
      </w:r>
    </w:p>
    <w:p>
      <w:pPr>
        <w:widowControl/>
        <w:jc w:val="left"/>
        <w:rPr>
          <w:rFonts w:ascii="Times New Roman" w:hAnsi="Times New Roman" w:eastAsia="黑体"/>
          <w:kern w:val="0"/>
          <w:sz w:val="70"/>
          <w:szCs w:val="70"/>
        </w:rPr>
      </w:pPr>
      <w:r>
        <w:rPr>
          <w:rFonts w:ascii="Times New Roman" w:hAnsi="Times New Roman" w:eastAsia="黑体"/>
          <w:kern w:val="0"/>
          <w:sz w:val="70"/>
          <w:szCs w:val="70"/>
        </w:rPr>
        <w:br w:type="page"/>
      </w:r>
    </w:p>
    <w:p>
      <w:pPr>
        <w:pStyle w:val="10"/>
        <w:rPr>
          <w:rFonts w:ascii="Times New Roman" w:hAnsi="Times New Roman" w:eastAsia="方正大标宋简体" w:cs="Times New Roman"/>
          <w:color w:val="auto"/>
          <w:sz w:val="60"/>
          <w:szCs w:val="60"/>
        </w:rPr>
      </w:pPr>
    </w:p>
    <w:p>
      <w:pPr>
        <w:pStyle w:val="1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2019</w:t>
      </w:r>
      <w:r>
        <w:rPr>
          <w:rFonts w:hint="eastAsia" w:ascii="Times New Roman" w:hAnsi="Times New Roman" w:eastAsia="方正大标宋简体" w:cs="Times New Roman"/>
          <w:color w:val="auto"/>
          <w:sz w:val="44"/>
          <w:szCs w:val="44"/>
        </w:rPr>
        <w:t>年度部门整体支出</w:t>
      </w:r>
    </w:p>
    <w:p>
      <w:pPr>
        <w:pStyle w:val="10"/>
        <w:spacing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绩效评价报告</w:t>
      </w:r>
    </w:p>
    <w:p>
      <w:pPr>
        <w:spacing w:line="600" w:lineRule="exact"/>
        <w:ind w:firstLine="640" w:firstLineChars="200"/>
        <w:jc w:val="left"/>
        <w:rPr>
          <w:rFonts w:ascii="Times New Roman" w:hAnsi="Times New Roman"/>
          <w:kern w:val="0"/>
          <w:sz w:val="32"/>
          <w:szCs w:val="32"/>
        </w:rPr>
      </w:pPr>
    </w:p>
    <w:p>
      <w:pPr>
        <w:widowControl/>
        <w:spacing w:line="600"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根据《长沙市机构编制委员会关于设立浏阳市招商引资服务中心的通知》（长编委发〔2017〕38号）精神，设置浏阳市招商引资服务中心（以下简称中心），为市人民政府负责全市招商引资工作的直属事业单位。中心于2017年8月成立。</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一、贯彻执行国家和省市关于对外开放、经济合作、招商引资的方针政策和法律法规。</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二、负责组织拟定并实施全市对外开放、经济合作、招商引资的中长期规划和年度计划。</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三、负责牵头组织拟定并实施促进全市招商引资和外商投资的相关政策和措施。</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四、分析研究全市外商投资情况，宏观指导全市外商投资工作。</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五、负责重大招商项目的包装和发布，建立全市招商引资项目库，并统一对外发布招商信息。</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六、负责重大招商引资活动的策划组织，重要客商的接待和项目洽谈，来浏客商的联络、邀请。</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七、承担外商投资企业的管理、服务，负责处理客商投诉，会同相关部门做好整顿、规范投资行为，优化投资环境工作。</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八、结合招商引资做好引智工作，参与对外经济技术协作。</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九、负责全市各单位招商引资工作的服务、指导、协调、督查、考核验收和统计工作。</w:t>
      </w:r>
    </w:p>
    <w:p>
      <w:pPr>
        <w:spacing w:line="600" w:lineRule="exact"/>
        <w:ind w:left="640" w:leftChars="305" w:firstLine="160" w:firstLineChars="50"/>
        <w:contextualSpacing/>
        <w:rPr>
          <w:rFonts w:ascii="仿宋_GB2312" w:eastAsia="仿宋_GB2312"/>
          <w:sz w:val="32"/>
          <w:szCs w:val="32"/>
        </w:rPr>
      </w:pPr>
      <w:r>
        <w:rPr>
          <w:rFonts w:hint="eastAsia" w:ascii="仿宋_GB2312" w:eastAsia="仿宋_GB2312"/>
          <w:sz w:val="32"/>
          <w:szCs w:val="32"/>
        </w:rPr>
        <w:t xml:space="preserve">十、承办市委、市政府交办的其他事项。 </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根据上述职责，市招商引资服务中心设4个内设机构。</w:t>
      </w:r>
    </w:p>
    <w:p>
      <w:pPr>
        <w:spacing w:line="600" w:lineRule="exact"/>
        <w:ind w:firstLine="800" w:firstLineChars="250"/>
        <w:contextualSpacing/>
        <w:rPr>
          <w:rFonts w:ascii="仿宋_GB2312" w:eastAsia="仿宋_GB2312"/>
          <w:sz w:val="32"/>
          <w:szCs w:val="32"/>
        </w:rPr>
      </w:pPr>
      <w:r>
        <w:rPr>
          <w:rFonts w:hint="eastAsia" w:ascii="仿宋_GB2312" w:eastAsia="仿宋_GB2312"/>
          <w:sz w:val="32"/>
          <w:szCs w:val="32"/>
        </w:rPr>
        <w:t>一、办公室</w:t>
      </w:r>
    </w:p>
    <w:p>
      <w:pPr>
        <w:spacing w:line="600" w:lineRule="exact"/>
        <w:ind w:firstLine="640" w:firstLineChars="200"/>
        <w:contextualSpacing/>
        <w:rPr>
          <w:rFonts w:ascii="仿宋_GB2312" w:eastAsia="仿宋_GB2312"/>
          <w:sz w:val="32"/>
          <w:szCs w:val="32"/>
        </w:rPr>
      </w:pPr>
      <w:r>
        <w:rPr>
          <w:rFonts w:hint="eastAsia" w:ascii="仿宋_GB2312" w:eastAsia="仿宋_GB2312"/>
          <w:sz w:val="32"/>
          <w:szCs w:val="32"/>
        </w:rPr>
        <w:t>负责本中心的文电、机要、档案、会务、工作督办、后勤服务、党建、政工人事、财务、计划生育等工作；组织人大建议、政协提案办理等工作</w:t>
      </w:r>
      <w:bookmarkStart w:id="2" w:name="2_2"/>
      <w:bookmarkEnd w:id="2"/>
      <w:bookmarkStart w:id="3" w:name="sub10446311_2_2"/>
      <w:bookmarkEnd w:id="3"/>
      <w:bookmarkStart w:id="4" w:name="政策法规与规划处"/>
      <w:bookmarkEnd w:id="4"/>
      <w:r>
        <w:rPr>
          <w:rFonts w:hint="eastAsia" w:ascii="仿宋_GB2312" w:eastAsia="仿宋_GB2312"/>
          <w:sz w:val="32"/>
          <w:szCs w:val="32"/>
        </w:rPr>
        <w:t>。</w:t>
      </w:r>
    </w:p>
    <w:p>
      <w:pPr>
        <w:spacing w:line="600" w:lineRule="exact"/>
        <w:ind w:firstLine="803" w:firstLineChars="251"/>
        <w:rPr>
          <w:rFonts w:ascii="仿宋_GB2312" w:eastAsia="仿宋_GB2312"/>
          <w:sz w:val="32"/>
          <w:szCs w:val="32"/>
        </w:rPr>
      </w:pPr>
      <w:r>
        <w:rPr>
          <w:rFonts w:hint="eastAsia" w:ascii="仿宋_GB2312" w:eastAsia="仿宋_GB2312"/>
          <w:sz w:val="32"/>
          <w:szCs w:val="32"/>
        </w:rPr>
        <w:t>二、投资促进科</w:t>
      </w:r>
    </w:p>
    <w:p>
      <w:pPr>
        <w:spacing w:line="600" w:lineRule="exact"/>
        <w:ind w:firstLine="645"/>
        <w:rPr>
          <w:rFonts w:ascii="仿宋_GB2312" w:eastAsia="仿宋_GB2312"/>
          <w:sz w:val="32"/>
          <w:szCs w:val="32"/>
        </w:rPr>
      </w:pPr>
      <w:r>
        <w:rPr>
          <w:rFonts w:hint="eastAsia" w:ascii="仿宋_GB2312" w:eastAsia="仿宋_GB2312"/>
          <w:sz w:val="32"/>
          <w:szCs w:val="32"/>
        </w:rPr>
        <w:t>负责投资促进、投资客商接待、招商活动组织、招商项目洽谈、投资客商档案库、异地商会档案库、异地浏阳商会和同乡会档案库建设和管理等工作；负责珠三角、长三角、环渤海等经济发达地区驻外招商联络处的联络工作。</w:t>
      </w:r>
    </w:p>
    <w:p>
      <w:pPr>
        <w:spacing w:line="600" w:lineRule="exact"/>
        <w:ind w:firstLine="803" w:firstLineChars="251"/>
        <w:rPr>
          <w:rFonts w:ascii="仿宋_GB2312" w:eastAsia="仿宋_GB2312"/>
          <w:sz w:val="32"/>
          <w:szCs w:val="32"/>
        </w:rPr>
      </w:pPr>
      <w:r>
        <w:rPr>
          <w:rFonts w:hint="eastAsia" w:ascii="仿宋_GB2312" w:eastAsia="仿宋_GB2312"/>
          <w:sz w:val="32"/>
          <w:szCs w:val="32"/>
        </w:rPr>
        <w:t>三、项目管理科</w:t>
      </w:r>
    </w:p>
    <w:p>
      <w:pPr>
        <w:spacing w:line="600" w:lineRule="exact"/>
        <w:ind w:firstLine="645"/>
        <w:rPr>
          <w:rFonts w:ascii="仿宋_GB2312" w:eastAsia="仿宋_GB2312"/>
          <w:sz w:val="32"/>
          <w:szCs w:val="32"/>
        </w:rPr>
      </w:pPr>
      <w:r>
        <w:rPr>
          <w:rFonts w:hint="eastAsia" w:ascii="仿宋_GB2312" w:eastAsia="仿宋_GB2312"/>
          <w:sz w:val="32"/>
          <w:szCs w:val="32"/>
        </w:rPr>
        <w:t>负责拟定全市招商经济指标任务及分解方案、招商引资工作督查考核和统计分析；负责项目策划包装、重点项目调度协调；负责全市招商引资项目库、签约项目库建设并跟踪服务。</w:t>
      </w:r>
    </w:p>
    <w:p>
      <w:pPr>
        <w:spacing w:line="600" w:lineRule="exact"/>
        <w:ind w:firstLine="803" w:firstLineChars="251"/>
        <w:rPr>
          <w:rFonts w:ascii="仿宋_GB2312" w:eastAsia="仿宋_GB2312"/>
          <w:sz w:val="32"/>
          <w:szCs w:val="32"/>
        </w:rPr>
      </w:pPr>
      <w:r>
        <w:rPr>
          <w:rFonts w:hint="eastAsia" w:ascii="仿宋_GB2312" w:eastAsia="仿宋_GB2312"/>
          <w:sz w:val="32"/>
          <w:szCs w:val="32"/>
        </w:rPr>
        <w:t>四、企业服务科</w:t>
      </w:r>
    </w:p>
    <w:p>
      <w:pPr>
        <w:spacing w:line="600" w:lineRule="exact"/>
        <w:ind w:firstLine="645"/>
        <w:rPr>
          <w:rFonts w:ascii="仿宋_GB2312" w:eastAsia="仿宋_GB2312"/>
          <w:sz w:val="32"/>
          <w:szCs w:val="32"/>
        </w:rPr>
      </w:pPr>
      <w:r>
        <w:rPr>
          <w:rFonts w:hint="eastAsia" w:ascii="仿宋_GB2312" w:eastAsia="仿宋_GB2312"/>
          <w:sz w:val="32"/>
          <w:szCs w:val="32"/>
        </w:rPr>
        <w:t>负责外来投资企业的管理和服务，外来投资企业政策咨询服务，项目联审及公示，招商引资项目中介人奖励认定，重大招商项目落户手续全程代办；负责全市外来投资企业库建设管理，受理投资商投诉。</w:t>
      </w:r>
    </w:p>
    <w:p>
      <w:pPr>
        <w:spacing w:line="600" w:lineRule="exact"/>
        <w:ind w:firstLine="515" w:firstLineChars="161"/>
        <w:contextualSpacing/>
        <w:rPr>
          <w:rFonts w:ascii="仿宋_GB2312" w:eastAsia="仿宋_GB2312"/>
          <w:sz w:val="32"/>
          <w:szCs w:val="32"/>
        </w:rPr>
      </w:pPr>
      <w:r>
        <w:rPr>
          <w:rFonts w:hint="eastAsia" w:ascii="仿宋_GB2312" w:hAnsi="Times New Roman" w:eastAsia="仿宋_GB2312"/>
          <w:kern w:val="0"/>
          <w:sz w:val="32"/>
          <w:szCs w:val="32"/>
        </w:rPr>
        <w:t>根据上级核定和要求，</w:t>
      </w:r>
      <w:r>
        <w:rPr>
          <w:rFonts w:hint="eastAsia" w:ascii="仿宋_GB2312" w:eastAsia="仿宋_GB2312"/>
          <w:sz w:val="32"/>
          <w:szCs w:val="32"/>
        </w:rPr>
        <w:t>核定市招商引资服务中心全额拨款事业编制19名（后核减2名），其中：主任1名，副主任3名。2019年底共有在职人员19名（含4名临聘人员）。具体分配为领导班子4人，办公室5人、投资促进科（投资信息科）7名、项目管理科(企业服务科)3名。</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2019年重点工作计划如下：</w:t>
      </w:r>
    </w:p>
    <w:p>
      <w:pPr>
        <w:spacing w:line="600" w:lineRule="exact"/>
        <w:ind w:firstLine="640" w:firstLineChars="200"/>
        <w:contextualSpacing/>
        <w:rPr>
          <w:rFonts w:eastAsia="仿宋_GB2312"/>
          <w:sz w:val="32"/>
          <w:szCs w:val="32"/>
        </w:rPr>
      </w:pPr>
      <w:r>
        <w:rPr>
          <w:rFonts w:hint="eastAsia" w:eastAsia="仿宋_GB2312"/>
          <w:sz w:val="32"/>
          <w:szCs w:val="32"/>
        </w:rPr>
        <w:t>1、突出产业研究，加强统筹指导。进一步完善顶层设计，运用《产业招商总体规划》和《产业链招商指南》成果，在重点产业定位、招商方向、动态研判、企业筛选、招商路径等方面加强指导，明晰产业发展思路，指明产业链建设的主攻方向，解决全市招商引资向谁招、怎么招的共性问题。</w:t>
      </w:r>
    </w:p>
    <w:p>
      <w:pPr>
        <w:spacing w:line="600" w:lineRule="exact"/>
        <w:ind w:firstLine="640" w:firstLineChars="200"/>
        <w:contextualSpacing/>
        <w:rPr>
          <w:rFonts w:eastAsia="仿宋_GB2312"/>
          <w:sz w:val="32"/>
          <w:szCs w:val="32"/>
        </w:rPr>
      </w:pPr>
      <w:r>
        <w:rPr>
          <w:rFonts w:hint="eastAsia" w:eastAsia="仿宋_GB2312"/>
          <w:sz w:val="32"/>
          <w:szCs w:val="32"/>
        </w:rPr>
        <w:t>2、突出重点领域，全力招大引强。重点围绕15个工业新兴及优势产业链，注重发挥产业带动作用，实施产业链招商，瞄准三类“500强企业”、大型央企国企和行业龙头企业，挖掘投资规模大、科技含量高、市场潜力好的项目资源，安排专人进行重点联系跟踪，坚持靶向招商。</w:t>
      </w:r>
    </w:p>
    <w:p>
      <w:pPr>
        <w:spacing w:line="600" w:lineRule="exact"/>
        <w:ind w:firstLine="640" w:firstLineChars="200"/>
        <w:contextualSpacing/>
        <w:rPr>
          <w:rFonts w:eastAsia="仿宋_GB2312"/>
          <w:sz w:val="32"/>
          <w:szCs w:val="32"/>
        </w:rPr>
      </w:pPr>
      <w:r>
        <w:rPr>
          <w:rFonts w:hint="eastAsia" w:eastAsia="仿宋_GB2312"/>
          <w:sz w:val="32"/>
          <w:szCs w:val="32"/>
        </w:rPr>
        <w:t>3、突出优化服务，强化工作合力。着力推动信息共享高效化，有效利用与中介招商机构合作、招商推介会等契机，大力推介浏阳投资环境，并及时为园区、梳理、提供可靠的客商和项目信息。着力推动联动招商常态化，巩固招商引资服务中心与园区联动，深入协作开展外出招商活动。着力推动项目调度规范化，在项目落地、要素保障等方面，认真履行重大项目“一事一议”制度要求，加强市级层面的协调和调度，形成招商合力。</w:t>
      </w:r>
    </w:p>
    <w:p>
      <w:pPr>
        <w:spacing w:line="600" w:lineRule="exact"/>
        <w:ind w:firstLine="640" w:firstLineChars="200"/>
        <w:contextualSpacing/>
        <w:rPr>
          <w:rFonts w:eastAsia="仿宋_GB2312"/>
          <w:sz w:val="32"/>
          <w:szCs w:val="32"/>
        </w:rPr>
      </w:pPr>
      <w:r>
        <w:rPr>
          <w:rFonts w:hint="eastAsia" w:eastAsia="仿宋_GB2312"/>
          <w:sz w:val="32"/>
          <w:szCs w:val="32"/>
        </w:rPr>
        <w:t>4、突出队伍建设，提升工作水平。继续扩大招商讲堂的影响力，加强业务培训指导，聘请专业讲师及岗位能手进行授课和现场模拟，组织招商干部队伍全年集中学习两次以上，熟悉产业经济、投资政策，提升谈判技巧与服务水平，打造一支政治思想过硬、专业能力强的招商引资工作队伍。</w:t>
      </w:r>
    </w:p>
    <w:p>
      <w:pPr>
        <w:autoSpaceDE w:val="0"/>
        <w:spacing w:line="600" w:lineRule="exact"/>
        <w:ind w:firstLine="627" w:firstLineChars="196"/>
        <w:rPr>
          <w:rFonts w:eastAsia="仿宋_GB2312"/>
          <w:kern w:val="0"/>
          <w:sz w:val="32"/>
          <w:szCs w:val="32"/>
        </w:rPr>
      </w:pPr>
      <w:r>
        <w:rPr>
          <w:rFonts w:hint="eastAsia" w:eastAsia="仿宋_GB2312"/>
          <w:kern w:val="0"/>
          <w:sz w:val="32"/>
          <w:szCs w:val="32"/>
        </w:rPr>
        <w:t>5.</w:t>
      </w:r>
      <w:r>
        <w:rPr>
          <w:rFonts w:eastAsia="仿宋_GB2312"/>
          <w:kern w:val="0"/>
          <w:sz w:val="32"/>
          <w:szCs w:val="32"/>
        </w:rPr>
        <w:t>主要预期目标:预计2019年全年新引进项目200个以上，协议引资超过500亿元，其中50亿元以上项目4个，10亿元以上项目10个。实现长沙市外境内固定资产投资170亿元，增长9.29%；省外到位资金95亿元，增长9.01%；实现到位外资31000万美元，增长7.27%；力争新增列入长沙市重点招商项目库项目40个。组织和开展中介人奖励的联审和兑现工作。</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640" w:lineRule="exact"/>
        <w:ind w:firstLine="800" w:firstLineChars="250"/>
        <w:rPr>
          <w:rFonts w:ascii="仿宋_GB2312" w:eastAsia="仿宋_GB2312"/>
          <w:sz w:val="32"/>
          <w:szCs w:val="32"/>
        </w:rPr>
      </w:pPr>
      <w:r>
        <w:rPr>
          <w:rFonts w:hint="eastAsia" w:ascii="仿宋_GB2312" w:hAnsi="Times New Roman" w:eastAsia="仿宋_GB2312"/>
          <w:kern w:val="0"/>
          <w:sz w:val="32"/>
          <w:szCs w:val="32"/>
        </w:rPr>
        <w:t>2019年中心实际支出为680.98万元，其中项目支出472.38万元，基本支出</w:t>
      </w:r>
      <w:r>
        <w:rPr>
          <w:rFonts w:hint="eastAsia" w:ascii="Times New Roman" w:hAnsi="Times New Roman" w:eastAsia="仿宋_GB2312"/>
          <w:kern w:val="0"/>
          <w:sz w:val="32"/>
          <w:szCs w:val="32"/>
        </w:rPr>
        <w:t>208.60</w:t>
      </w:r>
      <w:r>
        <w:rPr>
          <w:rFonts w:hint="eastAsia" w:ascii="仿宋_GB2312" w:hAnsi="Times New Roman" w:eastAsia="仿宋_GB2312"/>
          <w:kern w:val="0"/>
          <w:sz w:val="32"/>
          <w:szCs w:val="32"/>
        </w:rPr>
        <w:t>万元。基本支出主要为中心人员的工资、社保及其他日常公用费用支出，项目支出</w:t>
      </w:r>
      <w:r>
        <w:rPr>
          <w:rFonts w:hint="eastAsia" w:ascii="仿宋_GB2312" w:eastAsia="仿宋_GB2312"/>
          <w:sz w:val="32"/>
          <w:szCs w:val="32"/>
        </w:rPr>
        <w:t>主要包括：2019年招商引资工作经费项目；市级重点工作专项经费；2019年“引老乡、回故乡、建家乡”新春招商恳谈会工作经费项目；2018年招商中介人奖励目标兑现奖励经费项目；浏阳市城市形象宣传片及产业宣传片制作项目；佛山商会成立暨招商推介会项目；2019年重点项目推介会暨招商项目集中签约活动项目。</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w:t>
      </w:r>
      <w:r>
        <w:rPr>
          <w:rFonts w:hint="eastAsia" w:ascii="Times New Roman" w:hAnsi="Times New Roman" w:eastAsia="黑体"/>
          <w:color w:val="000000"/>
          <w:kern w:val="0"/>
          <w:sz w:val="32"/>
          <w:szCs w:val="32"/>
        </w:rPr>
        <w:t>资金</w:t>
      </w:r>
      <w:r>
        <w:rPr>
          <w:rFonts w:ascii="Times New Roman" w:hAnsi="Times New Roman" w:eastAsia="黑体"/>
          <w:color w:val="000000"/>
          <w:kern w:val="0"/>
          <w:sz w:val="32"/>
          <w:szCs w:val="32"/>
        </w:rPr>
        <w:t>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实际整体收支情况。</w:t>
      </w:r>
      <w:r>
        <w:rPr>
          <w:rFonts w:hint="eastAsia" w:ascii="Times New Roman" w:hAnsi="Times New Roman" w:eastAsia="仿宋_GB2312"/>
          <w:color w:val="000000"/>
          <w:kern w:val="0"/>
          <w:sz w:val="32"/>
          <w:szCs w:val="32"/>
        </w:rPr>
        <w:t>本单位</w:t>
      </w:r>
      <w:r>
        <w:rPr>
          <w:rFonts w:hint="eastAsia" w:ascii="Times New Roman" w:hAnsi="Times New Roman" w:eastAsia="仿宋_GB2312"/>
          <w:sz w:val="32"/>
          <w:szCs w:val="32"/>
        </w:rPr>
        <w:t>2019年</w:t>
      </w:r>
      <w:r>
        <w:rPr>
          <w:rFonts w:ascii="Times New Roman" w:hAnsi="Times New Roman" w:eastAsia="仿宋_GB2312"/>
          <w:sz w:val="32"/>
          <w:szCs w:val="32"/>
        </w:rPr>
        <w:t>基本支出2085917.77元，其中：工资福利支出1959118.22元，日常公用经费126799.55元，包括办公费30000元，工会经费29585.12元和福利费8067.84元，党建等其他费用59146.59。</w:t>
      </w:r>
    </w:p>
    <w:p>
      <w:pPr>
        <w:spacing w:line="596" w:lineRule="exact"/>
        <w:ind w:firstLine="640" w:firstLineChars="200"/>
        <w:rPr>
          <w:rFonts w:ascii="仿宋_GB2312" w:hAnsi="Times New Roman" w:eastAsia="仿宋_GB2312"/>
          <w:kern w:val="0"/>
          <w:sz w:val="32"/>
          <w:szCs w:val="32"/>
        </w:rPr>
      </w:pPr>
      <w:r>
        <w:rPr>
          <w:rFonts w:hint="eastAsia"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“三公” 经费总支出情况。</w:t>
      </w:r>
      <w:r>
        <w:rPr>
          <w:rFonts w:hint="eastAsia" w:ascii="仿宋_GB2312" w:hAnsi="Times New Roman" w:eastAsia="仿宋_GB2312"/>
          <w:kern w:val="0"/>
          <w:sz w:val="32"/>
          <w:szCs w:val="32"/>
        </w:rPr>
        <w:t>本单位2019年“三公” 经费总支出为470405元，其中公务接待费470405元。</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因公出国（境）费用支出和公务用车</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购置</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情况</w:t>
      </w:r>
      <w:r>
        <w:rPr>
          <w:rFonts w:hint="eastAsia" w:ascii="Times New Roman" w:hAnsi="Times New Roman" w:eastAsia="仿宋_GB2312"/>
          <w:color w:val="000000"/>
          <w:kern w:val="0"/>
          <w:sz w:val="32"/>
          <w:szCs w:val="32"/>
        </w:rPr>
        <w:t>。本单位本年度无因公出国</w:t>
      </w:r>
      <w:r>
        <w:rPr>
          <w:rFonts w:ascii="Times New Roman" w:hAnsi="Times New Roman" w:eastAsia="仿宋_GB2312"/>
          <w:color w:val="000000"/>
          <w:kern w:val="0"/>
          <w:sz w:val="32"/>
          <w:szCs w:val="32"/>
        </w:rPr>
        <w:t>（境）费用支出和公务用车</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购置</w:t>
      </w:r>
      <w:r>
        <w:rPr>
          <w:rFonts w:hint="eastAsia" w:ascii="Times New Roman" w:hAnsi="Times New Roman" w:eastAsia="仿宋_GB2312"/>
          <w:color w:val="000000"/>
          <w:kern w:val="0"/>
          <w:sz w:val="32"/>
          <w:szCs w:val="32"/>
        </w:rPr>
        <w:t>）支出。</w:t>
      </w:r>
    </w:p>
    <w:p>
      <w:pPr>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（二）项目支出。</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1、2019年度本单位项目支出总资金合计4723876.44元，</w:t>
      </w:r>
      <w:r>
        <w:rPr>
          <w:rFonts w:hint="eastAsia" w:ascii="仿宋_GB2312" w:eastAsia="仿宋_GB2312"/>
          <w:sz w:val="32"/>
          <w:szCs w:val="32"/>
        </w:rPr>
        <w:t>年初预算2054000元，年中追加2669876.44元。</w:t>
      </w:r>
    </w:p>
    <w:p>
      <w:pPr>
        <w:spacing w:line="596"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2．</w:t>
      </w:r>
      <w:r>
        <w:rPr>
          <w:rFonts w:ascii="Times New Roman" w:hAnsi="Times New Roman" w:eastAsia="仿宋_GB2312"/>
          <w:sz w:val="32"/>
          <w:szCs w:val="32"/>
        </w:rPr>
        <w:t>项目支出合计为4723876.44元，主要包括</w:t>
      </w:r>
      <w:r>
        <w:rPr>
          <w:rFonts w:hint="eastAsia" w:ascii="Times New Roman" w:hAnsi="Times New Roman" w:eastAsia="仿宋_GB2312"/>
          <w:sz w:val="32"/>
          <w:szCs w:val="32"/>
        </w:rPr>
        <w:t>20</w:t>
      </w:r>
      <w:r>
        <w:rPr>
          <w:rFonts w:ascii="Times New Roman" w:hAnsi="Times New Roman" w:eastAsia="仿宋_GB2312"/>
          <w:sz w:val="32"/>
          <w:szCs w:val="32"/>
        </w:rPr>
        <w:t>19年招商引资工作经费项目1954911.75元；</w:t>
      </w:r>
      <w:r>
        <w:rPr>
          <w:rFonts w:hint="eastAsia" w:ascii="Times New Roman" w:hAnsi="Times New Roman" w:eastAsia="仿宋_GB2312"/>
          <w:sz w:val="32"/>
          <w:szCs w:val="32"/>
        </w:rPr>
        <w:t>20</w:t>
      </w:r>
      <w:r>
        <w:rPr>
          <w:rFonts w:ascii="Times New Roman" w:hAnsi="Times New Roman" w:eastAsia="仿宋_GB2312"/>
          <w:sz w:val="32"/>
          <w:szCs w:val="32"/>
        </w:rPr>
        <w:t>19年市级重点工作专项经费54000元；浏阳市城市形象宣传片制造经费尾款90800；招商引资工作经费93387.02元；产业招商顶层设计经费尾款206000元；2019年重点项目推介暨招商项目集中签约活动经费1178200元；招商引资工作经费佛山商会成立暨招商推介会项目250000元；2019年“引老乡、回故乡、建家乡”新春招商恳谈会工作经费149010.07元；2018年度招商引资中介人和招商引资特别贡献奖励资金568700元；招商引资服务中心与城建投联合招商工作经费178867.6</w:t>
      </w:r>
      <w:r>
        <w:rPr>
          <w:rFonts w:hint="eastAsia" w:ascii="Times New Roman" w:hAnsi="Times New Roman" w:eastAsia="仿宋_GB2312"/>
          <w:sz w:val="32"/>
          <w:szCs w:val="32"/>
        </w:rPr>
        <w:t>0</w:t>
      </w:r>
      <w:r>
        <w:rPr>
          <w:rFonts w:ascii="Times New Roman" w:hAnsi="Times New Roman" w:eastAsia="仿宋_GB2312"/>
          <w:sz w:val="32"/>
          <w:szCs w:val="32"/>
        </w:rPr>
        <w:t>元。</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color w:val="000000"/>
          <w:sz w:val="32"/>
          <w:szCs w:val="32"/>
        </w:rPr>
        <w:t>3．</w:t>
      </w:r>
      <w:r>
        <w:rPr>
          <w:rFonts w:hint="eastAsia" w:ascii="Times New Roman" w:hAnsi="Times New Roman" w:eastAsia="仿宋_GB2312"/>
          <w:kern w:val="0"/>
          <w:sz w:val="32"/>
          <w:szCs w:val="32"/>
        </w:rPr>
        <w:t>为加强项目资金的管理，提升项目资金的效益，中心专门制定了日常管理制度，尤其在财务管理方面，除严格按财务规定和上级文件要求外，结合中心实际情况，从会计机构设置、人员管理、内部财务管理和监督、费用管理、会计核算和账务处理等方面分条制定制度，并组织了相关学习和及时更新。聘请深圳皇嘉会计事务所，制定了针对中心的内部控制手册，从内部控制组织架构、风险评估与控制方法、单位层面内控制度、业务层面内部控制、内部控制评价与监督等方面加强财务管理。同时加大内部控制报告的分析。做到各项业务都有章可循，按规办事，按章结算。项目的申报，重大资金的支付都通过班子集体讨论决定，项目资金通过财政国库集中支付。</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三、部门项目组织实施情况 </w:t>
      </w:r>
    </w:p>
    <w:p>
      <w:pPr>
        <w:spacing w:line="59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w:t>
      </w:r>
      <w:r>
        <w:rPr>
          <w:rFonts w:hint="eastAsia" w:ascii="仿宋_GB2312" w:hAnsi="Times New Roman" w:eastAsia="仿宋_GB2312"/>
          <w:kern w:val="0"/>
          <w:sz w:val="32"/>
          <w:szCs w:val="32"/>
        </w:rPr>
        <w:t>中心2019年年初项目资金为205.40万元，后由于工作需要，采取一事一议追加</w:t>
      </w:r>
      <w:r>
        <w:rPr>
          <w:rFonts w:hint="eastAsia" w:ascii="仿宋_GB2312" w:eastAsia="仿宋_GB2312"/>
          <w:sz w:val="32"/>
          <w:szCs w:val="32"/>
        </w:rPr>
        <w:t>2019年“引老乡、回故乡、建家乡”新春招商恳谈会等7个项目266.98万元</w:t>
      </w:r>
      <w:r>
        <w:rPr>
          <w:rFonts w:hint="eastAsia" w:ascii="仿宋_GB2312" w:hAnsi="Times New Roman" w:eastAsia="仿宋_GB2312"/>
          <w:kern w:val="0"/>
          <w:sz w:val="32"/>
          <w:szCs w:val="32"/>
        </w:rPr>
        <w:t>。追加项目都严格按照程序，报市委、市政府批准追加。为提升项目效益，城市宣传片制作项目、产业宣传片制作项目、浏阳市产业招商顶层设计等项目都通过专业机构组织政府招标采购，评定项目中标方，确保项目效果。同时，中心多次组织中心人员和专业人员，对项目成果进行验收和改善。</w:t>
      </w:r>
    </w:p>
    <w:p>
      <w:pPr>
        <w:spacing w:line="580" w:lineRule="exact"/>
        <w:ind w:firstLine="640" w:firstLineChars="200"/>
        <w:rPr>
          <w:rFonts w:ascii="仿宋_GB2312" w:hAnsi="Times New Roman" w:eastAsia="仿宋_GB2312"/>
          <w:kern w:val="0"/>
          <w:sz w:val="32"/>
          <w:szCs w:val="32"/>
        </w:rPr>
      </w:pPr>
      <w:r>
        <w:rPr>
          <w:rFonts w:hint="eastAsia" w:ascii="仿宋_GB2312" w:hAnsi="仿宋" w:eastAsia="仿宋_GB2312" w:cs="仿宋"/>
          <w:color w:val="000000"/>
          <w:sz w:val="32"/>
          <w:szCs w:val="32"/>
        </w:rPr>
        <w:t>（二）</w:t>
      </w:r>
      <w:r>
        <w:rPr>
          <w:rFonts w:hint="eastAsia" w:ascii="仿宋_GB2312" w:hAnsi="Times New Roman" w:eastAsia="仿宋_GB2312"/>
          <w:kern w:val="0"/>
          <w:sz w:val="32"/>
          <w:szCs w:val="32"/>
        </w:rPr>
        <w:t>中心为加强项目的管理，提升项目效益。除制定中心日常管理制度外，还聘请事务所制定内控制度，严格按制度加强项目管理。同时组织中心领导和人员学习财务和上级规章制度，实施国库集中支付，开展日常的检查和督查。</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四、资产管理情况 </w:t>
      </w:r>
    </w:p>
    <w:p>
      <w:pPr>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中心</w:t>
      </w:r>
      <w:r>
        <w:rPr>
          <w:rFonts w:hint="eastAsia" w:ascii="仿宋_GB2312" w:hAnsi="Times New Roman" w:eastAsia="仿宋_GB2312"/>
          <w:kern w:val="0"/>
          <w:sz w:val="32"/>
          <w:szCs w:val="32"/>
          <w:lang w:val="en-US" w:eastAsia="zh-CN"/>
        </w:rPr>
        <w:t>截至</w:t>
      </w:r>
      <w:bookmarkStart w:id="5" w:name="_GoBack"/>
      <w:bookmarkEnd w:id="5"/>
      <w:r>
        <w:rPr>
          <w:rFonts w:hint="eastAsia" w:ascii="仿宋_GB2312" w:hAnsi="Times New Roman" w:eastAsia="仿宋_GB2312"/>
          <w:kern w:val="0"/>
          <w:sz w:val="32"/>
          <w:szCs w:val="32"/>
        </w:rPr>
        <w:t>2019年底共配置有固定资产294048元，其中通用设备175770元，家具、用具118278元，累计折旧81434.34元。为加强对固定资产管理，中心日常管理制度和内控制度都通过专门篇幅制定资产管理。一是设置专门资产管理员，各科室明确一名资产责任人；二是严格按程序进行资产的管理，包括资产购买的申请、审批、验收、定期盘点、处置的申请审批；三是通过长沙市资产管理系统，做到资产账实相符，与各个系统一致；四是建立资产台账，明确资产使用人、管理人。定期加强资产的维护与清理；五是严格按上级资产有关要求配置资产、一物一卡、严格按资产使用年限。六是加强资产的日常维护与保养。</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五、部门整体支出绩效情况 </w:t>
      </w:r>
    </w:p>
    <w:p>
      <w:pPr>
        <w:spacing w:line="59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（一）2019年度本单位共支出资金680.98万元，全部为财政资金。基本支出</w:t>
      </w:r>
      <w:r>
        <w:rPr>
          <w:rFonts w:hint="eastAsia" w:ascii="仿宋_GB2312" w:hAnsi="仿宋" w:eastAsia="仿宋_GB2312" w:cs="仿宋"/>
          <w:sz w:val="32"/>
          <w:szCs w:val="32"/>
        </w:rPr>
        <w:t>208.60</w:t>
      </w:r>
      <w:r>
        <w:rPr>
          <w:rFonts w:hint="eastAsia" w:ascii="仿宋_GB2312" w:hAnsi="仿宋" w:eastAsia="仿宋_GB2312" w:cs="仿宋"/>
          <w:color w:val="000000"/>
          <w:sz w:val="32"/>
          <w:szCs w:val="32"/>
        </w:rPr>
        <w:t>万元，有效的保证了单位的正常运转和项目活动的开展。</w:t>
      </w:r>
    </w:p>
    <w:p>
      <w:pPr>
        <w:spacing w:line="596" w:lineRule="exact"/>
        <w:ind w:firstLine="640" w:firstLineChars="200"/>
        <w:rPr>
          <w:rFonts w:ascii="Times New Roman" w:hAnsi="Times New Roman" w:eastAsia="仿宋_GB2312"/>
          <w:sz w:val="32"/>
          <w:szCs w:val="32"/>
        </w:rPr>
      </w:pPr>
      <w:r>
        <w:rPr>
          <w:rFonts w:hint="eastAsia" w:ascii="仿宋_GB2312" w:hAnsi="仿宋" w:eastAsia="仿宋_GB2312" w:cs="仿宋"/>
          <w:color w:val="000000"/>
          <w:sz w:val="32"/>
          <w:szCs w:val="32"/>
        </w:rPr>
        <w:t>（二）2019年本单位共支出项目资金472.38万元，其中主要包括</w:t>
      </w:r>
      <w:r>
        <w:rPr>
          <w:rFonts w:hint="eastAsia" w:ascii="Times New Roman" w:hAnsi="Times New Roman" w:eastAsia="仿宋_GB2312"/>
          <w:sz w:val="32"/>
          <w:szCs w:val="32"/>
        </w:rPr>
        <w:t>20</w:t>
      </w:r>
      <w:r>
        <w:rPr>
          <w:rFonts w:ascii="Times New Roman" w:hAnsi="Times New Roman" w:eastAsia="仿宋_GB2312"/>
          <w:sz w:val="32"/>
          <w:szCs w:val="32"/>
        </w:rPr>
        <w:t>19年招商引资工作经费项目1954911.75元；</w:t>
      </w:r>
      <w:r>
        <w:rPr>
          <w:rFonts w:hint="eastAsia" w:ascii="Times New Roman" w:hAnsi="Times New Roman" w:eastAsia="仿宋_GB2312"/>
          <w:sz w:val="32"/>
          <w:szCs w:val="32"/>
        </w:rPr>
        <w:t>20</w:t>
      </w:r>
      <w:r>
        <w:rPr>
          <w:rFonts w:ascii="Times New Roman" w:hAnsi="Times New Roman" w:eastAsia="仿宋_GB2312"/>
          <w:sz w:val="32"/>
          <w:szCs w:val="32"/>
        </w:rPr>
        <w:t>19年市级重点工作专项经费54000元；浏阳市城市形象宣传片制造经费尾款90800；招商引资工作经费93387.02元；产业招商顶层设计经费尾款206000元；2019年重点项目推介暨招商项目集中签约活动经费1178200元；招商引资工作经费佛山商会成立暨招商推介会项目250000元；2019年“引老乡、回故乡、建家乡”新春招商恳谈会工作经费149010.07元；2018年度招商引资中介人和招商引资特别贡献奖励资金568700元；招商引资服务中心与城建投联合招商工作经费</w:t>
      </w:r>
      <w:r>
        <w:rPr>
          <w:rFonts w:ascii="仿宋_GB2312" w:hAnsi="仿宋" w:eastAsia="仿宋_GB2312" w:cs="仿宋"/>
          <w:sz w:val="32"/>
          <w:szCs w:val="32"/>
        </w:rPr>
        <w:t>178867.6</w:t>
      </w:r>
      <w:r>
        <w:rPr>
          <w:rFonts w:hint="eastAsia" w:ascii="仿宋_GB2312" w:hAnsi="仿宋" w:eastAsia="仿宋_GB2312" w:cs="仿宋"/>
          <w:sz w:val="32"/>
          <w:szCs w:val="32"/>
        </w:rPr>
        <w:t>0</w:t>
      </w:r>
      <w:r>
        <w:rPr>
          <w:rFonts w:ascii="Times New Roman" w:hAnsi="Times New Roman" w:eastAsia="仿宋_GB2312"/>
          <w:sz w:val="32"/>
          <w:szCs w:val="32"/>
        </w:rPr>
        <w:t>元。</w:t>
      </w:r>
    </w:p>
    <w:p>
      <w:pPr>
        <w:spacing w:line="600" w:lineRule="exact"/>
        <w:ind w:firstLine="640" w:firstLineChars="200"/>
        <w:rPr>
          <w:rFonts w:ascii="仿宋_GB2312" w:hAnsi="Times New Roman" w:eastAsia="仿宋_GB2312"/>
          <w:sz w:val="32"/>
          <w:szCs w:val="32"/>
        </w:rPr>
      </w:pPr>
      <w:r>
        <w:rPr>
          <w:rFonts w:hint="eastAsia" w:ascii="仿宋_GB2312" w:eastAsia="仿宋_GB2312"/>
          <w:sz w:val="32"/>
          <w:szCs w:val="32"/>
        </w:rPr>
        <w:t>通过这些招商项目的组织与投入，产生了极大的经济和社会效益，为我市产业项目建设年打下了坚实基础。</w:t>
      </w:r>
      <w:r>
        <w:rPr>
          <w:rFonts w:ascii="Times New Roman" w:hAnsi="Times New Roman" w:eastAsia="仿宋_GB2312"/>
          <w:sz w:val="32"/>
          <w:szCs w:val="32"/>
        </w:rPr>
        <w:t>全</w:t>
      </w:r>
      <w:r>
        <w:rPr>
          <w:rFonts w:hint="eastAsia" w:ascii="Times New Roman" w:hAnsi="Times New Roman" w:eastAsia="仿宋_GB2312"/>
          <w:sz w:val="32"/>
          <w:szCs w:val="32"/>
        </w:rPr>
        <w:t>年</w:t>
      </w:r>
      <w:r>
        <w:rPr>
          <w:rFonts w:ascii="Times New Roman" w:hAnsi="Times New Roman" w:eastAsia="仿宋_GB2312"/>
          <w:sz w:val="32"/>
          <w:szCs w:val="32"/>
        </w:rPr>
        <w:t>新引进项目209个，计划投资总额</w:t>
      </w:r>
      <w:r>
        <w:rPr>
          <w:rFonts w:ascii="仿宋_GB2312" w:hAnsi="仿宋" w:eastAsia="仿宋_GB2312" w:cs="仿宋"/>
          <w:sz w:val="32"/>
          <w:szCs w:val="32"/>
        </w:rPr>
        <w:t>828.9</w:t>
      </w:r>
      <w:r>
        <w:rPr>
          <w:rFonts w:hint="eastAsia" w:ascii="仿宋_GB2312" w:hAnsi="仿宋" w:eastAsia="仿宋_GB2312" w:cs="仿宋"/>
          <w:sz w:val="32"/>
          <w:szCs w:val="32"/>
        </w:rPr>
        <w:t>0</w:t>
      </w:r>
      <w:r>
        <w:rPr>
          <w:rFonts w:ascii="Times New Roman" w:hAnsi="Times New Roman" w:eastAsia="仿宋_GB2312"/>
          <w:color w:val="000000"/>
          <w:sz w:val="32"/>
          <w:szCs w:val="32"/>
        </w:rPr>
        <w:t>亿</w:t>
      </w:r>
      <w:r>
        <w:rPr>
          <w:rFonts w:ascii="Times New Roman" w:hAnsi="Times New Roman" w:eastAsia="仿宋_GB2312"/>
          <w:sz w:val="32"/>
          <w:szCs w:val="32"/>
        </w:rPr>
        <w:t>元。</w:t>
      </w:r>
      <w:r>
        <w:rPr>
          <w:rFonts w:ascii="Times New Roman" w:hAnsi="Times New Roman" w:eastAsia="仿宋_GB2312"/>
          <w:kern w:val="0"/>
          <w:sz w:val="32"/>
          <w:szCs w:val="32"/>
        </w:rPr>
        <w:t>其中，</w:t>
      </w:r>
      <w:r>
        <w:rPr>
          <w:rFonts w:hint="eastAsia" w:ascii="仿宋_GB2312" w:hAnsi="Times New Roman" w:eastAsia="仿宋_GB2312"/>
          <w:kern w:val="0"/>
          <w:sz w:val="32"/>
          <w:szCs w:val="32"/>
        </w:rPr>
        <w:t>“</w:t>
      </w:r>
      <w:r>
        <w:rPr>
          <w:rFonts w:ascii="Times New Roman" w:hAnsi="Times New Roman" w:eastAsia="仿宋_GB2312"/>
          <w:kern w:val="0"/>
          <w:sz w:val="32"/>
          <w:szCs w:val="32"/>
        </w:rPr>
        <w:t>3类500</w:t>
      </w:r>
      <w:r>
        <w:rPr>
          <w:rFonts w:hint="eastAsia" w:ascii="仿宋_GB2312" w:hAnsi="Times New Roman" w:eastAsia="仿宋_GB2312"/>
          <w:kern w:val="0"/>
          <w:sz w:val="32"/>
          <w:szCs w:val="32"/>
        </w:rPr>
        <w:t>强”项</w:t>
      </w:r>
      <w:r>
        <w:rPr>
          <w:rFonts w:ascii="Times New Roman" w:hAnsi="Times New Roman" w:eastAsia="仿宋_GB2312"/>
          <w:kern w:val="0"/>
          <w:sz w:val="32"/>
          <w:szCs w:val="32"/>
        </w:rPr>
        <w:t>目1个，100亿元以上项目1个，50亿元以上项目4个，10亿元以上项目14个，5星级酒店1家</w:t>
      </w:r>
      <w:r>
        <w:rPr>
          <w:rFonts w:ascii="Times New Roman" w:hAnsi="Times New Roman" w:eastAsia="仿宋_GB2312"/>
          <w:sz w:val="32"/>
          <w:szCs w:val="32"/>
        </w:rPr>
        <w:t>，为</w:t>
      </w:r>
      <w:r>
        <w:rPr>
          <w:rFonts w:hint="eastAsia" w:ascii="Times New Roman" w:hAnsi="Times New Roman" w:eastAsia="仿宋_GB2312"/>
          <w:sz w:val="32"/>
          <w:szCs w:val="32"/>
        </w:rPr>
        <w:t>助推</w:t>
      </w:r>
      <w:r>
        <w:rPr>
          <w:rFonts w:ascii="Times New Roman" w:hAnsi="Times New Roman" w:eastAsia="仿宋_GB2312"/>
          <w:sz w:val="32"/>
          <w:szCs w:val="32"/>
        </w:rPr>
        <w:t>浏阳</w:t>
      </w:r>
      <w:r>
        <w:rPr>
          <w:rFonts w:hint="eastAsia" w:ascii="Times New Roman" w:hAnsi="Times New Roman" w:eastAsia="仿宋_GB2312"/>
          <w:sz w:val="32"/>
          <w:szCs w:val="32"/>
        </w:rPr>
        <w:t>高质量</w:t>
      </w:r>
      <w:r>
        <w:rPr>
          <w:rFonts w:ascii="Times New Roman" w:hAnsi="Times New Roman" w:eastAsia="仿宋_GB2312"/>
          <w:sz w:val="32"/>
          <w:szCs w:val="32"/>
        </w:rPr>
        <w:t>发展积蓄了强劲动</w:t>
      </w:r>
      <w:r>
        <w:rPr>
          <w:rFonts w:hint="eastAsia" w:ascii="仿宋_GB2312" w:hAnsi="Times New Roman" w:eastAsia="仿宋_GB2312"/>
          <w:sz w:val="32"/>
          <w:szCs w:val="32"/>
        </w:rPr>
        <w:t>能。主要有以下几项效果：</w:t>
      </w:r>
      <w:r>
        <w:rPr>
          <w:rFonts w:hint="eastAsia" w:ascii="Times New Roman" w:hAnsi="Times New Roman" w:eastAsia="仿宋_GB2312"/>
          <w:sz w:val="32"/>
          <w:szCs w:val="32"/>
        </w:rPr>
        <w:t>1、</w:t>
      </w:r>
      <w:r>
        <w:rPr>
          <w:rFonts w:hint="eastAsia" w:ascii="仿宋_GB2312" w:hAnsi="Times New Roman" w:eastAsia="仿宋_GB2312"/>
          <w:kern w:val="0"/>
          <w:sz w:val="32"/>
          <w:szCs w:val="32"/>
        </w:rPr>
        <w:t>高位聚能纵深引领，产业升级再蓄动能</w:t>
      </w:r>
      <w:r>
        <w:rPr>
          <w:rFonts w:hint="eastAsia" w:ascii="仿宋_GB2312" w:hAnsi="Times New Roman" w:eastAsia="仿宋_GB2312"/>
          <w:b/>
          <w:sz w:val="32"/>
          <w:szCs w:val="32"/>
        </w:rPr>
        <w:t>。</w:t>
      </w:r>
      <w:r>
        <w:rPr>
          <w:rFonts w:hint="eastAsia" w:ascii="仿宋_GB2312" w:hAnsi="Times New Roman" w:eastAsia="仿宋_GB2312"/>
          <w:sz w:val="32"/>
          <w:szCs w:val="32"/>
        </w:rPr>
        <w:t>将招商引资作为经济发展的“头号菜单”抓牢抓实，邀请市主要领导亲自挂帅重点项目、亲自接待重要客商、亲自协调重大问题，直接参与和调度招商活动。联链市领导主动带头外出招商，2019年全市共外出进行产业链招商130余次，对接企业140余家。重点围绕显示功能器件等引进产业链项目124个，计划投资总额556.43亿元。切实加大“走出去”力度，组织小分队赴深圳、北京、上海、佛山、内蒙古、天津、江苏、福建、广西等地开展点对点招商、上门招商、敲门招商活动100余次，推动惠科、高力等一大批大型企业落户浏阳，特别是总投资达320亿元的惠科第8.6代超高清新</w:t>
      </w:r>
      <w:r>
        <w:rPr>
          <w:rFonts w:hint="eastAsia" w:ascii="仿宋_GB2312" w:hAnsi="Times New Roman" w:eastAsia="仿宋_GB2312"/>
          <w:spacing w:val="-6"/>
          <w:sz w:val="32"/>
          <w:szCs w:val="32"/>
        </w:rPr>
        <w:t>型显示器件生产线项目，一举填补全省高清显示面板制造领域空白。</w:t>
      </w:r>
      <w:r>
        <w:rPr>
          <w:rFonts w:hint="eastAsia" w:ascii="仿宋_GB2312" w:hAnsi="Times New Roman" w:eastAsia="仿宋_GB2312"/>
          <w:b/>
          <w:kern w:val="0"/>
          <w:sz w:val="32"/>
          <w:szCs w:val="32"/>
        </w:rPr>
        <w:t>2、</w:t>
      </w:r>
      <w:r>
        <w:rPr>
          <w:rFonts w:hint="eastAsia" w:ascii="仿宋_GB2312" w:hAnsi="Times New Roman" w:eastAsia="仿宋_GB2312"/>
          <w:spacing w:val="-6"/>
          <w:sz w:val="32"/>
          <w:szCs w:val="32"/>
        </w:rPr>
        <w:t>招商推介成果丰硕，氛围浓厚再创佳绩。擦亮重大活动招商品牌，春节期间举办“引老乡、回故乡、建家乡”新春招商恳谈会；花</w:t>
      </w:r>
      <w:r>
        <w:rPr>
          <w:rFonts w:hint="eastAsia" w:ascii="仿宋_GB2312" w:hAnsi="Times New Roman" w:eastAsia="仿宋_GB2312"/>
          <w:sz w:val="32"/>
          <w:szCs w:val="32"/>
        </w:rPr>
        <w:t>炮节期间举办2019年浏阳市招商推介会暨重点项目集中签约仪式，会上70个项目签约，引资274亿元；首次在深圳举办“牵手粤港澳·畅享浏阳河”对接大湾区专题招商推介会，会上16个项目签约，引资149.75亿元。强化商协会招商，指导佛山、南宁等异地浏阳商会举办成立大会，并开展招商推介活动、设立驻外招商联络处，巩固商会平台招商作用。注重宣传推广，用好“浏阳招商”微信公众号、浏阳招商专题网站等自建平台，加大线上线下、新旧媒体宣传力度，中央、省、市等各级媒体纷纷高频聚焦我市招商引资工作，其中，人民网、新华网、湖南卫视等大型媒体对我中心重点举办的各类活动累计报道达46次。3、精准统筹高质高效，招商合力再攀高峰。精准研判形势，对拟引进的重点在谈项目进行研究，撰写了花炮产业转型升级</w:t>
      </w:r>
      <w:r>
        <w:rPr>
          <w:rFonts w:hint="eastAsia" w:ascii="仿宋_GB2312" w:hAnsi="Times New Roman" w:eastAsia="仿宋_GB2312"/>
          <w:spacing w:val="-6"/>
          <w:sz w:val="32"/>
          <w:szCs w:val="32"/>
        </w:rPr>
        <w:t>等分析报告；加强政策研究，对比周边县市、对标先进区域，高质量出台</w:t>
      </w:r>
      <w:r>
        <w:rPr>
          <w:rFonts w:hint="eastAsia" w:ascii="仿宋_GB2312" w:hAnsi="Times New Roman" w:eastAsia="仿宋_GB2312"/>
          <w:sz w:val="32"/>
          <w:szCs w:val="32"/>
        </w:rPr>
        <w:t>招商引资政策研究报告等研究成果。精准服务项目，</w:t>
      </w:r>
      <w:r>
        <w:rPr>
          <w:rFonts w:hint="eastAsia" w:ascii="仿宋_GB2312" w:hAnsi="Times New Roman" w:eastAsia="仿宋_GB2312"/>
          <w:color w:val="000000"/>
          <w:sz w:val="32"/>
          <w:szCs w:val="32"/>
        </w:rPr>
        <w:t>推动人民康养中心等10个项目纳入长沙重点推介手册、大围山整体包装等5个项目纳入长沙发改委重点推介项目，组织职能部门对湖南医科职业学院等6个项目进行联审，制作发布招商手册、招商地图、项目库、客商库，更新产业宣传片、城市宣传片。重奖招商</w:t>
      </w:r>
      <w:r>
        <w:rPr>
          <w:rFonts w:hint="eastAsia" w:ascii="仿宋_GB2312" w:hAnsi="Times New Roman" w:eastAsia="仿宋_GB2312"/>
          <w:sz w:val="32"/>
          <w:szCs w:val="32"/>
        </w:rPr>
        <w:t>“</w:t>
      </w:r>
      <w:r>
        <w:rPr>
          <w:rFonts w:hint="eastAsia" w:ascii="仿宋_GB2312" w:hAnsi="Times New Roman" w:eastAsia="仿宋_GB2312"/>
          <w:color w:val="000000"/>
          <w:sz w:val="32"/>
          <w:szCs w:val="32"/>
        </w:rPr>
        <w:t>红娘</w:t>
      </w:r>
      <w:r>
        <w:rPr>
          <w:rFonts w:hint="eastAsia" w:ascii="仿宋_GB2312" w:hAnsi="Times New Roman" w:eastAsia="仿宋_GB2312"/>
          <w:sz w:val="32"/>
          <w:szCs w:val="32"/>
        </w:rPr>
        <w:t>”</w:t>
      </w:r>
      <w:r>
        <w:rPr>
          <w:rFonts w:hint="eastAsia" w:ascii="仿宋_GB2312" w:hAnsi="Times New Roman" w:eastAsia="仿宋_GB2312"/>
          <w:color w:val="000000"/>
          <w:sz w:val="32"/>
          <w:szCs w:val="32"/>
        </w:rPr>
        <w:t>，</w:t>
      </w:r>
      <w:r>
        <w:rPr>
          <w:rFonts w:hint="eastAsia" w:ascii="仿宋_GB2312" w:hAnsi="Times New Roman" w:eastAsia="仿宋_GB2312"/>
          <w:sz w:val="32"/>
          <w:szCs w:val="32"/>
        </w:rPr>
        <w:t>兑现2018年度招商引资中介人奖励资金171万元，</w:t>
      </w:r>
      <w:r>
        <w:rPr>
          <w:rFonts w:hint="eastAsia" w:ascii="仿宋_GB2312" w:hAnsi="Times New Roman" w:eastAsia="仿宋_GB2312"/>
          <w:color w:val="000000"/>
          <w:sz w:val="32"/>
          <w:szCs w:val="32"/>
        </w:rPr>
        <w:t>全面启动2019年度招商引资中介人奖励申报工作。</w:t>
      </w:r>
      <w:r>
        <w:rPr>
          <w:rFonts w:hint="eastAsia" w:ascii="仿宋_GB2312" w:hAnsi="Times New Roman" w:eastAsia="仿宋_GB2312"/>
          <w:sz w:val="32"/>
          <w:szCs w:val="32"/>
        </w:rPr>
        <w:t>精准服务园区，累计为园区提供高质量项目信息18期600余条，活动信息200余条，协助申威信息安全产业园项目落地签约；精心指导乡镇，与市委政研室联合开展乡镇招商工作调研，并形成了高质量调研报告，</w:t>
      </w:r>
      <w:r>
        <w:rPr>
          <w:rFonts w:hint="eastAsia" w:ascii="仿宋_GB2312" w:hAnsi="Times New Roman" w:eastAsia="仿宋_GB2312"/>
          <w:color w:val="000000"/>
          <w:kern w:val="0"/>
          <w:sz w:val="32"/>
          <w:szCs w:val="32"/>
        </w:rPr>
        <w:t>整理制作《浏阳市闲置资源招商项目册》，</w:t>
      </w:r>
      <w:r>
        <w:rPr>
          <w:rFonts w:hint="eastAsia" w:ascii="仿宋_GB2312" w:hAnsi="Times New Roman" w:eastAsia="仿宋_GB2312"/>
          <w:sz w:val="32"/>
          <w:szCs w:val="32"/>
        </w:rPr>
        <w:t>闲置资源招商初见成效。</w:t>
      </w:r>
    </w:p>
    <w:p>
      <w:pPr>
        <w:spacing w:line="600" w:lineRule="exact"/>
        <w:ind w:firstLine="640" w:firstLineChars="200"/>
        <w:rPr>
          <w:rFonts w:ascii="仿宋_GB2312" w:eastAsia="仿宋_GB2312"/>
          <w:sz w:val="32"/>
          <w:szCs w:val="32"/>
        </w:rPr>
      </w:pPr>
      <w:r>
        <w:rPr>
          <w:rFonts w:hint="eastAsia" w:ascii="仿宋_GB2312" w:hAnsi="Times New Roman" w:eastAsia="仿宋_GB2312"/>
          <w:sz w:val="32"/>
          <w:szCs w:val="32"/>
        </w:rPr>
        <w:t>通过项目引进，增加就业岗位30000多个。同时，美丽乡村建设相关项目的引进，促进了全域旅游和美丽乡村的建设。实行项目联审制度，确保了项目开发质量，控制了项目风险，实现了可持续发展。实现了社会生态、可持续效益、经济效益的有机统一。</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六、存在的主要问题 </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中心存在资金预算不是很准确和完善、项目资金大都采取年中追加方式安排，与预算存在较大差距。公务接待比较频繁，与上级要求还有差距等问题。资产管理上，部分资产难以明确到人。</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spacing w:line="580" w:lineRule="exact"/>
        <w:ind w:firstLine="640" w:firstLineChars="200"/>
        <w:rPr>
          <w:rFonts w:ascii="Times New Roman" w:hAnsi="Times New Roman" w:eastAsia="黑体"/>
          <w:sz w:val="32"/>
          <w:szCs w:val="32"/>
        </w:rPr>
      </w:pPr>
      <w:r>
        <w:rPr>
          <w:rFonts w:hint="eastAsia" w:ascii="Times New Roman" w:hAnsi="Times New Roman" w:eastAsia="仿宋_GB2312"/>
          <w:kern w:val="0"/>
          <w:sz w:val="32"/>
          <w:szCs w:val="32"/>
        </w:rPr>
        <w:t>针对这些问题，中心采取了一系列措施：一是注重科学预算。科学合理安排中心、科室工作，加大领导研究与碰头力度，科学制定中心、科室工作计划，加大资金预算的正确率。二是强化业务学习。加大财务制度和相关管理制度、上级文件要求的学习，做到业务和资金按规章、按程序。三是严格落实制度。严格执行内控制度，注重与业务科室人员的交流与培训，明确操作流程，确保各项制度落实到位。主要建议是：一是希望上级加大项目年初预算的准确性，确保必要项目年初有预算，避免都采取年中追加项目方式追加项目。二是加大培训与指导，通过资产管理软件等新技术加强项目资金、资产等管理与使用。</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八、单位在资金管理、项目管理等方面的先进经验及做法</w:t>
      </w:r>
    </w:p>
    <w:p>
      <w:pPr>
        <w:spacing w:line="596" w:lineRule="exact"/>
        <w:ind w:firstLine="640" w:firstLineChars="200"/>
        <w:rPr>
          <w:rFonts w:ascii="黑体" w:hAnsi="黑体" w:eastAsia="黑体" w:cs="黑体"/>
          <w:bCs/>
          <w:color w:val="000000"/>
          <w:sz w:val="32"/>
          <w:szCs w:val="32"/>
        </w:rPr>
      </w:pPr>
      <w:r>
        <w:rPr>
          <w:rFonts w:hint="eastAsia" w:ascii="Times New Roman" w:hAnsi="Times New Roman" w:eastAsia="仿宋_GB2312"/>
          <w:kern w:val="0"/>
          <w:sz w:val="32"/>
          <w:szCs w:val="32"/>
        </w:rPr>
        <w:t>为加强单位资金管理、项目管理，有效提升单位资金效益。一是加大宣传与学习，提升每个人的管理意识和效益意识，形成绩效观念。二是不断更新和完善管理制度，通过制度的学习与落实，提升单位资金管理水平。</w:t>
      </w:r>
    </w:p>
    <w:p>
      <w:pPr>
        <w:spacing w:line="59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九、部门整体支出绩效评价等级</w:t>
      </w:r>
    </w:p>
    <w:p>
      <w:pPr>
        <w:spacing w:line="596" w:lineRule="exact"/>
        <w:ind w:firstLine="640" w:firstLineChars="200"/>
        <w:rPr>
          <w:color w:val="000000"/>
          <w:kern w:val="0"/>
          <w:szCs w:val="32"/>
        </w:rPr>
      </w:pPr>
      <w:r>
        <w:rPr>
          <w:rFonts w:hint="eastAsia" w:ascii="仿宋_GB2312" w:hAnsi="仿宋" w:eastAsia="仿宋_GB2312" w:cs="仿宋"/>
          <w:color w:val="000000"/>
          <w:sz w:val="32"/>
          <w:szCs w:val="32"/>
        </w:rPr>
        <w:t>附相关评分表。</w:t>
      </w:r>
    </w:p>
    <w:p>
      <w:pPr>
        <w:rPr>
          <w:szCs w:val="21"/>
        </w:rPr>
      </w:pPr>
      <w:r>
        <w:rPr>
          <w:szCs w:val="21"/>
        </w:rPr>
        <w:t>http://www.liuyang.gov.cn/lyszf/xxgkml/1514735/3909559/3909613/3909615/202006/t20200611_8257274.html</w:t>
      </w: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4160" w:firstLineChars="1300"/>
        <w:jc w:val="left"/>
        <w:rPr>
          <w:rFonts w:ascii="Times New Roman" w:hAnsi="Times New Roman" w:eastAsia="仿宋_GB2312"/>
          <w:sz w:val="32"/>
          <w:szCs w:val="32"/>
        </w:rPr>
      </w:pPr>
      <w:r>
        <w:rPr>
          <w:rFonts w:hint="eastAsia" w:ascii="Times New Roman" w:hAnsi="Times New Roman" w:eastAsia="仿宋_GB2312"/>
          <w:sz w:val="32"/>
          <w:szCs w:val="32"/>
        </w:rPr>
        <w:t>浏阳市招商引资服务中心</w:t>
      </w:r>
    </w:p>
    <w:p>
      <w:pPr>
        <w:spacing w:line="600" w:lineRule="exact"/>
        <w:ind w:firstLine="4480" w:firstLineChars="14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年06月08日</w:t>
      </w:r>
    </w:p>
    <w:sectPr>
      <w:footerReference r:id="rId7" w:type="first"/>
      <w:headerReference r:id="rId4" w:type="default"/>
      <w:footerReference r:id="rId5" w:type="default"/>
      <w:footerReference r:id="rId6" w:type="even"/>
      <w:pgSz w:w="11906" w:h="16838"/>
      <w:pgMar w:top="1701" w:right="1531" w:bottom="1417"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j0HQIAABUEAAAOAAAAZHJzL2Uyb0RvYy54bWysU82O0zAQviPxDpbvNGkRq27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n2tj0HQIAABUEAAAOAAAAAAAAAAAAAAAAAC4CAABkcnMvZTJvRG9jLnhtbFBLAQItABQABgAI&#10;AAAAIQBxqtG51wAAAAUBAAAPAAAAAAAAAAAAAAAAAHcEAABkcnMvZG93bnJldi54bWxQSwUGAAAA&#10;AAQABADzAAAAewUAAAAA&#10;">
          <v:path/>
          <v:fill on="f" focussize="0,0"/>
          <v:stroke on="f" weight="0.5pt" joinstyle="miter"/>
          <v:imagedata o:title=""/>
          <o:lock v:ext="edit"/>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23</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pict>
        <v:shape id="_x0000_s1028" o:spid="_x0000_s1028"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path/>
          <v:fill on="f" focussize="0,0"/>
          <v:stroke on="f" weight="0.5pt" joinstyle="miter"/>
          <v:imagedata o:title=""/>
          <o:lock v:ext="edit"/>
          <v:textbox inset="0mm,0mm,0mm,0mm" style="mso-fit-shape-to-text:t;">
            <w:txbxContent>
              <w:p>
                <w:pPr>
                  <w:jc w:val="righ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25</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 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1027" o:spid="_x0000_s1027"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path/>
          <v:fill on="f" focussize="0,0"/>
          <v:stroke on="f" weight="0.5pt" joinstyle="miter"/>
          <v:imagedata o:title=""/>
          <o:lock v:ext="edit"/>
          <v:textbox inset="0mm,0mm,0mm,0mm" style="mso-fit-shape-to-text:t;">
            <w:txbxContent>
              <w:p>
                <w:pPr>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863780"/>
    <w:rsid w:val="000421B3"/>
    <w:rsid w:val="00045E48"/>
    <w:rsid w:val="00050570"/>
    <w:rsid w:val="000821B1"/>
    <w:rsid w:val="000D7DB8"/>
    <w:rsid w:val="000F1516"/>
    <w:rsid w:val="00101637"/>
    <w:rsid w:val="00104D85"/>
    <w:rsid w:val="00132BD1"/>
    <w:rsid w:val="00165F7E"/>
    <w:rsid w:val="00172B35"/>
    <w:rsid w:val="00176D70"/>
    <w:rsid w:val="0018172E"/>
    <w:rsid w:val="001A2BF6"/>
    <w:rsid w:val="001A67DB"/>
    <w:rsid w:val="001C2D2B"/>
    <w:rsid w:val="001E2E8E"/>
    <w:rsid w:val="00214EAE"/>
    <w:rsid w:val="002278AE"/>
    <w:rsid w:val="00366F9B"/>
    <w:rsid w:val="00372302"/>
    <w:rsid w:val="0037604F"/>
    <w:rsid w:val="003C7209"/>
    <w:rsid w:val="004052D8"/>
    <w:rsid w:val="00415166"/>
    <w:rsid w:val="00431729"/>
    <w:rsid w:val="00437EC9"/>
    <w:rsid w:val="0044591C"/>
    <w:rsid w:val="00456E4F"/>
    <w:rsid w:val="00497920"/>
    <w:rsid w:val="004D65DE"/>
    <w:rsid w:val="004E28E2"/>
    <w:rsid w:val="00540666"/>
    <w:rsid w:val="00561836"/>
    <w:rsid w:val="0057093E"/>
    <w:rsid w:val="005868AE"/>
    <w:rsid w:val="005E27A2"/>
    <w:rsid w:val="005F4896"/>
    <w:rsid w:val="00602F57"/>
    <w:rsid w:val="00613AFE"/>
    <w:rsid w:val="006170C5"/>
    <w:rsid w:val="00617F0B"/>
    <w:rsid w:val="006368A6"/>
    <w:rsid w:val="00640102"/>
    <w:rsid w:val="0066187E"/>
    <w:rsid w:val="00675E80"/>
    <w:rsid w:val="006764BA"/>
    <w:rsid w:val="006811CE"/>
    <w:rsid w:val="006D1C15"/>
    <w:rsid w:val="006F6B88"/>
    <w:rsid w:val="00702683"/>
    <w:rsid w:val="00702E34"/>
    <w:rsid w:val="00705FC7"/>
    <w:rsid w:val="00713B9E"/>
    <w:rsid w:val="00722B00"/>
    <w:rsid w:val="00743FAD"/>
    <w:rsid w:val="00760301"/>
    <w:rsid w:val="007816E9"/>
    <w:rsid w:val="007946C0"/>
    <w:rsid w:val="0079650A"/>
    <w:rsid w:val="007B37D8"/>
    <w:rsid w:val="007F7E50"/>
    <w:rsid w:val="00806CD9"/>
    <w:rsid w:val="00811C59"/>
    <w:rsid w:val="00812ED5"/>
    <w:rsid w:val="00821A06"/>
    <w:rsid w:val="00840AA5"/>
    <w:rsid w:val="00863780"/>
    <w:rsid w:val="00865F37"/>
    <w:rsid w:val="0089065D"/>
    <w:rsid w:val="008A5AD7"/>
    <w:rsid w:val="008B4231"/>
    <w:rsid w:val="00913F17"/>
    <w:rsid w:val="00955337"/>
    <w:rsid w:val="00964BD8"/>
    <w:rsid w:val="009C3B52"/>
    <w:rsid w:val="009F11F2"/>
    <w:rsid w:val="00A43D44"/>
    <w:rsid w:val="00A60BF9"/>
    <w:rsid w:val="00A61FEE"/>
    <w:rsid w:val="00A70825"/>
    <w:rsid w:val="00AB6698"/>
    <w:rsid w:val="00AC5A8C"/>
    <w:rsid w:val="00AD27A0"/>
    <w:rsid w:val="00AF1AA9"/>
    <w:rsid w:val="00AF73DA"/>
    <w:rsid w:val="00B13393"/>
    <w:rsid w:val="00B156CF"/>
    <w:rsid w:val="00B32452"/>
    <w:rsid w:val="00B54028"/>
    <w:rsid w:val="00B75681"/>
    <w:rsid w:val="00B87CED"/>
    <w:rsid w:val="00B93EDA"/>
    <w:rsid w:val="00BB4832"/>
    <w:rsid w:val="00BC2F86"/>
    <w:rsid w:val="00BC6674"/>
    <w:rsid w:val="00C07B71"/>
    <w:rsid w:val="00C210E0"/>
    <w:rsid w:val="00C51B12"/>
    <w:rsid w:val="00C82F1B"/>
    <w:rsid w:val="00C839E9"/>
    <w:rsid w:val="00C84825"/>
    <w:rsid w:val="00C93FA9"/>
    <w:rsid w:val="00C96823"/>
    <w:rsid w:val="00CA43CE"/>
    <w:rsid w:val="00CE7731"/>
    <w:rsid w:val="00CF7443"/>
    <w:rsid w:val="00D0348A"/>
    <w:rsid w:val="00D361AA"/>
    <w:rsid w:val="00D41FCB"/>
    <w:rsid w:val="00D52833"/>
    <w:rsid w:val="00D843E8"/>
    <w:rsid w:val="00D86452"/>
    <w:rsid w:val="00D90CB3"/>
    <w:rsid w:val="00DA13EB"/>
    <w:rsid w:val="00DE5688"/>
    <w:rsid w:val="00E24AD4"/>
    <w:rsid w:val="00E5572D"/>
    <w:rsid w:val="00E62C58"/>
    <w:rsid w:val="00E63F73"/>
    <w:rsid w:val="00E82457"/>
    <w:rsid w:val="00E90BA2"/>
    <w:rsid w:val="00E97380"/>
    <w:rsid w:val="00EA10CE"/>
    <w:rsid w:val="00EA1D64"/>
    <w:rsid w:val="00EA2ED4"/>
    <w:rsid w:val="00EA37E8"/>
    <w:rsid w:val="00EF17B0"/>
    <w:rsid w:val="00F02EEE"/>
    <w:rsid w:val="00F17D82"/>
    <w:rsid w:val="00F17DB5"/>
    <w:rsid w:val="00F17F6C"/>
    <w:rsid w:val="00F32D5F"/>
    <w:rsid w:val="00F42445"/>
    <w:rsid w:val="00F46FE8"/>
    <w:rsid w:val="00F63C9B"/>
    <w:rsid w:val="00F810DD"/>
    <w:rsid w:val="00FA3CEB"/>
    <w:rsid w:val="00FB24CD"/>
    <w:rsid w:val="00FB7203"/>
    <w:rsid w:val="00FE47C2"/>
    <w:rsid w:val="00FE68B9"/>
    <w:rsid w:val="023C3459"/>
    <w:rsid w:val="028656D7"/>
    <w:rsid w:val="04CB0B19"/>
    <w:rsid w:val="0509707A"/>
    <w:rsid w:val="0574156B"/>
    <w:rsid w:val="05F124D2"/>
    <w:rsid w:val="07F537DE"/>
    <w:rsid w:val="084038E7"/>
    <w:rsid w:val="097F6F27"/>
    <w:rsid w:val="0C2D7760"/>
    <w:rsid w:val="0C7C0650"/>
    <w:rsid w:val="0C917398"/>
    <w:rsid w:val="0E1B4560"/>
    <w:rsid w:val="0EB40506"/>
    <w:rsid w:val="0F3A6D74"/>
    <w:rsid w:val="0F47304E"/>
    <w:rsid w:val="0FA97481"/>
    <w:rsid w:val="10642A89"/>
    <w:rsid w:val="10ED5292"/>
    <w:rsid w:val="11661A17"/>
    <w:rsid w:val="117306C3"/>
    <w:rsid w:val="1174263E"/>
    <w:rsid w:val="11F16D6E"/>
    <w:rsid w:val="13D03791"/>
    <w:rsid w:val="15C43764"/>
    <w:rsid w:val="17B21D1D"/>
    <w:rsid w:val="17E172E7"/>
    <w:rsid w:val="19762396"/>
    <w:rsid w:val="1B2966AF"/>
    <w:rsid w:val="1DFD7D50"/>
    <w:rsid w:val="1EF21DCC"/>
    <w:rsid w:val="1F0D2AA6"/>
    <w:rsid w:val="20385145"/>
    <w:rsid w:val="20FD5D0C"/>
    <w:rsid w:val="215F62A1"/>
    <w:rsid w:val="21877A7F"/>
    <w:rsid w:val="22C03AA0"/>
    <w:rsid w:val="23767224"/>
    <w:rsid w:val="23F60A26"/>
    <w:rsid w:val="240C0F73"/>
    <w:rsid w:val="242F6CB9"/>
    <w:rsid w:val="246F7FEB"/>
    <w:rsid w:val="248D510E"/>
    <w:rsid w:val="24E8109D"/>
    <w:rsid w:val="25640414"/>
    <w:rsid w:val="256650BC"/>
    <w:rsid w:val="26B52FDA"/>
    <w:rsid w:val="27FD5EEE"/>
    <w:rsid w:val="28800BFD"/>
    <w:rsid w:val="2918331B"/>
    <w:rsid w:val="29441EE7"/>
    <w:rsid w:val="2A9B7D00"/>
    <w:rsid w:val="2BEB68D9"/>
    <w:rsid w:val="2BFD3C98"/>
    <w:rsid w:val="2C1B2173"/>
    <w:rsid w:val="2D2764C4"/>
    <w:rsid w:val="2DFA5723"/>
    <w:rsid w:val="31921263"/>
    <w:rsid w:val="32417E84"/>
    <w:rsid w:val="33397B2F"/>
    <w:rsid w:val="35747E2C"/>
    <w:rsid w:val="36132E57"/>
    <w:rsid w:val="37092125"/>
    <w:rsid w:val="385B41F0"/>
    <w:rsid w:val="39175B03"/>
    <w:rsid w:val="3A447540"/>
    <w:rsid w:val="3B0A3139"/>
    <w:rsid w:val="3E3262F9"/>
    <w:rsid w:val="3E667F74"/>
    <w:rsid w:val="3E997085"/>
    <w:rsid w:val="3F9065D1"/>
    <w:rsid w:val="41CE7BC5"/>
    <w:rsid w:val="42C833D5"/>
    <w:rsid w:val="438B32CA"/>
    <w:rsid w:val="45FA0F01"/>
    <w:rsid w:val="46600600"/>
    <w:rsid w:val="47501C04"/>
    <w:rsid w:val="486E5308"/>
    <w:rsid w:val="4873172F"/>
    <w:rsid w:val="4A891728"/>
    <w:rsid w:val="4C7F3005"/>
    <w:rsid w:val="4D810895"/>
    <w:rsid w:val="4EFF6513"/>
    <w:rsid w:val="4F01446D"/>
    <w:rsid w:val="50475C80"/>
    <w:rsid w:val="50537E2F"/>
    <w:rsid w:val="50687BB7"/>
    <w:rsid w:val="509E1256"/>
    <w:rsid w:val="5273613D"/>
    <w:rsid w:val="531D48EE"/>
    <w:rsid w:val="53DF6534"/>
    <w:rsid w:val="54150DA3"/>
    <w:rsid w:val="55077901"/>
    <w:rsid w:val="552E5D24"/>
    <w:rsid w:val="553F4A4A"/>
    <w:rsid w:val="555D0D47"/>
    <w:rsid w:val="5A4570E6"/>
    <w:rsid w:val="5B496D6D"/>
    <w:rsid w:val="5B6104B5"/>
    <w:rsid w:val="5D117E23"/>
    <w:rsid w:val="5ECD5C44"/>
    <w:rsid w:val="61DE2E93"/>
    <w:rsid w:val="6343296E"/>
    <w:rsid w:val="635202FA"/>
    <w:rsid w:val="643103B6"/>
    <w:rsid w:val="67811864"/>
    <w:rsid w:val="6A2815BF"/>
    <w:rsid w:val="6B9726F5"/>
    <w:rsid w:val="6C1E0B0D"/>
    <w:rsid w:val="6DB123F3"/>
    <w:rsid w:val="6E1A6C48"/>
    <w:rsid w:val="6EAC7D31"/>
    <w:rsid w:val="6F01256D"/>
    <w:rsid w:val="6FCA664A"/>
    <w:rsid w:val="70D4307F"/>
    <w:rsid w:val="735C5AA1"/>
    <w:rsid w:val="73781BAB"/>
    <w:rsid w:val="76023E80"/>
    <w:rsid w:val="76603975"/>
    <w:rsid w:val="79A700C7"/>
    <w:rsid w:val="7AD309D9"/>
    <w:rsid w:val="7B2051A9"/>
    <w:rsid w:val="7B657330"/>
    <w:rsid w:val="7C6441B5"/>
    <w:rsid w:val="7D0B77EC"/>
    <w:rsid w:val="7DB032E1"/>
    <w:rsid w:val="7E3F0612"/>
    <w:rsid w:val="7E9B4B93"/>
    <w:rsid w:val="7F021E90"/>
    <w:rsid w:val="7F6144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character" w:customStyle="1" w:styleId="8">
    <w:name w:val="页脚 Char"/>
    <w:basedOn w:val="5"/>
    <w:link w:val="2"/>
    <w:locked/>
    <w:uiPriority w:val="99"/>
    <w:rPr>
      <w:rFonts w:cs="Times New Roman"/>
      <w:sz w:val="18"/>
      <w:szCs w:val="18"/>
    </w:rPr>
  </w:style>
  <w:style w:type="character" w:customStyle="1" w:styleId="9">
    <w:name w:val="页眉 Char"/>
    <w:basedOn w:val="5"/>
    <w:link w:val="3"/>
    <w:locked/>
    <w:uiPriority w:val="99"/>
    <w:rPr>
      <w:rFonts w:cs="Times New Roman"/>
      <w:sz w:val="18"/>
      <w:szCs w:val="18"/>
    </w:rPr>
  </w:style>
  <w:style w:type="paragraph" w:customStyle="1" w:styleId="10">
    <w:name w:val="Defaul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2485</Words>
  <Characters>14167</Characters>
  <Lines>118</Lines>
  <Paragraphs>33</Paragraphs>
  <TotalTime>58</TotalTime>
  <ScaleCrop>false</ScaleCrop>
  <LinksUpToDate>false</LinksUpToDate>
  <CharactersWithSpaces>16619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2020-11-16T03:56:00Z</dcterms:created>
  <dc:creator>李航 null</dc:creator>
  <cp:lastModifiedBy>WPS_1492305662</cp:lastModifiedBy>
  <cp:lastPrinted>2020-11-02T03:15:00Z</cp:lastPrinted>
  <dcterms:modified xsi:type="dcterms:W3CDTF">2021-08-19T09:08:25Z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275108985_btnclosed</vt:lpwstr>
  </property>
</Properties>
</file>