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2" w:afterAutospacing="0"/>
        <w:ind w:left="0" w:right="0"/>
        <w:jc w:val="center"/>
        <w:rPr>
          <w:rFonts w:ascii="Calibri" w:hAnsi="Calibri" w:cs="Calibri"/>
          <w:sz w:val="21"/>
          <w:szCs w:val="21"/>
        </w:rPr>
      </w:pPr>
      <w:r>
        <w:rPr>
          <w:rFonts w:hint="eastAsia" w:ascii="宋体" w:hAnsi="宋体" w:eastAsia="宋体" w:cs="宋体"/>
          <w:i w:val="0"/>
          <w:iCs w:val="0"/>
          <w:caps w:val="0"/>
          <w:color w:val="000000"/>
          <w:spacing w:val="0"/>
          <w:kern w:val="0"/>
          <w:sz w:val="44"/>
          <w:szCs w:val="44"/>
          <w:lang w:val="en-US" w:eastAsia="zh-CN" w:bidi="ar"/>
        </w:rPr>
        <w:t>2021年度浏阳市招商引资服务中心部门决算</w:t>
      </w:r>
    </w:p>
    <w:p>
      <w:pPr>
        <w:keepNext w:val="0"/>
        <w:keepLines w:val="0"/>
        <w:widowControl/>
        <w:suppressLineNumbers w:val="0"/>
        <w:spacing w:before="0" w:beforeAutospacing="0" w:after="2" w:afterAutospacing="0"/>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2" w:afterAutospacing="0"/>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kern w:val="0"/>
          <w:sz w:val="32"/>
          <w:szCs w:val="32"/>
          <w:lang w:val="en-US" w:eastAsia="zh-CN" w:bidi="ar"/>
        </w:rPr>
        <w:t>目 录</w:t>
      </w:r>
    </w:p>
    <w:p>
      <w:pPr>
        <w:keepNext w:val="0"/>
        <w:keepLines w:val="0"/>
        <w:widowControl/>
        <w:suppressLineNumbers w:val="0"/>
        <w:spacing w:before="0" w:beforeAutospacing="0" w:after="2" w:afterAutospacing="0"/>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kern w:val="0"/>
          <w:sz w:val="21"/>
          <w:szCs w:val="21"/>
          <w:lang w:val="en-US" w:eastAsia="zh-CN" w:bidi="ar"/>
        </w:rPr>
        <w:t> </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rPr>
        <w:t>第一部分</w:t>
      </w:r>
      <w:r>
        <w:rPr>
          <w:rFonts w:hint="eastAsia" w:ascii="宋体" w:hAnsi="宋体" w:eastAsia="宋体" w:cs="宋体"/>
          <w:b/>
          <w:bCs/>
          <w:i w:val="0"/>
          <w:iCs w:val="0"/>
          <w:caps w:val="0"/>
          <w:color w:val="000000"/>
          <w:spacing w:val="0"/>
          <w:sz w:val="24"/>
          <w:szCs w:val="24"/>
          <w:lang w:val="en-US"/>
        </w:rPr>
        <w:t> </w:t>
      </w:r>
      <w:r>
        <w:rPr>
          <w:rFonts w:hint="eastAsia" w:ascii="宋体" w:hAnsi="宋体" w:eastAsia="宋体" w:cs="宋体"/>
          <w:b/>
          <w:bCs/>
          <w:i w:val="0"/>
          <w:iCs w:val="0"/>
          <w:caps w:val="0"/>
          <w:color w:val="000000"/>
          <w:spacing w:val="0"/>
          <w:sz w:val="24"/>
          <w:szCs w:val="24"/>
        </w:rPr>
        <w:t>浏阳市招商引资服务中心概况</w:t>
      </w:r>
    </w:p>
    <w:p>
      <w:pPr>
        <w:pStyle w:val="2"/>
        <w:keepNext w:val="0"/>
        <w:keepLines w:val="0"/>
        <w:widowControl/>
        <w:suppressLineNumbers w:val="0"/>
        <w:spacing w:before="0" w:beforeAutospacing="1" w:after="2" w:afterAutospacing="0"/>
        <w:ind w:left="0" w:right="0" w:firstLine="70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一、部门职责</w:t>
      </w:r>
    </w:p>
    <w:p>
      <w:pPr>
        <w:pStyle w:val="2"/>
        <w:keepNext w:val="0"/>
        <w:keepLines w:val="0"/>
        <w:widowControl/>
        <w:suppressLineNumbers w:val="0"/>
        <w:spacing w:before="0" w:beforeAutospacing="1" w:after="2" w:afterAutospacing="0"/>
        <w:ind w:left="0" w:right="0" w:firstLine="70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二、机构设置</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rPr>
        <w:t>第二部分</w:t>
      </w:r>
      <w:r>
        <w:rPr>
          <w:rFonts w:hint="eastAsia" w:ascii="宋体" w:hAnsi="宋体" w:eastAsia="宋体" w:cs="宋体"/>
          <w:b/>
          <w:bCs/>
          <w:i w:val="0"/>
          <w:iCs w:val="0"/>
          <w:caps w:val="0"/>
          <w:color w:val="000000"/>
          <w:spacing w:val="0"/>
          <w:sz w:val="24"/>
          <w:szCs w:val="24"/>
          <w:lang w:val="en-US"/>
        </w:rPr>
        <w:t> 2021</w:t>
      </w:r>
      <w:r>
        <w:rPr>
          <w:rFonts w:hint="eastAsia" w:ascii="宋体" w:hAnsi="宋体" w:eastAsia="宋体" w:cs="宋体"/>
          <w:b/>
          <w:bCs/>
          <w:i w:val="0"/>
          <w:iCs w:val="0"/>
          <w:caps w:val="0"/>
          <w:color w:val="000000"/>
          <w:spacing w:val="0"/>
          <w:sz w:val="24"/>
          <w:szCs w:val="24"/>
        </w:rPr>
        <w:t>年度部门决算表</w:t>
      </w:r>
    </w:p>
    <w:p>
      <w:pPr>
        <w:pStyle w:val="2"/>
        <w:keepNext w:val="0"/>
        <w:keepLines w:val="0"/>
        <w:widowControl/>
        <w:suppressLineNumbers w:val="0"/>
        <w:spacing w:before="0" w:beforeAutospacing="1" w:after="2" w:afterAutospacing="0"/>
        <w:ind w:left="0" w:right="0" w:firstLine="70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一、收入支出决算总表</w:t>
      </w:r>
    </w:p>
    <w:p>
      <w:pPr>
        <w:pStyle w:val="2"/>
        <w:keepNext w:val="0"/>
        <w:keepLines w:val="0"/>
        <w:widowControl/>
        <w:suppressLineNumbers w:val="0"/>
        <w:spacing w:before="0" w:beforeAutospacing="1" w:after="2" w:afterAutospacing="0"/>
        <w:ind w:left="0" w:right="0" w:firstLine="70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二、收入决算表</w:t>
      </w:r>
    </w:p>
    <w:p>
      <w:pPr>
        <w:pStyle w:val="2"/>
        <w:keepNext w:val="0"/>
        <w:keepLines w:val="0"/>
        <w:widowControl/>
        <w:suppressLineNumbers w:val="0"/>
        <w:spacing w:before="0" w:beforeAutospacing="1" w:after="2" w:afterAutospacing="0"/>
        <w:ind w:left="0" w:right="0" w:firstLine="70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三、支出决算表</w:t>
      </w:r>
    </w:p>
    <w:p>
      <w:pPr>
        <w:pStyle w:val="2"/>
        <w:keepNext w:val="0"/>
        <w:keepLines w:val="0"/>
        <w:widowControl/>
        <w:suppressLineNumbers w:val="0"/>
        <w:spacing w:before="0" w:beforeAutospacing="1" w:after="2" w:afterAutospacing="0"/>
        <w:ind w:left="0" w:right="0" w:firstLine="70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四、财政拨款收入支出决算总表</w:t>
      </w:r>
    </w:p>
    <w:p>
      <w:pPr>
        <w:pStyle w:val="2"/>
        <w:keepNext w:val="0"/>
        <w:keepLines w:val="0"/>
        <w:widowControl/>
        <w:suppressLineNumbers w:val="0"/>
        <w:spacing w:before="0" w:beforeAutospacing="1" w:after="2" w:afterAutospacing="0"/>
        <w:ind w:left="0" w:right="0" w:firstLine="70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五、一般公共预算财政拨款支出决算表</w:t>
      </w:r>
    </w:p>
    <w:p>
      <w:pPr>
        <w:pStyle w:val="2"/>
        <w:keepNext w:val="0"/>
        <w:keepLines w:val="0"/>
        <w:widowControl/>
        <w:suppressLineNumbers w:val="0"/>
        <w:spacing w:before="0" w:beforeAutospacing="1" w:after="2" w:afterAutospacing="0"/>
        <w:ind w:left="0" w:right="0" w:firstLine="70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六、一般公共预算财政拨款基本支出决算明细表</w:t>
      </w:r>
    </w:p>
    <w:p>
      <w:pPr>
        <w:pStyle w:val="2"/>
        <w:keepNext w:val="0"/>
        <w:keepLines w:val="0"/>
        <w:widowControl/>
        <w:suppressLineNumbers w:val="0"/>
        <w:spacing w:before="0" w:beforeAutospacing="1" w:after="2" w:afterAutospacing="0"/>
        <w:ind w:left="0" w:right="0" w:firstLine="70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七、一般公共预算财政拨款“三公”经费支出决算表</w:t>
      </w:r>
    </w:p>
    <w:p>
      <w:pPr>
        <w:pStyle w:val="2"/>
        <w:keepNext w:val="0"/>
        <w:keepLines w:val="0"/>
        <w:widowControl/>
        <w:suppressLineNumbers w:val="0"/>
        <w:spacing w:before="0" w:beforeAutospacing="1" w:after="2" w:afterAutospacing="0"/>
        <w:ind w:left="0" w:right="0" w:firstLine="70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八、政府性基金预算财政拨款收入支出决算表</w:t>
      </w:r>
    </w:p>
    <w:p>
      <w:pPr>
        <w:pStyle w:val="2"/>
        <w:keepNext w:val="0"/>
        <w:keepLines w:val="0"/>
        <w:widowControl/>
        <w:suppressLineNumbers w:val="0"/>
        <w:spacing w:before="0" w:beforeAutospacing="1" w:after="2" w:afterAutospacing="0"/>
        <w:ind w:left="0" w:right="0" w:firstLine="70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九、国有资本经营预算财政拨款支出决算表</w:t>
      </w:r>
    </w:p>
    <w:p>
      <w:pPr>
        <w:pStyle w:val="2"/>
        <w:keepNext w:val="0"/>
        <w:keepLines w:val="0"/>
        <w:widowControl/>
        <w:suppressLineNumbers w:val="0"/>
        <w:spacing w:before="0" w:beforeAutospacing="1" w:after="2" w:afterAutospacing="0"/>
        <w:ind w:left="0" w:right="0" w:firstLine="700"/>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rPr>
        <w:t>第三部分</w:t>
      </w:r>
      <w:r>
        <w:rPr>
          <w:rFonts w:hint="eastAsia" w:ascii="宋体" w:hAnsi="宋体" w:eastAsia="宋体" w:cs="宋体"/>
          <w:b/>
          <w:bCs/>
          <w:i w:val="0"/>
          <w:iCs w:val="0"/>
          <w:caps w:val="0"/>
          <w:color w:val="000000"/>
          <w:spacing w:val="0"/>
          <w:sz w:val="24"/>
          <w:szCs w:val="24"/>
          <w:lang w:val="en-US"/>
        </w:rPr>
        <w:t> 2021</w:t>
      </w:r>
      <w:r>
        <w:rPr>
          <w:rFonts w:hint="eastAsia" w:ascii="宋体" w:hAnsi="宋体" w:eastAsia="宋体" w:cs="宋体"/>
          <w:b/>
          <w:bCs/>
          <w:i w:val="0"/>
          <w:iCs w:val="0"/>
          <w:caps w:val="0"/>
          <w:color w:val="000000"/>
          <w:spacing w:val="0"/>
          <w:sz w:val="24"/>
          <w:szCs w:val="24"/>
        </w:rPr>
        <w:t>年度部门决算情况说明</w:t>
      </w:r>
    </w:p>
    <w:p>
      <w:pPr>
        <w:pStyle w:val="2"/>
        <w:keepNext w:val="0"/>
        <w:keepLines w:val="0"/>
        <w:widowControl/>
        <w:suppressLineNumbers w:val="0"/>
        <w:spacing w:before="0" w:beforeAutospacing="1" w:after="2" w:afterAutospacing="0"/>
        <w:ind w:left="0" w:right="0" w:firstLine="70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一、收入支出决算总体情况说明</w:t>
      </w:r>
    </w:p>
    <w:p>
      <w:pPr>
        <w:pStyle w:val="2"/>
        <w:keepNext w:val="0"/>
        <w:keepLines w:val="0"/>
        <w:widowControl/>
        <w:suppressLineNumbers w:val="0"/>
        <w:spacing w:before="0" w:beforeAutospacing="1" w:after="2" w:afterAutospacing="0"/>
        <w:ind w:left="0" w:right="0" w:firstLine="70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二、收入决算情况说明</w:t>
      </w:r>
    </w:p>
    <w:p>
      <w:pPr>
        <w:pStyle w:val="2"/>
        <w:keepNext w:val="0"/>
        <w:keepLines w:val="0"/>
        <w:widowControl/>
        <w:suppressLineNumbers w:val="0"/>
        <w:spacing w:before="0" w:beforeAutospacing="1" w:after="2" w:afterAutospacing="0"/>
        <w:ind w:left="0" w:right="0" w:firstLine="70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三、支出决算情况说明</w:t>
      </w:r>
    </w:p>
    <w:p>
      <w:pPr>
        <w:pStyle w:val="2"/>
        <w:keepNext w:val="0"/>
        <w:keepLines w:val="0"/>
        <w:widowControl/>
        <w:suppressLineNumbers w:val="0"/>
        <w:spacing w:before="0" w:beforeAutospacing="1" w:after="2" w:afterAutospacing="0"/>
        <w:ind w:left="0" w:right="0" w:firstLine="70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四、财政拨款收入支出决算总体情况说明</w:t>
      </w:r>
    </w:p>
    <w:p>
      <w:pPr>
        <w:pStyle w:val="2"/>
        <w:keepNext w:val="0"/>
        <w:keepLines w:val="0"/>
        <w:widowControl/>
        <w:suppressLineNumbers w:val="0"/>
        <w:spacing w:before="0" w:beforeAutospacing="1" w:after="2" w:afterAutospacing="0"/>
        <w:ind w:left="0" w:right="0" w:firstLine="70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五、一般公共预算财政拨款支出决算情况说明</w:t>
      </w:r>
    </w:p>
    <w:p>
      <w:pPr>
        <w:pStyle w:val="2"/>
        <w:keepNext w:val="0"/>
        <w:keepLines w:val="0"/>
        <w:widowControl/>
        <w:suppressLineNumbers w:val="0"/>
        <w:spacing w:before="0" w:beforeAutospacing="1" w:after="2" w:afterAutospacing="0"/>
        <w:ind w:left="0" w:right="0" w:firstLine="70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六、一般公共预算财政拨款基本支出决算情况说明</w:t>
      </w:r>
    </w:p>
    <w:p>
      <w:pPr>
        <w:pStyle w:val="2"/>
        <w:keepNext w:val="0"/>
        <w:keepLines w:val="0"/>
        <w:widowControl/>
        <w:suppressLineNumbers w:val="0"/>
        <w:spacing w:before="0" w:beforeAutospacing="1" w:after="2" w:afterAutospacing="0"/>
        <w:ind w:left="0" w:right="0" w:firstLine="70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七、一般公共预算财政拨款三公经费支出决算情况说明</w:t>
      </w:r>
    </w:p>
    <w:p>
      <w:pPr>
        <w:pStyle w:val="2"/>
        <w:keepNext w:val="0"/>
        <w:keepLines w:val="0"/>
        <w:widowControl/>
        <w:suppressLineNumbers w:val="0"/>
        <w:spacing w:before="0" w:beforeAutospacing="1" w:after="2" w:afterAutospacing="0"/>
        <w:ind w:left="0" w:right="0" w:firstLine="70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八、政府性基金预算收入支出决算情况</w:t>
      </w:r>
    </w:p>
    <w:p>
      <w:pPr>
        <w:pStyle w:val="2"/>
        <w:keepNext w:val="0"/>
        <w:keepLines w:val="0"/>
        <w:widowControl/>
        <w:suppressLineNumbers w:val="0"/>
        <w:spacing w:before="0" w:beforeAutospacing="1" w:after="2" w:afterAutospacing="0"/>
        <w:ind w:left="0" w:right="0" w:firstLine="70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九、国有资本经营预算收入支出决算情况说明</w:t>
      </w:r>
    </w:p>
    <w:p>
      <w:pPr>
        <w:pStyle w:val="2"/>
        <w:keepNext w:val="0"/>
        <w:keepLines w:val="0"/>
        <w:widowControl/>
        <w:suppressLineNumbers w:val="0"/>
        <w:spacing w:before="0" w:beforeAutospacing="1" w:after="2" w:afterAutospacing="0"/>
        <w:ind w:left="0" w:right="0" w:firstLine="70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十、关于机关运行经费支出说明</w:t>
      </w:r>
    </w:p>
    <w:p>
      <w:pPr>
        <w:pStyle w:val="2"/>
        <w:keepNext w:val="0"/>
        <w:keepLines w:val="0"/>
        <w:widowControl/>
        <w:suppressLineNumbers w:val="0"/>
        <w:spacing w:before="0" w:beforeAutospacing="1" w:after="2" w:afterAutospacing="0"/>
        <w:ind w:left="0" w:right="0" w:firstLine="70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十一、一般性支出情况</w:t>
      </w:r>
    </w:p>
    <w:p>
      <w:pPr>
        <w:pStyle w:val="2"/>
        <w:keepNext w:val="0"/>
        <w:keepLines w:val="0"/>
        <w:widowControl/>
        <w:suppressLineNumbers w:val="0"/>
        <w:spacing w:before="0" w:beforeAutospacing="1" w:after="2" w:afterAutospacing="0"/>
        <w:ind w:left="0" w:right="0" w:firstLine="70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十二、关于政府采购支出说明</w:t>
      </w:r>
    </w:p>
    <w:p>
      <w:pPr>
        <w:pStyle w:val="2"/>
        <w:keepNext w:val="0"/>
        <w:keepLines w:val="0"/>
        <w:widowControl/>
        <w:suppressLineNumbers w:val="0"/>
        <w:spacing w:before="0" w:beforeAutospacing="1" w:after="2" w:afterAutospacing="0"/>
        <w:ind w:left="0" w:right="0" w:firstLine="70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十三、关于国有资产占用情况说明</w:t>
      </w:r>
    </w:p>
    <w:p>
      <w:pPr>
        <w:pStyle w:val="2"/>
        <w:keepNext w:val="0"/>
        <w:keepLines w:val="0"/>
        <w:widowControl/>
        <w:suppressLineNumbers w:val="0"/>
        <w:spacing w:before="0" w:beforeAutospacing="1" w:after="2" w:afterAutospacing="0"/>
        <w:ind w:left="0" w:right="0" w:firstLine="70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十四、关于</w:t>
      </w: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年度预算绩效情况的说明</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rPr>
        <w:t>第四部分</w:t>
      </w:r>
      <w:r>
        <w:rPr>
          <w:rFonts w:hint="eastAsia" w:ascii="宋体" w:hAnsi="宋体" w:eastAsia="宋体" w:cs="宋体"/>
          <w:b/>
          <w:bCs/>
          <w:i w:val="0"/>
          <w:iCs w:val="0"/>
          <w:caps w:val="0"/>
          <w:color w:val="000000"/>
          <w:spacing w:val="0"/>
          <w:sz w:val="24"/>
          <w:szCs w:val="24"/>
          <w:lang w:val="en-US"/>
        </w:rPr>
        <w:t> </w:t>
      </w:r>
      <w:r>
        <w:rPr>
          <w:rFonts w:hint="eastAsia" w:ascii="宋体" w:hAnsi="宋体" w:eastAsia="宋体" w:cs="宋体"/>
          <w:b/>
          <w:bCs/>
          <w:i w:val="0"/>
          <w:iCs w:val="0"/>
          <w:caps w:val="0"/>
          <w:color w:val="000000"/>
          <w:spacing w:val="0"/>
          <w:sz w:val="24"/>
          <w:szCs w:val="24"/>
        </w:rPr>
        <w:t>名词解释</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rPr>
        <w:t>第五部分</w:t>
      </w:r>
      <w:r>
        <w:rPr>
          <w:rFonts w:hint="eastAsia" w:ascii="宋体" w:hAnsi="宋体" w:eastAsia="宋体" w:cs="宋体"/>
          <w:b/>
          <w:bCs/>
          <w:i w:val="0"/>
          <w:iCs w:val="0"/>
          <w:caps w:val="0"/>
          <w:color w:val="000000"/>
          <w:spacing w:val="0"/>
          <w:sz w:val="24"/>
          <w:szCs w:val="24"/>
          <w:lang w:val="en-US"/>
        </w:rPr>
        <w:t> </w:t>
      </w:r>
      <w:r>
        <w:rPr>
          <w:rFonts w:hint="eastAsia" w:ascii="宋体" w:hAnsi="宋体" w:eastAsia="宋体" w:cs="宋体"/>
          <w:b/>
          <w:bCs/>
          <w:i w:val="0"/>
          <w:iCs w:val="0"/>
          <w:caps w:val="0"/>
          <w:color w:val="000000"/>
          <w:spacing w:val="0"/>
          <w:sz w:val="24"/>
          <w:szCs w:val="24"/>
        </w:rPr>
        <w:t>附件</w:t>
      </w:r>
    </w:p>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line="600" w:lineRule="atLeast"/>
        <w:ind w:left="0" w:right="0"/>
        <w:jc w:val="center"/>
        <w:rPr>
          <w:rFonts w:hint="eastAsia" w:ascii="宋体" w:hAnsi="宋体" w:eastAsia="宋体" w:cs="宋体"/>
          <w:b/>
          <w:bCs/>
          <w:i w:val="0"/>
          <w:iCs w:val="0"/>
          <w:caps w:val="0"/>
          <w:color w:val="000000"/>
          <w:spacing w:val="0"/>
          <w:kern w:val="0"/>
          <w:sz w:val="36"/>
          <w:szCs w:val="36"/>
          <w:lang w:val="en-US" w:eastAsia="zh-CN" w:bidi="ar"/>
        </w:rPr>
      </w:pPr>
    </w:p>
    <w:p>
      <w:pPr>
        <w:keepNext w:val="0"/>
        <w:keepLines w:val="0"/>
        <w:widowControl/>
        <w:suppressLineNumbers w:val="0"/>
        <w:spacing w:before="0" w:beforeAutospacing="0" w:after="2" w:afterAutospacing="0" w:line="600" w:lineRule="atLeast"/>
        <w:ind w:left="0" w:right="0"/>
        <w:jc w:val="center"/>
        <w:rPr>
          <w:rFonts w:hint="eastAsia" w:ascii="宋体" w:hAnsi="宋体" w:eastAsia="宋体" w:cs="宋体"/>
          <w:b/>
          <w:bCs/>
          <w:i w:val="0"/>
          <w:iCs w:val="0"/>
          <w:caps w:val="0"/>
          <w:color w:val="000000"/>
          <w:spacing w:val="0"/>
          <w:kern w:val="0"/>
          <w:sz w:val="36"/>
          <w:szCs w:val="36"/>
          <w:lang w:val="en-US" w:eastAsia="zh-CN" w:bidi="ar"/>
        </w:rPr>
      </w:pPr>
    </w:p>
    <w:p>
      <w:pPr>
        <w:keepNext w:val="0"/>
        <w:keepLines w:val="0"/>
        <w:widowControl/>
        <w:suppressLineNumbers w:val="0"/>
        <w:spacing w:before="0" w:beforeAutospacing="0" w:after="2" w:afterAutospacing="0" w:line="600" w:lineRule="atLeast"/>
        <w:ind w:left="0" w:right="0"/>
        <w:jc w:val="center"/>
        <w:rPr>
          <w:rFonts w:hint="eastAsia" w:ascii="宋体" w:hAnsi="宋体" w:eastAsia="宋体" w:cs="宋体"/>
          <w:b/>
          <w:bCs/>
          <w:i w:val="0"/>
          <w:iCs w:val="0"/>
          <w:caps w:val="0"/>
          <w:color w:val="000000"/>
          <w:spacing w:val="0"/>
          <w:kern w:val="0"/>
          <w:sz w:val="36"/>
          <w:szCs w:val="36"/>
          <w:lang w:val="en-US" w:eastAsia="zh-CN" w:bidi="ar"/>
        </w:rPr>
      </w:pPr>
    </w:p>
    <w:p>
      <w:pPr>
        <w:keepNext w:val="0"/>
        <w:keepLines w:val="0"/>
        <w:widowControl/>
        <w:suppressLineNumbers w:val="0"/>
        <w:spacing w:before="0" w:beforeAutospacing="0" w:after="2" w:afterAutospacing="0" w:line="600" w:lineRule="atLeast"/>
        <w:ind w:left="0" w:right="0"/>
        <w:jc w:val="center"/>
        <w:rPr>
          <w:rFonts w:hint="eastAsia" w:ascii="宋体" w:hAnsi="宋体" w:eastAsia="宋体" w:cs="宋体"/>
          <w:b/>
          <w:bCs/>
          <w:i w:val="0"/>
          <w:iCs w:val="0"/>
          <w:caps w:val="0"/>
          <w:color w:val="000000"/>
          <w:spacing w:val="0"/>
          <w:kern w:val="0"/>
          <w:sz w:val="36"/>
          <w:szCs w:val="36"/>
          <w:lang w:val="en-US" w:eastAsia="zh-CN" w:bidi="ar"/>
        </w:rPr>
      </w:pPr>
    </w:p>
    <w:p>
      <w:pPr>
        <w:keepNext w:val="0"/>
        <w:keepLines w:val="0"/>
        <w:widowControl/>
        <w:suppressLineNumbers w:val="0"/>
        <w:spacing w:before="0" w:beforeAutospacing="0" w:after="2" w:afterAutospacing="0" w:line="600" w:lineRule="atLeast"/>
        <w:ind w:left="0" w:right="0"/>
        <w:jc w:val="center"/>
        <w:rPr>
          <w:rFonts w:hint="eastAsia" w:ascii="宋体" w:hAnsi="宋体" w:eastAsia="宋体" w:cs="宋体"/>
          <w:b/>
          <w:bCs/>
          <w:i w:val="0"/>
          <w:iCs w:val="0"/>
          <w:caps w:val="0"/>
          <w:color w:val="000000"/>
          <w:spacing w:val="0"/>
          <w:kern w:val="0"/>
          <w:sz w:val="36"/>
          <w:szCs w:val="36"/>
          <w:lang w:val="en-US" w:eastAsia="zh-CN" w:bidi="ar"/>
        </w:rPr>
      </w:pPr>
    </w:p>
    <w:p>
      <w:pPr>
        <w:keepNext w:val="0"/>
        <w:keepLines w:val="0"/>
        <w:widowControl/>
        <w:suppressLineNumbers w:val="0"/>
        <w:spacing w:before="0" w:beforeAutospacing="0" w:after="2" w:afterAutospacing="0" w:line="600" w:lineRule="atLeast"/>
        <w:ind w:left="0" w:right="0"/>
        <w:jc w:val="center"/>
        <w:rPr>
          <w:rFonts w:hint="eastAsia" w:ascii="宋体" w:hAnsi="宋体" w:eastAsia="宋体" w:cs="宋体"/>
          <w:b/>
          <w:bCs/>
          <w:i w:val="0"/>
          <w:iCs w:val="0"/>
          <w:caps w:val="0"/>
          <w:color w:val="000000"/>
          <w:spacing w:val="0"/>
          <w:kern w:val="0"/>
          <w:sz w:val="36"/>
          <w:szCs w:val="36"/>
          <w:lang w:val="en-US" w:eastAsia="zh-CN" w:bidi="ar"/>
        </w:rPr>
      </w:pPr>
    </w:p>
    <w:p>
      <w:pPr>
        <w:keepNext w:val="0"/>
        <w:keepLines w:val="0"/>
        <w:widowControl/>
        <w:suppressLineNumbers w:val="0"/>
        <w:spacing w:before="0" w:beforeAutospacing="0" w:after="2" w:afterAutospacing="0" w:line="600" w:lineRule="atLeast"/>
        <w:ind w:left="0" w:right="0"/>
        <w:jc w:val="center"/>
        <w:rPr>
          <w:rFonts w:hint="default" w:ascii="Calibri" w:hAnsi="Calibri" w:cs="Calibri"/>
          <w:sz w:val="21"/>
          <w:szCs w:val="21"/>
        </w:rPr>
      </w:pPr>
      <w:r>
        <w:rPr>
          <w:rFonts w:hint="eastAsia" w:ascii="宋体" w:hAnsi="宋体" w:eastAsia="宋体" w:cs="宋体"/>
          <w:b/>
          <w:bCs/>
          <w:i w:val="0"/>
          <w:iCs w:val="0"/>
          <w:caps w:val="0"/>
          <w:color w:val="000000"/>
          <w:spacing w:val="0"/>
          <w:kern w:val="0"/>
          <w:sz w:val="36"/>
          <w:szCs w:val="36"/>
          <w:lang w:val="en-US" w:eastAsia="zh-CN" w:bidi="ar"/>
        </w:rPr>
        <w:t>第一部分 浏阳市招商引资服务中心概况</w:t>
      </w:r>
    </w:p>
    <w:p>
      <w:pPr>
        <w:pStyle w:val="2"/>
        <w:keepNext w:val="0"/>
        <w:keepLines w:val="0"/>
        <w:widowControl/>
        <w:suppressLineNumbers w:val="0"/>
        <w:spacing w:before="0" w:beforeAutospacing="0" w:after="2" w:afterAutospacing="0"/>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 </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rPr>
        <w:t>一、部门职责</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1</w:t>
      </w:r>
      <w:r>
        <w:rPr>
          <w:rFonts w:hint="eastAsia" w:ascii="宋体" w:hAnsi="宋体" w:eastAsia="宋体" w:cs="宋体"/>
          <w:i w:val="0"/>
          <w:iCs w:val="0"/>
          <w:caps w:val="0"/>
          <w:color w:val="000000"/>
          <w:spacing w:val="0"/>
          <w:sz w:val="24"/>
          <w:szCs w:val="24"/>
        </w:rPr>
        <w:t>、贯彻执行国家和省市关于对外开放、经济合作、招商引资的方针政策和法律法规。</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2</w:t>
      </w:r>
      <w:r>
        <w:rPr>
          <w:rFonts w:hint="eastAsia" w:ascii="宋体" w:hAnsi="宋体" w:eastAsia="宋体" w:cs="宋体"/>
          <w:i w:val="0"/>
          <w:iCs w:val="0"/>
          <w:caps w:val="0"/>
          <w:color w:val="000000"/>
          <w:spacing w:val="0"/>
          <w:sz w:val="24"/>
          <w:szCs w:val="24"/>
        </w:rPr>
        <w:t>、负责组织拟定并实施全市对外开放、经济合作、招商引资的中长期规划和年度计划。</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3</w:t>
      </w:r>
      <w:r>
        <w:rPr>
          <w:rFonts w:hint="eastAsia" w:ascii="宋体" w:hAnsi="宋体" w:eastAsia="宋体" w:cs="宋体"/>
          <w:i w:val="0"/>
          <w:iCs w:val="0"/>
          <w:caps w:val="0"/>
          <w:color w:val="000000"/>
          <w:spacing w:val="0"/>
          <w:sz w:val="24"/>
          <w:szCs w:val="24"/>
        </w:rPr>
        <w:t>、负责牵头组织拟定并实施促进全市招商引资和外商投资的相关政策和措施。</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4</w:t>
      </w:r>
      <w:r>
        <w:rPr>
          <w:rFonts w:hint="eastAsia" w:ascii="宋体" w:hAnsi="宋体" w:eastAsia="宋体" w:cs="宋体"/>
          <w:i w:val="0"/>
          <w:iCs w:val="0"/>
          <w:caps w:val="0"/>
          <w:color w:val="000000"/>
          <w:spacing w:val="0"/>
          <w:sz w:val="24"/>
          <w:szCs w:val="24"/>
        </w:rPr>
        <w:t>、分析研究全市外商投资情况，宏观指导全市外商投资工作。</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5</w:t>
      </w:r>
      <w:r>
        <w:rPr>
          <w:rFonts w:hint="eastAsia" w:ascii="宋体" w:hAnsi="宋体" w:eastAsia="宋体" w:cs="宋体"/>
          <w:i w:val="0"/>
          <w:iCs w:val="0"/>
          <w:caps w:val="0"/>
          <w:color w:val="000000"/>
          <w:spacing w:val="0"/>
          <w:sz w:val="24"/>
          <w:szCs w:val="24"/>
        </w:rPr>
        <w:t>、负责重大招商项目的包装和发布，建立全市招商引资项目库，并统一对外发布招商信息。</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6</w:t>
      </w:r>
      <w:r>
        <w:rPr>
          <w:rFonts w:hint="eastAsia" w:ascii="宋体" w:hAnsi="宋体" w:eastAsia="宋体" w:cs="宋体"/>
          <w:i w:val="0"/>
          <w:iCs w:val="0"/>
          <w:caps w:val="0"/>
          <w:color w:val="000000"/>
          <w:spacing w:val="0"/>
          <w:sz w:val="24"/>
          <w:szCs w:val="24"/>
        </w:rPr>
        <w:t>、负责重大招商引资活动的策划组织，重要客商的接待和项目洽谈，来浏客商的联络、邀请。</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7</w:t>
      </w:r>
      <w:r>
        <w:rPr>
          <w:rFonts w:hint="eastAsia" w:ascii="宋体" w:hAnsi="宋体" w:eastAsia="宋体" w:cs="宋体"/>
          <w:i w:val="0"/>
          <w:iCs w:val="0"/>
          <w:caps w:val="0"/>
          <w:color w:val="000000"/>
          <w:spacing w:val="0"/>
          <w:sz w:val="24"/>
          <w:szCs w:val="24"/>
        </w:rPr>
        <w:t>、承担外商投资企业的管理、服务，负责处理客商投诉，会同相关部门做好整顿、规范投资行为，优化投资环境工作。</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8</w:t>
      </w:r>
      <w:r>
        <w:rPr>
          <w:rFonts w:hint="eastAsia" w:ascii="宋体" w:hAnsi="宋体" w:eastAsia="宋体" w:cs="宋体"/>
          <w:i w:val="0"/>
          <w:iCs w:val="0"/>
          <w:caps w:val="0"/>
          <w:color w:val="000000"/>
          <w:spacing w:val="0"/>
          <w:sz w:val="24"/>
          <w:szCs w:val="24"/>
        </w:rPr>
        <w:t>、结合招商引资做好引智工作，参与对外经济技术协作。</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9</w:t>
      </w:r>
      <w:r>
        <w:rPr>
          <w:rFonts w:hint="eastAsia" w:ascii="宋体" w:hAnsi="宋体" w:eastAsia="宋体" w:cs="宋体"/>
          <w:i w:val="0"/>
          <w:iCs w:val="0"/>
          <w:caps w:val="0"/>
          <w:color w:val="000000"/>
          <w:spacing w:val="0"/>
          <w:sz w:val="24"/>
          <w:szCs w:val="24"/>
        </w:rPr>
        <w:t>、负责全市各单位招商引资工作的服务、指导、协调、督查、考核验收和统计工作。</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10</w:t>
      </w:r>
      <w:r>
        <w:rPr>
          <w:rFonts w:hint="eastAsia" w:ascii="宋体" w:hAnsi="宋体" w:eastAsia="宋体" w:cs="宋体"/>
          <w:i w:val="0"/>
          <w:iCs w:val="0"/>
          <w:caps w:val="0"/>
          <w:color w:val="000000"/>
          <w:spacing w:val="0"/>
          <w:sz w:val="24"/>
          <w:szCs w:val="24"/>
        </w:rPr>
        <w:t>、承办市委、市政府交办的其他事项。</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rPr>
        <w:t>二、机构设置及决算单位构成</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（一）内设机构设置</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    </w:t>
      </w:r>
      <w:r>
        <w:rPr>
          <w:rFonts w:hint="eastAsia" w:ascii="宋体" w:hAnsi="宋体" w:eastAsia="宋体" w:cs="宋体"/>
          <w:i w:val="0"/>
          <w:iCs w:val="0"/>
          <w:caps w:val="0"/>
          <w:color w:val="000000"/>
          <w:spacing w:val="0"/>
          <w:sz w:val="24"/>
          <w:szCs w:val="24"/>
        </w:rPr>
        <w:t>浏阳市招商引资服务中心内设机构</w:t>
      </w:r>
      <w:r>
        <w:rPr>
          <w:rFonts w:hint="eastAsia" w:ascii="宋体" w:hAnsi="宋体" w:eastAsia="宋体" w:cs="宋体"/>
          <w:i w:val="0"/>
          <w:iCs w:val="0"/>
          <w:caps w:val="0"/>
          <w:color w:val="000000"/>
          <w:spacing w:val="0"/>
          <w:sz w:val="24"/>
          <w:szCs w:val="24"/>
          <w:lang w:val="en-US"/>
        </w:rPr>
        <w:t>4</w:t>
      </w:r>
      <w:r>
        <w:rPr>
          <w:rFonts w:hint="eastAsia" w:ascii="宋体" w:hAnsi="宋体" w:eastAsia="宋体" w:cs="宋体"/>
          <w:i w:val="0"/>
          <w:iCs w:val="0"/>
          <w:caps w:val="0"/>
          <w:color w:val="000000"/>
          <w:spacing w:val="0"/>
          <w:sz w:val="24"/>
          <w:szCs w:val="24"/>
        </w:rPr>
        <w:t>个包括：综合部、投资促进部、投资信息部、项目管理部。本部门共有编制人数</w:t>
      </w:r>
      <w:r>
        <w:rPr>
          <w:rFonts w:hint="eastAsia" w:ascii="宋体" w:hAnsi="宋体" w:eastAsia="宋体" w:cs="宋体"/>
          <w:i w:val="0"/>
          <w:iCs w:val="0"/>
          <w:caps w:val="0"/>
          <w:color w:val="000000"/>
          <w:spacing w:val="0"/>
          <w:sz w:val="24"/>
          <w:szCs w:val="24"/>
          <w:lang w:val="en-US"/>
        </w:rPr>
        <w:t>17</w:t>
      </w:r>
      <w:r>
        <w:rPr>
          <w:rFonts w:hint="eastAsia" w:ascii="宋体" w:hAnsi="宋体" w:eastAsia="宋体" w:cs="宋体"/>
          <w:i w:val="0"/>
          <w:iCs w:val="0"/>
          <w:caps w:val="0"/>
          <w:color w:val="000000"/>
          <w:spacing w:val="0"/>
          <w:sz w:val="24"/>
          <w:szCs w:val="24"/>
        </w:rPr>
        <w:t>人</w:t>
      </w:r>
      <w:r>
        <w:rPr>
          <w:rFonts w:hint="eastAsia" w:ascii="宋体" w:hAnsi="宋体" w:eastAsia="宋体" w:cs="宋体"/>
          <w:i w:val="0"/>
          <w:iCs w:val="0"/>
          <w:caps w:val="0"/>
          <w:color w:val="000000"/>
          <w:spacing w:val="0"/>
          <w:sz w:val="24"/>
          <w:szCs w:val="24"/>
          <w:lang w:val="en-US"/>
        </w:rPr>
        <w:t>,</w:t>
      </w:r>
      <w:r>
        <w:rPr>
          <w:rFonts w:hint="eastAsia" w:ascii="宋体" w:hAnsi="宋体" w:eastAsia="宋体" w:cs="宋体"/>
          <w:i w:val="0"/>
          <w:iCs w:val="0"/>
          <w:caps w:val="0"/>
          <w:color w:val="000000"/>
          <w:spacing w:val="0"/>
          <w:sz w:val="24"/>
          <w:szCs w:val="24"/>
        </w:rPr>
        <w:t>实有人数</w:t>
      </w:r>
      <w:r>
        <w:rPr>
          <w:rFonts w:hint="eastAsia" w:ascii="宋体" w:hAnsi="宋体" w:eastAsia="宋体" w:cs="宋体"/>
          <w:i w:val="0"/>
          <w:iCs w:val="0"/>
          <w:caps w:val="0"/>
          <w:color w:val="000000"/>
          <w:spacing w:val="0"/>
          <w:sz w:val="24"/>
          <w:szCs w:val="24"/>
          <w:lang w:val="en-US"/>
        </w:rPr>
        <w:t>14</w:t>
      </w:r>
      <w:r>
        <w:rPr>
          <w:rFonts w:hint="eastAsia" w:ascii="宋体" w:hAnsi="宋体" w:eastAsia="宋体" w:cs="宋体"/>
          <w:i w:val="0"/>
          <w:iCs w:val="0"/>
          <w:caps w:val="0"/>
          <w:color w:val="000000"/>
          <w:spacing w:val="0"/>
          <w:sz w:val="24"/>
          <w:szCs w:val="24"/>
        </w:rPr>
        <w:t>人。</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（二）决算单位构成</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    </w:t>
      </w:r>
      <w:r>
        <w:rPr>
          <w:rFonts w:hint="eastAsia" w:ascii="宋体" w:hAnsi="宋体" w:eastAsia="宋体" w:cs="宋体"/>
          <w:i w:val="0"/>
          <w:iCs w:val="0"/>
          <w:caps w:val="0"/>
          <w:color w:val="000000"/>
          <w:spacing w:val="0"/>
          <w:sz w:val="24"/>
          <w:szCs w:val="24"/>
        </w:rPr>
        <w:t>浏阳市招商引资服务中心</w:t>
      </w: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年部门决算汇总公开单位构成包括：浏阳市招商引资服务中心本级。</w:t>
      </w:r>
    </w:p>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 </w:t>
      </w:r>
    </w:p>
    <w:p>
      <w:pPr>
        <w:keepNext w:val="0"/>
        <w:keepLines w:val="0"/>
        <w:widowControl/>
        <w:suppressLineNumbers w:val="0"/>
        <w:jc w:val="left"/>
      </w:pPr>
    </w:p>
    <w:p>
      <w:pPr>
        <w:pStyle w:val="2"/>
        <w:keepNext w:val="0"/>
        <w:keepLines w:val="0"/>
        <w:widowControl/>
        <w:suppressLineNumbers w:val="0"/>
        <w:ind w:left="0" w:right="0"/>
        <w:rPr>
          <w:rFonts w:hint="eastAsia" w:ascii="宋体" w:hAnsi="宋体" w:eastAsia="宋体" w:cs="宋体"/>
          <w:i w:val="0"/>
          <w:iCs w:val="0"/>
          <w:caps w:val="0"/>
          <w:color w:val="000000"/>
          <w:spacing w:val="0"/>
          <w:sz w:val="24"/>
          <w:szCs w:val="24"/>
          <w:lang w:val="en-US"/>
        </w:rPr>
      </w:pPr>
      <w:r>
        <w:rPr>
          <w:rFonts w:hint="eastAsia" w:ascii="宋体" w:hAnsi="宋体" w:eastAsia="宋体" w:cs="宋体"/>
          <w:i w:val="0"/>
          <w:iCs w:val="0"/>
          <w:caps w:val="0"/>
          <w:color w:val="000000"/>
          <w:spacing w:val="0"/>
          <w:sz w:val="24"/>
          <w:szCs w:val="24"/>
          <w:lang w:val="en-US"/>
        </w:rPr>
        <w:t> </w:t>
      </w:r>
    </w:p>
    <w:p>
      <w:pPr>
        <w:pStyle w:val="2"/>
        <w:keepNext w:val="0"/>
        <w:keepLines w:val="0"/>
        <w:widowControl/>
        <w:suppressLineNumbers w:val="0"/>
        <w:ind w:left="0" w:right="0"/>
        <w:rPr>
          <w:rFonts w:hint="eastAsia" w:ascii="宋体" w:hAnsi="宋体" w:eastAsia="宋体" w:cs="宋体"/>
          <w:i w:val="0"/>
          <w:iCs w:val="0"/>
          <w:caps w:val="0"/>
          <w:color w:val="000000"/>
          <w:spacing w:val="0"/>
          <w:sz w:val="24"/>
          <w:szCs w:val="24"/>
          <w:lang w:val="en-US"/>
        </w:rPr>
      </w:pPr>
    </w:p>
    <w:p>
      <w:pPr>
        <w:pStyle w:val="2"/>
        <w:keepNext w:val="0"/>
        <w:keepLines w:val="0"/>
        <w:widowControl/>
        <w:suppressLineNumbers w:val="0"/>
        <w:ind w:left="0" w:right="0"/>
        <w:rPr>
          <w:rFonts w:hint="eastAsia" w:ascii="宋体" w:hAnsi="宋体" w:eastAsia="宋体" w:cs="宋体"/>
          <w:i w:val="0"/>
          <w:iCs w:val="0"/>
          <w:caps w:val="0"/>
          <w:color w:val="000000"/>
          <w:spacing w:val="0"/>
          <w:sz w:val="24"/>
          <w:szCs w:val="24"/>
          <w:lang w:val="en-US"/>
        </w:rPr>
      </w:pPr>
    </w:p>
    <w:p>
      <w:pPr>
        <w:pStyle w:val="2"/>
        <w:keepNext w:val="0"/>
        <w:keepLines w:val="0"/>
        <w:widowControl/>
        <w:suppressLineNumbers w:val="0"/>
        <w:ind w:left="0" w:right="0"/>
        <w:rPr>
          <w:rFonts w:hint="eastAsia" w:ascii="宋体" w:hAnsi="宋体" w:eastAsia="宋体" w:cs="宋体"/>
          <w:i w:val="0"/>
          <w:iCs w:val="0"/>
          <w:caps w:val="0"/>
          <w:color w:val="000000"/>
          <w:spacing w:val="0"/>
          <w:sz w:val="24"/>
          <w:szCs w:val="24"/>
          <w:lang w:val="en-US"/>
        </w:rPr>
      </w:pPr>
    </w:p>
    <w:p>
      <w:pPr>
        <w:pStyle w:val="2"/>
        <w:keepNext w:val="0"/>
        <w:keepLines w:val="0"/>
        <w:widowControl/>
        <w:suppressLineNumbers w:val="0"/>
        <w:ind w:left="0" w:right="0"/>
        <w:rPr>
          <w:rFonts w:hint="eastAsia" w:ascii="宋体" w:hAnsi="宋体" w:eastAsia="宋体" w:cs="宋体"/>
          <w:i w:val="0"/>
          <w:iCs w:val="0"/>
          <w:caps w:val="0"/>
          <w:color w:val="000000"/>
          <w:spacing w:val="0"/>
          <w:sz w:val="24"/>
          <w:szCs w:val="24"/>
          <w:lang w:val="en-US"/>
        </w:rPr>
      </w:pPr>
    </w:p>
    <w:p>
      <w:pPr>
        <w:pStyle w:val="2"/>
        <w:keepNext w:val="0"/>
        <w:keepLines w:val="0"/>
        <w:widowControl/>
        <w:suppressLineNumbers w:val="0"/>
        <w:ind w:left="0" w:right="0"/>
        <w:rPr>
          <w:rFonts w:hint="eastAsia" w:ascii="宋体" w:hAnsi="宋体" w:eastAsia="宋体" w:cs="宋体"/>
          <w:i w:val="0"/>
          <w:iCs w:val="0"/>
          <w:caps w:val="0"/>
          <w:color w:val="000000"/>
          <w:spacing w:val="0"/>
          <w:sz w:val="24"/>
          <w:szCs w:val="24"/>
          <w:lang w:val="en-US"/>
        </w:rPr>
      </w:pPr>
    </w:p>
    <w:p>
      <w:pPr>
        <w:pStyle w:val="2"/>
        <w:keepNext w:val="0"/>
        <w:keepLines w:val="0"/>
        <w:widowControl/>
        <w:suppressLineNumbers w:val="0"/>
        <w:ind w:left="0" w:right="0"/>
        <w:rPr>
          <w:rFonts w:hint="eastAsia" w:ascii="宋体" w:hAnsi="宋体" w:eastAsia="宋体" w:cs="宋体"/>
          <w:i w:val="0"/>
          <w:iCs w:val="0"/>
          <w:caps w:val="0"/>
          <w:color w:val="000000"/>
          <w:spacing w:val="0"/>
          <w:sz w:val="24"/>
          <w:szCs w:val="24"/>
          <w:lang w:val="en-US"/>
        </w:rPr>
      </w:pPr>
    </w:p>
    <w:p>
      <w:pPr>
        <w:pStyle w:val="2"/>
        <w:keepNext w:val="0"/>
        <w:keepLines w:val="0"/>
        <w:widowControl/>
        <w:suppressLineNumbers w:val="0"/>
        <w:spacing w:before="0" w:beforeAutospacing="0" w:after="2" w:afterAutospacing="0"/>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000000"/>
          <w:spacing w:val="0"/>
          <w:sz w:val="36"/>
          <w:szCs w:val="36"/>
        </w:rPr>
        <w:t>第二部分</w:t>
      </w:r>
      <w:r>
        <w:rPr>
          <w:rFonts w:hint="eastAsia" w:ascii="宋体" w:hAnsi="宋体" w:eastAsia="宋体" w:cs="宋体"/>
          <w:b/>
          <w:bCs/>
          <w:i w:val="0"/>
          <w:iCs w:val="0"/>
          <w:caps w:val="0"/>
          <w:color w:val="000000"/>
          <w:spacing w:val="0"/>
          <w:sz w:val="36"/>
          <w:szCs w:val="36"/>
          <w:lang w:val="en-US"/>
        </w:rPr>
        <w:t> 2021</w:t>
      </w:r>
      <w:r>
        <w:rPr>
          <w:rFonts w:hint="eastAsia" w:ascii="宋体" w:hAnsi="宋体" w:eastAsia="宋体" w:cs="宋体"/>
          <w:b/>
          <w:bCs/>
          <w:i w:val="0"/>
          <w:iCs w:val="0"/>
          <w:caps w:val="0"/>
          <w:color w:val="000000"/>
          <w:spacing w:val="0"/>
          <w:sz w:val="36"/>
          <w:szCs w:val="36"/>
        </w:rPr>
        <w:t>年度部门决算表</w:t>
      </w:r>
    </w:p>
    <w:p>
      <w:pPr>
        <w:pStyle w:val="2"/>
        <w:keepNext w:val="0"/>
        <w:keepLines w:val="0"/>
        <w:widowControl/>
        <w:suppressLineNumbers w:val="0"/>
        <w:spacing w:before="0" w:beforeAutospacing="0" w:after="2"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 </w:t>
      </w:r>
    </w:p>
    <w:p>
      <w:pPr>
        <w:pStyle w:val="2"/>
        <w:keepNext w:val="0"/>
        <w:keepLines w:val="0"/>
        <w:widowControl/>
        <w:suppressLineNumbers w:val="0"/>
        <w:spacing w:before="0" w:beforeAutospacing="0" w:after="2"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 </w:t>
      </w:r>
    </w:p>
    <w:p>
      <w:pPr>
        <w:pStyle w:val="2"/>
        <w:keepNext w:val="0"/>
        <w:keepLines w:val="0"/>
        <w:widowControl/>
        <w:suppressLineNumbers w:val="0"/>
        <w:spacing w:before="0" w:beforeAutospacing="0" w:after="2" w:afterAutospacing="0"/>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 </w:t>
      </w: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044"/>
        <w:gridCol w:w="556"/>
        <w:gridCol w:w="2376"/>
        <w:gridCol w:w="4045"/>
        <w:gridCol w:w="556"/>
        <w:gridCol w:w="2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6"/>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40"/>
                <w:szCs w:val="4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shd w:val="clear" w:color="auto" w:fill="auto"/>
            <w:vAlign w:val="center"/>
          </w:tcPr>
          <w:p>
            <w:pPr>
              <w:rPr>
                <w:rFonts w:hint="eastAsia" w:ascii="宋体"/>
                <w:sz w:val="24"/>
                <w:szCs w:val="24"/>
              </w:rPr>
            </w:pPr>
          </w:p>
        </w:tc>
        <w:tc>
          <w:tcPr>
            <w:tcW w:w="199" w:type="pct"/>
            <w:shd w:val="clear" w:color="auto" w:fill="auto"/>
            <w:vAlign w:val="center"/>
          </w:tcPr>
          <w:p>
            <w:pPr>
              <w:rPr>
                <w:rFonts w:hint="eastAsia" w:ascii="宋体"/>
                <w:sz w:val="24"/>
                <w:szCs w:val="24"/>
              </w:rPr>
            </w:pPr>
          </w:p>
        </w:tc>
        <w:tc>
          <w:tcPr>
            <w:tcW w:w="849" w:type="pct"/>
            <w:shd w:val="clear" w:color="auto" w:fill="auto"/>
            <w:vAlign w:val="center"/>
          </w:tcPr>
          <w:p>
            <w:pPr>
              <w:rPr>
                <w:rFonts w:hint="eastAsia" w:ascii="宋体"/>
                <w:sz w:val="24"/>
                <w:szCs w:val="24"/>
              </w:rPr>
            </w:pPr>
          </w:p>
        </w:tc>
        <w:tc>
          <w:tcPr>
            <w:tcW w:w="1449" w:type="pct"/>
            <w:shd w:val="clear" w:color="auto" w:fill="auto"/>
            <w:vAlign w:val="center"/>
          </w:tcPr>
          <w:p>
            <w:pPr>
              <w:rPr>
                <w:rFonts w:hint="eastAsia" w:ascii="宋体"/>
                <w:sz w:val="24"/>
                <w:szCs w:val="24"/>
              </w:rPr>
            </w:pPr>
          </w:p>
        </w:tc>
        <w:tc>
          <w:tcPr>
            <w:tcW w:w="1051" w:type="pct"/>
            <w:gridSpan w:val="2"/>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0"/>
                <w:szCs w:val="20"/>
              </w:rPr>
              <w:t>公开</w:t>
            </w:r>
            <w:r>
              <w:rPr>
                <w:rFonts w:hint="eastAsia" w:ascii="宋体" w:hAnsi="宋体" w:eastAsia="宋体" w:cs="宋体"/>
                <w:sz w:val="20"/>
                <w:szCs w:val="20"/>
                <w:lang w:val="en-US"/>
              </w:rPr>
              <w:t>01</w:t>
            </w:r>
            <w:r>
              <w:rPr>
                <w:rFonts w:hint="eastAsia" w:ascii="宋体" w:hAnsi="宋体" w:eastAsia="宋体" w:cs="宋体"/>
                <w:sz w:val="20"/>
                <w:szCs w:val="20"/>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948" w:type="pct"/>
            <w:gridSpan w:val="4"/>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部门：浏阳市招商引资服务中心</w:t>
            </w:r>
          </w:p>
        </w:tc>
        <w:tc>
          <w:tcPr>
            <w:tcW w:w="1051" w:type="pct"/>
            <w:gridSpan w:val="2"/>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499"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收入</w:t>
            </w:r>
          </w:p>
        </w:tc>
        <w:tc>
          <w:tcPr>
            <w:tcW w:w="2500"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项目</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行次</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金额</w:t>
            </w: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项目</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行次</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栏次</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w:t>
            </w: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栏次</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一、一般公共预算财政拨款收入</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755.50</w:t>
            </w: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一、一般公共服务支出</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32</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609.76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二、政府性基金预算财政拨款收入</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2</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二、外交支出</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33</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三、国有资本经营预算财政拨款收入</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三、国防支出</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34</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四、上级补助收入</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4</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四、公共安全支出</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35</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五、事业收入</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5</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五、教育支出</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36</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六、经营收入</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6</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六、科学技术支出</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37</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七、附属单位上缴收入</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7</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七、文化旅游体育与传媒支出</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38</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八、其他收入</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8</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八、社会保障和就业支出</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39</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9</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九、卫生健康支出</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40</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10</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十、节能环保支出</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41</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11</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十一、城乡社区支出</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42</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12</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十二、农林水支出</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43</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13</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十三、交通运输支出</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44</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14</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十四、资源勘探工业信息等支出</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45</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15</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十五、商业服务业等支出</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46</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145.74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16</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十六、金融支出</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47</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17</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十七、援助其他地区支出</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48</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18</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十八、自然资源海洋气象等支出</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49</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19</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十九、住房保障支出</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50</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20</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二十、粮油物资储备支出</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51</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21</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二十一、国有资本经营预算支出</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52</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22</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二十二、灾害防治及应急管理支出</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53</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23</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二十三、其他支出</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54</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0"/>
                <w:szCs w:val="20"/>
                <w:lang w:val="en-US"/>
              </w:rPr>
              <w:t>24</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二十四、债务还本支出</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55</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0"/>
                <w:szCs w:val="20"/>
                <w:lang w:val="en-US"/>
              </w:rPr>
              <w:t>25</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二十五、债务付息支出</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56</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0"/>
                <w:szCs w:val="20"/>
                <w:lang w:val="en-US"/>
              </w:rPr>
              <w:t>26</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二十六、抗疫特别国债安排的支出</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57</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b/>
                <w:bCs/>
                <w:sz w:val="22"/>
                <w:szCs w:val="22"/>
              </w:rPr>
              <w:t>本年收入合计</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27</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b/>
                <w:bCs/>
                <w:sz w:val="22"/>
                <w:szCs w:val="22"/>
                <w:lang w:val="en-US"/>
              </w:rPr>
              <w:t>755.50</w:t>
            </w: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b/>
                <w:bCs/>
                <w:sz w:val="22"/>
                <w:szCs w:val="22"/>
              </w:rPr>
              <w:t>本年支出合计</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58</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b/>
                <w:bCs/>
                <w:sz w:val="22"/>
                <w:szCs w:val="22"/>
                <w:lang w:val="en-US"/>
              </w:rPr>
              <w:t>755.50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使用非财政拨款结余</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28</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结余分配</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59</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年初结转和结余</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29</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年末结转和结余</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60</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30</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61</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b/>
                <w:bCs/>
                <w:sz w:val="22"/>
                <w:szCs w:val="22"/>
              </w:rPr>
              <w:t>总计</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31</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b/>
                <w:bCs/>
                <w:sz w:val="22"/>
                <w:szCs w:val="22"/>
                <w:lang w:val="en-US"/>
              </w:rPr>
              <w:t>755.50</w:t>
            </w:r>
          </w:p>
        </w:tc>
        <w:tc>
          <w:tcPr>
            <w:tcW w:w="1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b/>
                <w:bCs/>
                <w:sz w:val="22"/>
                <w:szCs w:val="22"/>
              </w:rPr>
              <w:t>总计</w:t>
            </w:r>
          </w:p>
        </w:tc>
        <w:tc>
          <w:tcPr>
            <w:tcW w:w="1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62</w:t>
            </w:r>
          </w:p>
        </w:tc>
        <w:tc>
          <w:tcPr>
            <w:tcW w:w="85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b/>
                <w:bCs/>
                <w:sz w:val="22"/>
                <w:szCs w:val="22"/>
                <w:lang w:val="en-US"/>
              </w:rPr>
              <w:t>755.50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6"/>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注：本表反映部门本年度的总收支和年末结转结余情况。本表金额转换为万元时，因四舍五入可能存在尾数误差。</w:t>
            </w:r>
          </w:p>
        </w:tc>
      </w:tr>
    </w:tbl>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 </w:t>
      </w:r>
    </w:p>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1"/>
          <w:szCs w:val="21"/>
          <w:lang w:val="en-US" w:eastAsia="zh-CN" w:bidi="ar"/>
        </w:rPr>
        <w:t> </w:t>
      </w:r>
    </w:p>
    <w:tbl>
      <w:tblPr>
        <w:tblStyle w:val="3"/>
        <w:tblW w:w="4999"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73"/>
        <w:gridCol w:w="273"/>
        <w:gridCol w:w="279"/>
        <w:gridCol w:w="2775"/>
        <w:gridCol w:w="1801"/>
        <w:gridCol w:w="1248"/>
        <w:gridCol w:w="1248"/>
        <w:gridCol w:w="1248"/>
        <w:gridCol w:w="1943"/>
        <w:gridCol w:w="1248"/>
        <w:gridCol w:w="1530"/>
        <w:gridCol w:w="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967" w:type="pct"/>
            <w:gridSpan w:val="11"/>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40"/>
                <w:szCs w:val="40"/>
              </w:rPr>
              <w:t>收入决算表</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8" w:type="pct"/>
            <w:shd w:val="clear" w:color="auto" w:fill="auto"/>
            <w:vAlign w:val="center"/>
          </w:tcPr>
          <w:p>
            <w:pPr>
              <w:rPr>
                <w:rFonts w:hint="eastAsia" w:ascii="宋体"/>
                <w:sz w:val="24"/>
                <w:szCs w:val="24"/>
              </w:rPr>
            </w:pPr>
          </w:p>
        </w:tc>
        <w:tc>
          <w:tcPr>
            <w:tcW w:w="98" w:type="pct"/>
            <w:shd w:val="clear" w:color="auto" w:fill="auto"/>
            <w:vAlign w:val="center"/>
          </w:tcPr>
          <w:p>
            <w:pPr>
              <w:rPr>
                <w:rFonts w:hint="eastAsia" w:ascii="宋体"/>
                <w:sz w:val="24"/>
                <w:szCs w:val="24"/>
              </w:rPr>
            </w:pPr>
          </w:p>
        </w:tc>
        <w:tc>
          <w:tcPr>
            <w:tcW w:w="98" w:type="pct"/>
            <w:shd w:val="clear" w:color="auto" w:fill="auto"/>
            <w:vAlign w:val="center"/>
          </w:tcPr>
          <w:p>
            <w:pPr>
              <w:rPr>
                <w:rFonts w:hint="eastAsia" w:ascii="宋体"/>
                <w:sz w:val="24"/>
                <w:szCs w:val="24"/>
              </w:rPr>
            </w:pPr>
          </w:p>
        </w:tc>
        <w:tc>
          <w:tcPr>
            <w:tcW w:w="993" w:type="pct"/>
            <w:shd w:val="clear" w:color="auto" w:fill="auto"/>
            <w:vAlign w:val="center"/>
          </w:tcPr>
          <w:p>
            <w:pPr>
              <w:rPr>
                <w:rFonts w:hint="eastAsia" w:ascii="宋体"/>
                <w:sz w:val="24"/>
                <w:szCs w:val="24"/>
              </w:rPr>
            </w:pPr>
          </w:p>
        </w:tc>
        <w:tc>
          <w:tcPr>
            <w:tcW w:w="645" w:type="pct"/>
            <w:shd w:val="clear" w:color="auto" w:fill="auto"/>
            <w:vAlign w:val="center"/>
          </w:tcPr>
          <w:p>
            <w:pPr>
              <w:rPr>
                <w:rFonts w:hint="eastAsia" w:ascii="宋体"/>
                <w:sz w:val="24"/>
                <w:szCs w:val="24"/>
              </w:rPr>
            </w:pPr>
          </w:p>
        </w:tc>
        <w:tc>
          <w:tcPr>
            <w:tcW w:w="447" w:type="pct"/>
            <w:shd w:val="clear" w:color="auto" w:fill="auto"/>
            <w:vAlign w:val="center"/>
          </w:tcPr>
          <w:p>
            <w:pPr>
              <w:rPr>
                <w:rFonts w:hint="eastAsia" w:ascii="宋体"/>
                <w:sz w:val="24"/>
                <w:szCs w:val="24"/>
              </w:rPr>
            </w:pPr>
          </w:p>
        </w:tc>
        <w:tc>
          <w:tcPr>
            <w:tcW w:w="447" w:type="pct"/>
            <w:shd w:val="clear" w:color="auto" w:fill="auto"/>
            <w:vAlign w:val="center"/>
          </w:tcPr>
          <w:p>
            <w:pPr>
              <w:rPr>
                <w:rFonts w:hint="eastAsia" w:ascii="宋体"/>
                <w:sz w:val="24"/>
                <w:szCs w:val="24"/>
              </w:rPr>
            </w:pPr>
          </w:p>
        </w:tc>
        <w:tc>
          <w:tcPr>
            <w:tcW w:w="447" w:type="pct"/>
            <w:shd w:val="clear" w:color="auto" w:fill="auto"/>
            <w:vAlign w:val="center"/>
          </w:tcPr>
          <w:p>
            <w:pPr>
              <w:rPr>
                <w:rFonts w:hint="eastAsia" w:ascii="宋体"/>
                <w:sz w:val="24"/>
                <w:szCs w:val="24"/>
              </w:rPr>
            </w:pPr>
          </w:p>
        </w:tc>
        <w:tc>
          <w:tcPr>
            <w:tcW w:w="695" w:type="pct"/>
            <w:shd w:val="clear" w:color="auto" w:fill="auto"/>
            <w:vAlign w:val="center"/>
          </w:tcPr>
          <w:p>
            <w:pPr>
              <w:rPr>
                <w:rFonts w:hint="eastAsia" w:ascii="宋体"/>
                <w:sz w:val="24"/>
                <w:szCs w:val="24"/>
              </w:rPr>
            </w:pPr>
          </w:p>
        </w:tc>
        <w:tc>
          <w:tcPr>
            <w:tcW w:w="995" w:type="pct"/>
            <w:gridSpan w:val="2"/>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0"/>
                <w:szCs w:val="20"/>
              </w:rPr>
              <w:t>公开</w:t>
            </w:r>
            <w:r>
              <w:rPr>
                <w:rFonts w:hint="eastAsia" w:ascii="宋体" w:hAnsi="宋体" w:eastAsia="宋体" w:cs="宋体"/>
                <w:sz w:val="20"/>
                <w:szCs w:val="20"/>
                <w:lang w:val="en-US"/>
              </w:rPr>
              <w:t>02</w:t>
            </w:r>
            <w:r>
              <w:rPr>
                <w:rFonts w:hint="eastAsia" w:ascii="宋体" w:hAnsi="宋体" w:eastAsia="宋体" w:cs="宋体"/>
                <w:sz w:val="20"/>
                <w:szCs w:val="20"/>
              </w:rPr>
              <w:t>表</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972" w:type="pct"/>
            <w:gridSpan w:val="9"/>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部门：浏阳市招商引资服务中心</w:t>
            </w:r>
          </w:p>
        </w:tc>
        <w:tc>
          <w:tcPr>
            <w:tcW w:w="995" w:type="pct"/>
            <w:gridSpan w:val="2"/>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0"/>
                <w:szCs w:val="20"/>
              </w:rPr>
              <w:t>金额单位：万元</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90" w:type="pct"/>
            <w:gridSpan w:val="4"/>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项目</w:t>
            </w:r>
          </w:p>
        </w:tc>
        <w:tc>
          <w:tcPr>
            <w:tcW w:w="645"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本年收入合计</w:t>
            </w:r>
          </w:p>
        </w:tc>
        <w:tc>
          <w:tcPr>
            <w:tcW w:w="447"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财政拨款收入</w:t>
            </w:r>
          </w:p>
        </w:tc>
        <w:tc>
          <w:tcPr>
            <w:tcW w:w="447"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上级补助收入</w:t>
            </w:r>
          </w:p>
        </w:tc>
        <w:tc>
          <w:tcPr>
            <w:tcW w:w="447"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事业收入</w:t>
            </w:r>
          </w:p>
        </w:tc>
        <w:tc>
          <w:tcPr>
            <w:tcW w:w="695"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经营收入</w:t>
            </w:r>
          </w:p>
        </w:tc>
        <w:tc>
          <w:tcPr>
            <w:tcW w:w="447"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附属单位上缴收入</w:t>
            </w:r>
          </w:p>
        </w:tc>
        <w:tc>
          <w:tcPr>
            <w:tcW w:w="548"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其他收入</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296" w:type="pct"/>
            <w:gridSpan w:val="3"/>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功能分类科目编码</w:t>
            </w:r>
          </w:p>
        </w:tc>
        <w:tc>
          <w:tcPr>
            <w:tcW w:w="993"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科目名称</w:t>
            </w:r>
          </w:p>
        </w:tc>
        <w:tc>
          <w:tcPr>
            <w:tcW w:w="645"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695"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8"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296" w:type="pct"/>
            <w:gridSpan w:val="3"/>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993"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645"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695"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8"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296" w:type="pct"/>
            <w:gridSpan w:val="3"/>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993"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645"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695"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8"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90" w:type="pct"/>
            <w:gridSpan w:val="4"/>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栏次</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2</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4</w:t>
            </w:r>
          </w:p>
        </w:tc>
        <w:tc>
          <w:tcPr>
            <w:tcW w:w="69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5</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6</w:t>
            </w:r>
          </w:p>
        </w:tc>
        <w:tc>
          <w:tcPr>
            <w:tcW w:w="5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7</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90" w:type="pct"/>
            <w:gridSpan w:val="4"/>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合计</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b/>
                <w:bCs/>
                <w:sz w:val="22"/>
                <w:szCs w:val="22"/>
                <w:lang w:val="en-US"/>
              </w:rPr>
              <w:t>755.50</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b/>
                <w:bCs/>
                <w:sz w:val="22"/>
                <w:szCs w:val="22"/>
                <w:lang w:val="en-US"/>
              </w:rPr>
              <w:t>755.50</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6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9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201</w:t>
            </w:r>
          </w:p>
        </w:tc>
        <w:tc>
          <w:tcPr>
            <w:tcW w:w="99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一般公共服务支出</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609.76</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609.76</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6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9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20113</w:t>
            </w:r>
          </w:p>
        </w:tc>
        <w:tc>
          <w:tcPr>
            <w:tcW w:w="99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商贸事务</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609.76</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609.76</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6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9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2011308</w:t>
            </w:r>
          </w:p>
        </w:tc>
        <w:tc>
          <w:tcPr>
            <w:tcW w:w="99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招商引资</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345.02</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345.02</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6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9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2011350</w:t>
            </w:r>
          </w:p>
        </w:tc>
        <w:tc>
          <w:tcPr>
            <w:tcW w:w="99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事业运行</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264.74</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264.74</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6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9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216</w:t>
            </w:r>
          </w:p>
        </w:tc>
        <w:tc>
          <w:tcPr>
            <w:tcW w:w="99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商业服务业等支出</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145.74</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145.74</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6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9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21606</w:t>
            </w:r>
          </w:p>
        </w:tc>
        <w:tc>
          <w:tcPr>
            <w:tcW w:w="99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涉外发展服务支出</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145.74</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145.74</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6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9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2160699</w:t>
            </w:r>
          </w:p>
        </w:tc>
        <w:tc>
          <w:tcPr>
            <w:tcW w:w="99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其他涉外发展服务支出</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145.74</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145.74</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6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9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99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6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9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99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6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9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99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6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7" w:type="pct"/>
            <w:gridSpan w:val="11"/>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注：本表反映部门本年度取得的各项收入情况。本表金额转换为万元时，因四舍五入可能存在尾数误差。</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bl>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 </w:t>
      </w:r>
    </w:p>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1"/>
          <w:szCs w:val="21"/>
          <w:lang w:val="en-US" w:eastAsia="zh-CN" w:bidi="ar"/>
        </w:rPr>
        <w:t> </w:t>
      </w:r>
    </w:p>
    <w:tbl>
      <w:tblPr>
        <w:tblStyle w:val="3"/>
        <w:tblW w:w="4999"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74"/>
        <w:gridCol w:w="274"/>
        <w:gridCol w:w="419"/>
        <w:gridCol w:w="3051"/>
        <w:gridCol w:w="2080"/>
        <w:gridCol w:w="1524"/>
        <w:gridCol w:w="1524"/>
        <w:gridCol w:w="1527"/>
        <w:gridCol w:w="1524"/>
        <w:gridCol w:w="1669"/>
        <w:gridCol w:w="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967" w:type="pct"/>
            <w:gridSpan w:val="10"/>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40"/>
                <w:szCs w:val="40"/>
              </w:rPr>
              <w:t>支出决算表</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8" w:type="pct"/>
            <w:shd w:val="clear" w:color="auto" w:fill="auto"/>
            <w:vAlign w:val="center"/>
          </w:tcPr>
          <w:p>
            <w:pPr>
              <w:rPr>
                <w:rFonts w:hint="eastAsia" w:ascii="宋体"/>
                <w:sz w:val="24"/>
                <w:szCs w:val="24"/>
              </w:rPr>
            </w:pPr>
          </w:p>
        </w:tc>
        <w:tc>
          <w:tcPr>
            <w:tcW w:w="98" w:type="pct"/>
            <w:shd w:val="clear" w:color="auto" w:fill="auto"/>
            <w:vAlign w:val="center"/>
          </w:tcPr>
          <w:p>
            <w:pPr>
              <w:rPr>
                <w:rFonts w:hint="eastAsia" w:ascii="宋体"/>
                <w:sz w:val="24"/>
                <w:szCs w:val="24"/>
              </w:rPr>
            </w:pPr>
          </w:p>
        </w:tc>
        <w:tc>
          <w:tcPr>
            <w:tcW w:w="149" w:type="pct"/>
            <w:shd w:val="clear" w:color="auto" w:fill="auto"/>
            <w:vAlign w:val="center"/>
          </w:tcPr>
          <w:p>
            <w:pPr>
              <w:rPr>
                <w:rFonts w:hint="eastAsia" w:ascii="宋体"/>
                <w:sz w:val="24"/>
                <w:szCs w:val="24"/>
              </w:rPr>
            </w:pPr>
          </w:p>
        </w:tc>
        <w:tc>
          <w:tcPr>
            <w:tcW w:w="1092" w:type="pct"/>
            <w:shd w:val="clear" w:color="auto" w:fill="auto"/>
            <w:vAlign w:val="center"/>
          </w:tcPr>
          <w:p>
            <w:pPr>
              <w:rPr>
                <w:rFonts w:hint="eastAsia" w:ascii="宋体"/>
                <w:sz w:val="24"/>
                <w:szCs w:val="24"/>
              </w:rPr>
            </w:pPr>
          </w:p>
        </w:tc>
        <w:tc>
          <w:tcPr>
            <w:tcW w:w="745" w:type="pct"/>
            <w:shd w:val="clear" w:color="auto" w:fill="auto"/>
            <w:vAlign w:val="center"/>
          </w:tcPr>
          <w:p>
            <w:pPr>
              <w:rPr>
                <w:rFonts w:hint="eastAsia" w:ascii="宋体"/>
                <w:sz w:val="24"/>
                <w:szCs w:val="24"/>
              </w:rPr>
            </w:pPr>
          </w:p>
        </w:tc>
        <w:tc>
          <w:tcPr>
            <w:tcW w:w="546" w:type="pct"/>
            <w:shd w:val="clear" w:color="auto" w:fill="auto"/>
            <w:vAlign w:val="center"/>
          </w:tcPr>
          <w:p>
            <w:pPr>
              <w:rPr>
                <w:rFonts w:hint="eastAsia" w:ascii="宋体"/>
                <w:sz w:val="24"/>
                <w:szCs w:val="24"/>
              </w:rPr>
            </w:pPr>
          </w:p>
        </w:tc>
        <w:tc>
          <w:tcPr>
            <w:tcW w:w="546" w:type="pct"/>
            <w:shd w:val="clear" w:color="auto" w:fill="auto"/>
            <w:vAlign w:val="center"/>
          </w:tcPr>
          <w:p>
            <w:pPr>
              <w:rPr>
                <w:rFonts w:hint="eastAsia" w:ascii="宋体"/>
                <w:sz w:val="24"/>
                <w:szCs w:val="24"/>
              </w:rPr>
            </w:pPr>
          </w:p>
        </w:tc>
        <w:tc>
          <w:tcPr>
            <w:tcW w:w="546" w:type="pct"/>
            <w:shd w:val="clear" w:color="auto" w:fill="auto"/>
            <w:vAlign w:val="center"/>
          </w:tcPr>
          <w:p>
            <w:pPr>
              <w:rPr>
                <w:rFonts w:hint="eastAsia" w:ascii="宋体"/>
                <w:sz w:val="24"/>
                <w:szCs w:val="24"/>
              </w:rPr>
            </w:pPr>
          </w:p>
        </w:tc>
        <w:tc>
          <w:tcPr>
            <w:tcW w:w="1144" w:type="pct"/>
            <w:gridSpan w:val="2"/>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0"/>
                <w:szCs w:val="20"/>
              </w:rPr>
              <w:t>公开</w:t>
            </w:r>
            <w:r>
              <w:rPr>
                <w:rFonts w:hint="eastAsia" w:ascii="宋体" w:hAnsi="宋体" w:eastAsia="宋体" w:cs="宋体"/>
                <w:sz w:val="20"/>
                <w:szCs w:val="20"/>
                <w:lang w:val="en-US"/>
              </w:rPr>
              <w:t>03</w:t>
            </w:r>
            <w:r>
              <w:rPr>
                <w:rFonts w:hint="eastAsia" w:ascii="宋体" w:hAnsi="宋体" w:eastAsia="宋体" w:cs="宋体"/>
                <w:sz w:val="20"/>
                <w:szCs w:val="20"/>
              </w:rPr>
              <w:t>表</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823" w:type="pct"/>
            <w:gridSpan w:val="8"/>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部门：浏阳市招商引资服务中心</w:t>
            </w:r>
          </w:p>
        </w:tc>
        <w:tc>
          <w:tcPr>
            <w:tcW w:w="1144" w:type="pct"/>
            <w:gridSpan w:val="2"/>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0"/>
                <w:szCs w:val="20"/>
              </w:rPr>
              <w:t>金额单位：万元</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39" w:type="pct"/>
            <w:gridSpan w:val="4"/>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项目</w:t>
            </w:r>
          </w:p>
        </w:tc>
        <w:tc>
          <w:tcPr>
            <w:tcW w:w="745"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本年支出合计</w:t>
            </w:r>
          </w:p>
        </w:tc>
        <w:tc>
          <w:tcPr>
            <w:tcW w:w="546"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基本支出</w:t>
            </w:r>
          </w:p>
        </w:tc>
        <w:tc>
          <w:tcPr>
            <w:tcW w:w="546"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项目支出</w:t>
            </w:r>
          </w:p>
        </w:tc>
        <w:tc>
          <w:tcPr>
            <w:tcW w:w="546"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上缴上级支出</w:t>
            </w:r>
          </w:p>
        </w:tc>
        <w:tc>
          <w:tcPr>
            <w:tcW w:w="546"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经营支出</w:t>
            </w:r>
          </w:p>
        </w:tc>
        <w:tc>
          <w:tcPr>
            <w:tcW w:w="597"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对附属单位补助支出</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346" w:type="pct"/>
            <w:gridSpan w:val="3"/>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功能分类科目编码</w:t>
            </w:r>
          </w:p>
        </w:tc>
        <w:tc>
          <w:tcPr>
            <w:tcW w:w="1092"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科目名称</w:t>
            </w:r>
          </w:p>
        </w:tc>
        <w:tc>
          <w:tcPr>
            <w:tcW w:w="745"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346" w:type="pct"/>
            <w:gridSpan w:val="3"/>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092"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745"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346" w:type="pct"/>
            <w:gridSpan w:val="3"/>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092"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745"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39" w:type="pct"/>
            <w:gridSpan w:val="4"/>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栏次</w:t>
            </w:r>
          </w:p>
        </w:tc>
        <w:tc>
          <w:tcPr>
            <w:tcW w:w="7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w:t>
            </w: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2</w:t>
            </w: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w:t>
            </w: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4</w:t>
            </w: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5</w:t>
            </w: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6</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39" w:type="pct"/>
            <w:gridSpan w:val="4"/>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合计</w:t>
            </w:r>
          </w:p>
        </w:tc>
        <w:tc>
          <w:tcPr>
            <w:tcW w:w="7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b/>
                <w:bCs/>
                <w:sz w:val="22"/>
                <w:szCs w:val="22"/>
                <w:lang w:val="en-US"/>
              </w:rPr>
              <w:t>755.50</w:t>
            </w: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b/>
                <w:bCs/>
                <w:sz w:val="22"/>
                <w:szCs w:val="22"/>
                <w:lang w:val="en-US"/>
              </w:rPr>
              <w:t>264.74</w:t>
            </w: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b/>
                <w:bCs/>
                <w:sz w:val="22"/>
                <w:szCs w:val="22"/>
                <w:lang w:val="en-US"/>
              </w:rPr>
              <w:t>490.76</w:t>
            </w: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4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201</w:t>
            </w:r>
          </w:p>
        </w:tc>
        <w:tc>
          <w:tcPr>
            <w:tcW w:w="10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一般公共服务支出</w:t>
            </w:r>
          </w:p>
        </w:tc>
        <w:tc>
          <w:tcPr>
            <w:tcW w:w="7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609.76</w:t>
            </w: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264.74</w:t>
            </w: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345.02</w:t>
            </w: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4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20113</w:t>
            </w:r>
          </w:p>
        </w:tc>
        <w:tc>
          <w:tcPr>
            <w:tcW w:w="10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商贸事务</w:t>
            </w:r>
          </w:p>
        </w:tc>
        <w:tc>
          <w:tcPr>
            <w:tcW w:w="7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609.76</w:t>
            </w: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264.74</w:t>
            </w: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345.02</w:t>
            </w: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4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2011308</w:t>
            </w:r>
          </w:p>
        </w:tc>
        <w:tc>
          <w:tcPr>
            <w:tcW w:w="10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招商引资</w:t>
            </w:r>
          </w:p>
        </w:tc>
        <w:tc>
          <w:tcPr>
            <w:tcW w:w="7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345.02</w:t>
            </w: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345.02</w:t>
            </w: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4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2011350</w:t>
            </w:r>
          </w:p>
        </w:tc>
        <w:tc>
          <w:tcPr>
            <w:tcW w:w="10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事业运行</w:t>
            </w:r>
          </w:p>
        </w:tc>
        <w:tc>
          <w:tcPr>
            <w:tcW w:w="7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264.74</w:t>
            </w: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264.74</w:t>
            </w: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4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216</w:t>
            </w:r>
          </w:p>
        </w:tc>
        <w:tc>
          <w:tcPr>
            <w:tcW w:w="10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商业服务业等支出</w:t>
            </w:r>
          </w:p>
        </w:tc>
        <w:tc>
          <w:tcPr>
            <w:tcW w:w="7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145.74</w:t>
            </w: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145.74</w:t>
            </w: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4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21606</w:t>
            </w:r>
          </w:p>
        </w:tc>
        <w:tc>
          <w:tcPr>
            <w:tcW w:w="10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涉外发展服务支出</w:t>
            </w:r>
          </w:p>
        </w:tc>
        <w:tc>
          <w:tcPr>
            <w:tcW w:w="7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145.74</w:t>
            </w: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145.74</w:t>
            </w: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4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2160699</w:t>
            </w:r>
          </w:p>
        </w:tc>
        <w:tc>
          <w:tcPr>
            <w:tcW w:w="10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其他涉外发展服务支出</w:t>
            </w:r>
          </w:p>
        </w:tc>
        <w:tc>
          <w:tcPr>
            <w:tcW w:w="7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145.74</w:t>
            </w: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145.74</w:t>
            </w: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4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09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7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4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09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7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4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09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7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7" w:type="pct"/>
            <w:gridSpan w:val="10"/>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注：本表反映部门本年度各项支出情况。本表金额转换为万元时，因四舍五入可能存在尾数误差。</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bl>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 </w:t>
      </w:r>
    </w:p>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1"/>
          <w:szCs w:val="21"/>
          <w:lang w:val="en-US" w:eastAsia="zh-CN" w:bidi="ar"/>
        </w:rPr>
        <w:t> </w:t>
      </w:r>
    </w:p>
    <w:tbl>
      <w:tblPr>
        <w:tblStyle w:val="3"/>
        <w:tblW w:w="4999"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632"/>
        <w:gridCol w:w="413"/>
        <w:gridCol w:w="1524"/>
        <w:gridCol w:w="3188"/>
        <w:gridCol w:w="416"/>
        <w:gridCol w:w="1801"/>
        <w:gridCol w:w="1251"/>
        <w:gridCol w:w="1248"/>
        <w:gridCol w:w="1393"/>
        <w:gridCol w:w="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967" w:type="pct"/>
            <w:gridSpan w:val="9"/>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40"/>
                <w:szCs w:val="40"/>
              </w:rPr>
              <w:t>财政拨款收入支出决算总表</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shd w:val="clear" w:color="auto" w:fill="auto"/>
            <w:vAlign w:val="center"/>
          </w:tcPr>
          <w:p>
            <w:pPr>
              <w:rPr>
                <w:rFonts w:hint="eastAsia" w:ascii="宋体"/>
                <w:sz w:val="24"/>
                <w:szCs w:val="24"/>
              </w:rPr>
            </w:pPr>
          </w:p>
        </w:tc>
        <w:tc>
          <w:tcPr>
            <w:tcW w:w="148" w:type="pct"/>
            <w:shd w:val="clear" w:color="auto" w:fill="auto"/>
            <w:vAlign w:val="center"/>
          </w:tcPr>
          <w:p>
            <w:pPr>
              <w:rPr>
                <w:rFonts w:hint="eastAsia" w:ascii="宋体"/>
                <w:sz w:val="24"/>
                <w:szCs w:val="24"/>
              </w:rPr>
            </w:pPr>
          </w:p>
        </w:tc>
        <w:tc>
          <w:tcPr>
            <w:tcW w:w="545" w:type="pct"/>
            <w:shd w:val="clear" w:color="auto" w:fill="auto"/>
            <w:vAlign w:val="center"/>
          </w:tcPr>
          <w:p>
            <w:pPr>
              <w:rPr>
                <w:rFonts w:hint="eastAsia" w:ascii="宋体"/>
                <w:sz w:val="24"/>
                <w:szCs w:val="24"/>
              </w:rPr>
            </w:pPr>
          </w:p>
        </w:tc>
        <w:tc>
          <w:tcPr>
            <w:tcW w:w="1142" w:type="pct"/>
            <w:shd w:val="clear" w:color="auto" w:fill="auto"/>
            <w:vAlign w:val="center"/>
          </w:tcPr>
          <w:p>
            <w:pPr>
              <w:rPr>
                <w:rFonts w:hint="eastAsia" w:ascii="宋体"/>
                <w:sz w:val="24"/>
                <w:szCs w:val="24"/>
              </w:rPr>
            </w:pPr>
          </w:p>
        </w:tc>
        <w:tc>
          <w:tcPr>
            <w:tcW w:w="149" w:type="pct"/>
            <w:shd w:val="clear" w:color="auto" w:fill="auto"/>
            <w:vAlign w:val="center"/>
          </w:tcPr>
          <w:p>
            <w:pPr>
              <w:rPr>
                <w:rFonts w:hint="eastAsia" w:ascii="宋体"/>
                <w:sz w:val="24"/>
                <w:szCs w:val="24"/>
              </w:rPr>
            </w:pPr>
          </w:p>
        </w:tc>
        <w:tc>
          <w:tcPr>
            <w:tcW w:w="645" w:type="pct"/>
            <w:shd w:val="clear" w:color="auto" w:fill="auto"/>
            <w:vAlign w:val="center"/>
          </w:tcPr>
          <w:p>
            <w:pPr>
              <w:rPr>
                <w:rFonts w:hint="eastAsia" w:ascii="宋体"/>
                <w:sz w:val="24"/>
                <w:szCs w:val="24"/>
              </w:rPr>
            </w:pPr>
          </w:p>
        </w:tc>
        <w:tc>
          <w:tcPr>
            <w:tcW w:w="447" w:type="pct"/>
            <w:shd w:val="clear" w:color="auto" w:fill="auto"/>
            <w:vAlign w:val="center"/>
          </w:tcPr>
          <w:p>
            <w:pPr>
              <w:rPr>
                <w:rFonts w:hint="eastAsia" w:ascii="宋体"/>
                <w:sz w:val="24"/>
                <w:szCs w:val="24"/>
              </w:rPr>
            </w:pPr>
          </w:p>
        </w:tc>
        <w:tc>
          <w:tcPr>
            <w:tcW w:w="945" w:type="pct"/>
            <w:gridSpan w:val="2"/>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0"/>
                <w:szCs w:val="20"/>
              </w:rPr>
              <w:t>公开</w:t>
            </w:r>
            <w:r>
              <w:rPr>
                <w:rFonts w:hint="eastAsia" w:ascii="宋体" w:hAnsi="宋体" w:eastAsia="宋体" w:cs="宋体"/>
                <w:sz w:val="20"/>
                <w:szCs w:val="20"/>
                <w:lang w:val="en-US"/>
              </w:rPr>
              <w:t>04</w:t>
            </w:r>
            <w:r>
              <w:rPr>
                <w:rFonts w:hint="eastAsia" w:ascii="宋体" w:hAnsi="宋体" w:eastAsia="宋体" w:cs="宋体"/>
                <w:sz w:val="20"/>
                <w:szCs w:val="20"/>
              </w:rPr>
              <w:t>表</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021" w:type="pct"/>
            <w:gridSpan w:val="7"/>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部门：浏阳市招商引资服务中心</w:t>
            </w:r>
          </w:p>
        </w:tc>
        <w:tc>
          <w:tcPr>
            <w:tcW w:w="945" w:type="pct"/>
            <w:gridSpan w:val="2"/>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0"/>
                <w:szCs w:val="20"/>
              </w:rPr>
              <w:t>金额单位：万元</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637"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收 入</w:t>
            </w:r>
          </w:p>
        </w:tc>
        <w:tc>
          <w:tcPr>
            <w:tcW w:w="3329" w:type="pct"/>
            <w:gridSpan w:val="6"/>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支 出</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943"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项目</w:t>
            </w:r>
          </w:p>
        </w:tc>
        <w:tc>
          <w:tcPr>
            <w:tcW w:w="148"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行次</w:t>
            </w:r>
          </w:p>
        </w:tc>
        <w:tc>
          <w:tcPr>
            <w:tcW w:w="545"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金额</w:t>
            </w:r>
          </w:p>
        </w:tc>
        <w:tc>
          <w:tcPr>
            <w:tcW w:w="1142"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项目</w:t>
            </w:r>
          </w:p>
        </w:tc>
        <w:tc>
          <w:tcPr>
            <w:tcW w:w="149"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行次</w:t>
            </w:r>
          </w:p>
        </w:tc>
        <w:tc>
          <w:tcPr>
            <w:tcW w:w="645"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合计</w:t>
            </w:r>
          </w:p>
        </w:tc>
        <w:tc>
          <w:tcPr>
            <w:tcW w:w="447"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一般公共预算财政拨款</w:t>
            </w:r>
          </w:p>
        </w:tc>
        <w:tc>
          <w:tcPr>
            <w:tcW w:w="447"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政府性基金预算财政拨款</w:t>
            </w:r>
          </w:p>
        </w:tc>
        <w:tc>
          <w:tcPr>
            <w:tcW w:w="498"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国有资本经营预算财政拨款</w:t>
            </w:r>
          </w:p>
        </w:tc>
        <w:tc>
          <w:tcPr>
            <w:tcW w:w="32" w:type="pct"/>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943"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8"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5"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9"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645"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栏次</w:t>
            </w: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w:t>
            </w: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栏次</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2</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4</w:t>
            </w: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5</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一、一般公共预算财政拨款</w:t>
            </w: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755.50</w:t>
            </w: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一、一般公共服务支出</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33</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609.76</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609.76</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二、政府性基金预算财政拨款</w:t>
            </w: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2</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二、外交支出</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34</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三、国有资本经营财政拨款</w:t>
            </w: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三、国防支出</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35</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4</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四、公共安全支出</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36</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5</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五、教育支出</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37</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6</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六、科学技术支出</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38</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7</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七、文化旅游体育与传媒支出</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39</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8</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八、社会保障和就业支出</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40</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9</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九、卫生健康支出</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41</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10</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十、节能环保支出</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42</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11</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十一、城乡社区支出</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43</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12</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十二、农林水支出</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44</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13</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十三、交通运输支出</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45</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14</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十四、资源勘探工业信息等支出</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46</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15</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十五、商业服务业等支出</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47</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145.74</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145.74</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16</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十六、金融支出</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48</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17</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十七、援助其他地区支出</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49</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18</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十八、自然资源海洋气象等支出</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50</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19</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十九、住房保障支出</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51</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20</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二十、粮油物资储备支出</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52</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21</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二十一、国有资本经营预算支出</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53</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22</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二十二、灾害防治及应急管理支出</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54</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23</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二十三、其他支出</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55</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24</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二十四、债务还本支出</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56</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25</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二十五、债务付息支出</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57</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26</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二十六、抗疫特别国债安排的支出</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58</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b/>
                <w:bCs/>
                <w:sz w:val="22"/>
                <w:szCs w:val="22"/>
              </w:rPr>
              <w:t>本年收入合计</w:t>
            </w: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27</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b/>
                <w:bCs/>
                <w:sz w:val="22"/>
                <w:szCs w:val="22"/>
                <w:lang w:val="en-US"/>
              </w:rPr>
              <w:t>755.50</w:t>
            </w: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b/>
                <w:bCs/>
                <w:sz w:val="22"/>
                <w:szCs w:val="22"/>
              </w:rPr>
              <w:t>本年支出合计</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59</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b/>
                <w:bCs/>
                <w:sz w:val="22"/>
                <w:szCs w:val="22"/>
                <w:lang w:val="en-US"/>
              </w:rPr>
              <w:t>755.50</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b/>
                <w:bCs/>
                <w:sz w:val="22"/>
                <w:szCs w:val="22"/>
                <w:lang w:val="en-US"/>
              </w:rPr>
              <w:t>755.50</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年初财政拨款结转和结余</w:t>
            </w: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28</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年末财政拨款结转和结余</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60</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一般公共预算财政拨款</w:t>
            </w: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29</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61</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政府性基金预算财政拨款</w:t>
            </w: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30</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62</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国有资本经营预算财政拨款</w:t>
            </w: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31</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63</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b/>
                <w:bCs/>
                <w:sz w:val="22"/>
                <w:szCs w:val="22"/>
              </w:rPr>
              <w:t>总计</w:t>
            </w:r>
          </w:p>
        </w:tc>
        <w:tc>
          <w:tcPr>
            <w:tcW w:w="14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32</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b/>
                <w:bCs/>
                <w:sz w:val="22"/>
                <w:szCs w:val="22"/>
                <w:lang w:val="en-US"/>
              </w:rPr>
              <w:t>755.50</w:t>
            </w:r>
          </w:p>
        </w:tc>
        <w:tc>
          <w:tcPr>
            <w:tcW w:w="11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b/>
                <w:bCs/>
                <w:sz w:val="22"/>
                <w:szCs w:val="22"/>
              </w:rPr>
              <w:t>总计</w:t>
            </w:r>
          </w:p>
        </w:tc>
        <w:tc>
          <w:tcPr>
            <w:tcW w:w="1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64</w:t>
            </w:r>
          </w:p>
        </w:tc>
        <w:tc>
          <w:tcPr>
            <w:tcW w:w="6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b/>
                <w:bCs/>
                <w:sz w:val="22"/>
                <w:szCs w:val="22"/>
                <w:lang w:val="en-US"/>
              </w:rPr>
              <w:t>755.50</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b/>
                <w:bCs/>
                <w:sz w:val="22"/>
                <w:szCs w:val="22"/>
                <w:lang w:val="en-US"/>
              </w:rPr>
              <w:t>755.50</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7" w:type="pct"/>
            <w:gridSpan w:val="9"/>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注：本表反映部门本年度一般公共预算财政拨款、政府性基金预算财政拨款和国有资本经营预算财政拨款的总收支和年末结转结余情况。本表金额转换为万元时，因四舍五入可能存在尾数误差。</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bl>
    <w:p>
      <w:pPr>
        <w:pStyle w:val="2"/>
        <w:keepNext w:val="0"/>
        <w:keepLines w:val="0"/>
        <w:widowControl/>
        <w:suppressLineNumbers w:val="0"/>
        <w:ind w:left="0" w:right="0"/>
        <w:jc w:val="both"/>
        <w:rPr>
          <w:rFonts w:hint="eastAsia" w:ascii="宋体" w:hAnsi="宋体" w:eastAsia="宋体" w:cs="宋体"/>
          <w:i w:val="0"/>
          <w:iCs w:val="0"/>
          <w:caps w:val="0"/>
          <w:color w:val="000000"/>
          <w:spacing w:val="0"/>
          <w:sz w:val="24"/>
          <w:szCs w:val="24"/>
          <w:lang w:val="en-US"/>
        </w:rPr>
      </w:pPr>
    </w:p>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1"/>
          <w:szCs w:val="21"/>
          <w:lang w:val="en-US" w:eastAsia="zh-CN" w:bidi="ar"/>
        </w:rPr>
        <w:t> </w:t>
      </w:r>
    </w:p>
    <w:tbl>
      <w:tblPr>
        <w:tblStyle w:val="3"/>
        <w:tblW w:w="4999"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74"/>
        <w:gridCol w:w="274"/>
        <w:gridCol w:w="558"/>
        <w:gridCol w:w="4712"/>
        <w:gridCol w:w="2635"/>
        <w:gridCol w:w="2632"/>
        <w:gridCol w:w="2780"/>
        <w:gridCol w:w="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967" w:type="pct"/>
            <w:gridSpan w:val="7"/>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40"/>
                <w:szCs w:val="40"/>
              </w:rPr>
              <w:t>一般公共预算财政拨款支出决算表</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8" w:type="pct"/>
            <w:shd w:val="clear" w:color="auto" w:fill="auto"/>
            <w:vAlign w:val="center"/>
          </w:tcPr>
          <w:p>
            <w:pPr>
              <w:rPr>
                <w:rFonts w:hint="eastAsia" w:ascii="宋体"/>
                <w:sz w:val="24"/>
                <w:szCs w:val="24"/>
              </w:rPr>
            </w:pPr>
          </w:p>
        </w:tc>
        <w:tc>
          <w:tcPr>
            <w:tcW w:w="98" w:type="pct"/>
            <w:shd w:val="clear" w:color="auto" w:fill="auto"/>
            <w:vAlign w:val="center"/>
          </w:tcPr>
          <w:p>
            <w:pPr>
              <w:rPr>
                <w:rFonts w:hint="eastAsia" w:ascii="宋体"/>
                <w:sz w:val="24"/>
                <w:szCs w:val="24"/>
              </w:rPr>
            </w:pPr>
          </w:p>
        </w:tc>
        <w:tc>
          <w:tcPr>
            <w:tcW w:w="198" w:type="pct"/>
            <w:shd w:val="clear" w:color="auto" w:fill="auto"/>
            <w:vAlign w:val="center"/>
          </w:tcPr>
          <w:p>
            <w:pPr>
              <w:rPr>
                <w:rFonts w:hint="eastAsia" w:ascii="宋体"/>
                <w:sz w:val="24"/>
                <w:szCs w:val="24"/>
              </w:rPr>
            </w:pPr>
          </w:p>
        </w:tc>
        <w:tc>
          <w:tcPr>
            <w:tcW w:w="1688" w:type="pct"/>
            <w:shd w:val="clear" w:color="auto" w:fill="auto"/>
            <w:vAlign w:val="center"/>
          </w:tcPr>
          <w:p>
            <w:pPr>
              <w:rPr>
                <w:rFonts w:hint="eastAsia" w:ascii="宋体"/>
                <w:sz w:val="24"/>
                <w:szCs w:val="24"/>
              </w:rPr>
            </w:pPr>
          </w:p>
        </w:tc>
        <w:tc>
          <w:tcPr>
            <w:tcW w:w="943" w:type="pct"/>
            <w:shd w:val="clear" w:color="auto" w:fill="auto"/>
            <w:vAlign w:val="center"/>
          </w:tcPr>
          <w:p>
            <w:pPr>
              <w:rPr>
                <w:rFonts w:hint="eastAsia" w:ascii="宋体"/>
                <w:sz w:val="24"/>
                <w:szCs w:val="24"/>
              </w:rPr>
            </w:pPr>
          </w:p>
        </w:tc>
        <w:tc>
          <w:tcPr>
            <w:tcW w:w="1938" w:type="pct"/>
            <w:gridSpan w:val="2"/>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0"/>
                <w:szCs w:val="20"/>
              </w:rPr>
              <w:t>公开</w:t>
            </w:r>
            <w:r>
              <w:rPr>
                <w:rFonts w:hint="eastAsia" w:ascii="宋体" w:hAnsi="宋体" w:eastAsia="宋体" w:cs="宋体"/>
                <w:sz w:val="20"/>
                <w:szCs w:val="20"/>
                <w:lang w:val="en-US"/>
              </w:rPr>
              <w:t>05</w:t>
            </w:r>
            <w:r>
              <w:rPr>
                <w:rFonts w:hint="eastAsia" w:ascii="宋体" w:hAnsi="宋体" w:eastAsia="宋体" w:cs="宋体"/>
                <w:sz w:val="20"/>
                <w:szCs w:val="20"/>
              </w:rPr>
              <w:t>表</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028" w:type="pct"/>
            <w:gridSpan w:val="5"/>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部门：浏阳市招商引资服务中心</w:t>
            </w:r>
          </w:p>
        </w:tc>
        <w:tc>
          <w:tcPr>
            <w:tcW w:w="1938" w:type="pct"/>
            <w:gridSpan w:val="2"/>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0"/>
                <w:szCs w:val="20"/>
              </w:rPr>
              <w:t>金额单位：万元</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084" w:type="pct"/>
            <w:gridSpan w:val="4"/>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项目</w:t>
            </w:r>
          </w:p>
        </w:tc>
        <w:tc>
          <w:tcPr>
            <w:tcW w:w="2882"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本年支出</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396" w:type="pct"/>
            <w:gridSpan w:val="3"/>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功能分类科目编码</w:t>
            </w:r>
          </w:p>
        </w:tc>
        <w:tc>
          <w:tcPr>
            <w:tcW w:w="1688"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科目名称</w:t>
            </w:r>
          </w:p>
        </w:tc>
        <w:tc>
          <w:tcPr>
            <w:tcW w:w="943"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小计</w:t>
            </w:r>
          </w:p>
        </w:tc>
        <w:tc>
          <w:tcPr>
            <w:tcW w:w="943"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基本支出</w:t>
            </w:r>
          </w:p>
        </w:tc>
        <w:tc>
          <w:tcPr>
            <w:tcW w:w="994"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项目支出</w:t>
            </w:r>
          </w:p>
        </w:tc>
        <w:tc>
          <w:tcPr>
            <w:tcW w:w="32" w:type="pct"/>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396" w:type="pct"/>
            <w:gridSpan w:val="3"/>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688"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943"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943"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994"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396" w:type="pct"/>
            <w:gridSpan w:val="3"/>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688"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943"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943"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994"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084" w:type="pct"/>
            <w:gridSpan w:val="4"/>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栏次</w:t>
            </w:r>
          </w:p>
        </w:tc>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w:t>
            </w:r>
          </w:p>
        </w:tc>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2</w:t>
            </w:r>
          </w:p>
        </w:tc>
        <w:tc>
          <w:tcPr>
            <w:tcW w:w="9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084" w:type="pct"/>
            <w:gridSpan w:val="4"/>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合计</w:t>
            </w:r>
          </w:p>
        </w:tc>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b/>
                <w:bCs/>
                <w:sz w:val="22"/>
                <w:szCs w:val="22"/>
                <w:lang w:val="en-US"/>
              </w:rPr>
              <w:t>755.50</w:t>
            </w:r>
          </w:p>
        </w:tc>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b/>
                <w:bCs/>
                <w:sz w:val="22"/>
                <w:szCs w:val="22"/>
                <w:lang w:val="en-US"/>
              </w:rPr>
              <w:t>264.74</w:t>
            </w:r>
          </w:p>
        </w:tc>
        <w:tc>
          <w:tcPr>
            <w:tcW w:w="9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b/>
                <w:bCs/>
                <w:sz w:val="22"/>
                <w:szCs w:val="22"/>
                <w:lang w:val="en-US"/>
              </w:rPr>
              <w:t>490.76</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9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201</w:t>
            </w:r>
          </w:p>
        </w:tc>
        <w:tc>
          <w:tcPr>
            <w:tcW w:w="168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一般公共服务支出</w:t>
            </w:r>
          </w:p>
        </w:tc>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609.76</w:t>
            </w:r>
          </w:p>
        </w:tc>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264.74</w:t>
            </w:r>
          </w:p>
        </w:tc>
        <w:tc>
          <w:tcPr>
            <w:tcW w:w="9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345.02</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9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20113</w:t>
            </w:r>
          </w:p>
        </w:tc>
        <w:tc>
          <w:tcPr>
            <w:tcW w:w="168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商贸事务</w:t>
            </w:r>
          </w:p>
        </w:tc>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609.76</w:t>
            </w:r>
          </w:p>
        </w:tc>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264.74</w:t>
            </w:r>
          </w:p>
        </w:tc>
        <w:tc>
          <w:tcPr>
            <w:tcW w:w="9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345.02</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9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2011308</w:t>
            </w:r>
          </w:p>
        </w:tc>
        <w:tc>
          <w:tcPr>
            <w:tcW w:w="168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招商引资</w:t>
            </w:r>
          </w:p>
        </w:tc>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345.02</w:t>
            </w:r>
          </w:p>
        </w:tc>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9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345.02</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9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2011350</w:t>
            </w:r>
          </w:p>
        </w:tc>
        <w:tc>
          <w:tcPr>
            <w:tcW w:w="168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事业运行</w:t>
            </w:r>
          </w:p>
        </w:tc>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264.74</w:t>
            </w:r>
          </w:p>
        </w:tc>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264.74</w:t>
            </w:r>
          </w:p>
        </w:tc>
        <w:tc>
          <w:tcPr>
            <w:tcW w:w="994"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9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216</w:t>
            </w:r>
          </w:p>
        </w:tc>
        <w:tc>
          <w:tcPr>
            <w:tcW w:w="168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商业服务业等支出</w:t>
            </w:r>
          </w:p>
        </w:tc>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145.74</w:t>
            </w:r>
          </w:p>
        </w:tc>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9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145.74</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9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21606</w:t>
            </w:r>
          </w:p>
        </w:tc>
        <w:tc>
          <w:tcPr>
            <w:tcW w:w="168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涉外发展服务支出</w:t>
            </w:r>
          </w:p>
        </w:tc>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145.74</w:t>
            </w:r>
          </w:p>
        </w:tc>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9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145.74</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9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2160699</w:t>
            </w:r>
          </w:p>
        </w:tc>
        <w:tc>
          <w:tcPr>
            <w:tcW w:w="168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其他涉外发展服务支出</w:t>
            </w:r>
          </w:p>
        </w:tc>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145.74</w:t>
            </w:r>
          </w:p>
        </w:tc>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9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145.74</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68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994"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68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994"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68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94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994"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7" w:type="pct"/>
            <w:gridSpan w:val="7"/>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注：本表反映部门本年度一般公共预算财政拨款支出情况。本表金额转换为万元时，因四舍五入可能存在尾数误差。</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bl>
    <w:p>
      <w:pPr>
        <w:pStyle w:val="2"/>
        <w:keepNext w:val="0"/>
        <w:keepLines w:val="0"/>
        <w:widowControl/>
        <w:suppressLineNumbers w:val="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 </w:t>
      </w:r>
    </w:p>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1"/>
          <w:szCs w:val="21"/>
          <w:lang w:val="en-US" w:eastAsia="zh-CN" w:bidi="ar"/>
        </w:rPr>
        <w:t> </w:t>
      </w:r>
    </w:p>
    <w:tbl>
      <w:tblPr>
        <w:tblStyle w:val="3"/>
        <w:tblW w:w="4999"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90"/>
        <w:gridCol w:w="2901"/>
        <w:gridCol w:w="1514"/>
        <w:gridCol w:w="590"/>
        <w:gridCol w:w="2207"/>
        <w:gridCol w:w="1375"/>
        <w:gridCol w:w="828"/>
        <w:gridCol w:w="2210"/>
        <w:gridCol w:w="1660"/>
        <w:gridCol w:w="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967" w:type="pct"/>
            <w:gridSpan w:val="9"/>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40"/>
                <w:szCs w:val="40"/>
              </w:rPr>
              <w:t>一般公共预算财政拨款基本支出决算明细表</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8" w:type="pct"/>
            <w:shd w:val="clear" w:color="auto" w:fill="auto"/>
            <w:vAlign w:val="center"/>
          </w:tcPr>
          <w:p>
            <w:pPr>
              <w:rPr>
                <w:rFonts w:hint="eastAsia" w:ascii="宋体"/>
                <w:sz w:val="24"/>
                <w:szCs w:val="24"/>
              </w:rPr>
            </w:pPr>
          </w:p>
        </w:tc>
        <w:tc>
          <w:tcPr>
            <w:tcW w:w="1042" w:type="pct"/>
            <w:shd w:val="clear" w:color="auto" w:fill="auto"/>
            <w:vAlign w:val="center"/>
          </w:tcPr>
          <w:p>
            <w:pPr>
              <w:rPr>
                <w:rFonts w:hint="eastAsia" w:ascii="宋体"/>
                <w:sz w:val="24"/>
                <w:szCs w:val="24"/>
              </w:rPr>
            </w:pPr>
          </w:p>
        </w:tc>
        <w:tc>
          <w:tcPr>
            <w:tcW w:w="545" w:type="pct"/>
            <w:shd w:val="clear" w:color="auto" w:fill="auto"/>
            <w:vAlign w:val="center"/>
          </w:tcPr>
          <w:p>
            <w:pPr>
              <w:rPr>
                <w:rFonts w:hint="eastAsia" w:ascii="宋体"/>
                <w:sz w:val="24"/>
                <w:szCs w:val="24"/>
              </w:rPr>
            </w:pPr>
          </w:p>
        </w:tc>
        <w:tc>
          <w:tcPr>
            <w:tcW w:w="198" w:type="pct"/>
            <w:shd w:val="clear" w:color="auto" w:fill="auto"/>
            <w:vAlign w:val="center"/>
          </w:tcPr>
          <w:p>
            <w:pPr>
              <w:rPr>
                <w:rFonts w:hint="eastAsia" w:ascii="宋体"/>
                <w:sz w:val="24"/>
                <w:szCs w:val="24"/>
              </w:rPr>
            </w:pPr>
          </w:p>
        </w:tc>
        <w:tc>
          <w:tcPr>
            <w:tcW w:w="794" w:type="pct"/>
            <w:shd w:val="clear" w:color="auto" w:fill="auto"/>
            <w:vAlign w:val="center"/>
          </w:tcPr>
          <w:p>
            <w:pPr>
              <w:rPr>
                <w:rFonts w:hint="eastAsia" w:ascii="宋体"/>
                <w:sz w:val="24"/>
                <w:szCs w:val="24"/>
              </w:rPr>
            </w:pPr>
          </w:p>
        </w:tc>
        <w:tc>
          <w:tcPr>
            <w:tcW w:w="496" w:type="pct"/>
            <w:shd w:val="clear" w:color="auto" w:fill="auto"/>
            <w:vAlign w:val="center"/>
          </w:tcPr>
          <w:p>
            <w:pPr>
              <w:rPr>
                <w:rFonts w:hint="eastAsia" w:ascii="宋体"/>
                <w:sz w:val="24"/>
                <w:szCs w:val="24"/>
              </w:rPr>
            </w:pPr>
          </w:p>
        </w:tc>
        <w:tc>
          <w:tcPr>
            <w:tcW w:w="298" w:type="pct"/>
            <w:shd w:val="clear" w:color="auto" w:fill="auto"/>
            <w:vAlign w:val="center"/>
          </w:tcPr>
          <w:p>
            <w:pPr>
              <w:rPr>
                <w:rFonts w:hint="eastAsia" w:ascii="宋体"/>
                <w:sz w:val="24"/>
                <w:szCs w:val="24"/>
              </w:rPr>
            </w:pPr>
          </w:p>
        </w:tc>
        <w:tc>
          <w:tcPr>
            <w:tcW w:w="1392" w:type="pct"/>
            <w:gridSpan w:val="2"/>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18"/>
                <w:szCs w:val="18"/>
              </w:rPr>
              <w:t>公开</w:t>
            </w:r>
            <w:r>
              <w:rPr>
                <w:rFonts w:hint="eastAsia" w:ascii="宋体" w:hAnsi="宋体" w:eastAsia="宋体" w:cs="宋体"/>
                <w:sz w:val="18"/>
                <w:szCs w:val="18"/>
                <w:lang w:val="en-US"/>
              </w:rPr>
              <w:t>06</w:t>
            </w:r>
            <w:r>
              <w:rPr>
                <w:rFonts w:hint="eastAsia" w:ascii="宋体" w:hAnsi="宋体" w:eastAsia="宋体" w:cs="宋体"/>
                <w:sz w:val="18"/>
                <w:szCs w:val="18"/>
              </w:rPr>
              <w:t>表</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575" w:type="pct"/>
            <w:gridSpan w:val="7"/>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部门：浏阳市招商引资服务中心</w:t>
            </w:r>
          </w:p>
        </w:tc>
        <w:tc>
          <w:tcPr>
            <w:tcW w:w="1392" w:type="pct"/>
            <w:gridSpan w:val="2"/>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18"/>
                <w:szCs w:val="18"/>
              </w:rPr>
              <w:t>金额单位：万元</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787"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人员经费</w:t>
            </w:r>
          </w:p>
        </w:tc>
        <w:tc>
          <w:tcPr>
            <w:tcW w:w="3180" w:type="pct"/>
            <w:gridSpan w:val="6"/>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公用经费</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198"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科目编码</w:t>
            </w:r>
          </w:p>
        </w:tc>
        <w:tc>
          <w:tcPr>
            <w:tcW w:w="1042"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科目名称</w:t>
            </w:r>
          </w:p>
        </w:tc>
        <w:tc>
          <w:tcPr>
            <w:tcW w:w="545"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决算数</w:t>
            </w:r>
          </w:p>
        </w:tc>
        <w:tc>
          <w:tcPr>
            <w:tcW w:w="198"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科目编码</w:t>
            </w:r>
          </w:p>
        </w:tc>
        <w:tc>
          <w:tcPr>
            <w:tcW w:w="794"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科目名称</w:t>
            </w:r>
          </w:p>
        </w:tc>
        <w:tc>
          <w:tcPr>
            <w:tcW w:w="496"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决算数</w:t>
            </w:r>
          </w:p>
        </w:tc>
        <w:tc>
          <w:tcPr>
            <w:tcW w:w="298"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科目编码</w:t>
            </w:r>
          </w:p>
        </w:tc>
        <w:tc>
          <w:tcPr>
            <w:tcW w:w="794"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科目名称</w:t>
            </w:r>
          </w:p>
        </w:tc>
        <w:tc>
          <w:tcPr>
            <w:tcW w:w="597"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决算数</w:t>
            </w:r>
          </w:p>
        </w:tc>
        <w:tc>
          <w:tcPr>
            <w:tcW w:w="32" w:type="pct"/>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198"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042"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5"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8"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794"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6"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794"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b/>
                <w:bCs/>
                <w:sz w:val="22"/>
                <w:szCs w:val="22"/>
                <w:lang w:val="en-US"/>
              </w:rPr>
              <w:t>301</w:t>
            </w: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b/>
                <w:bCs/>
                <w:sz w:val="22"/>
                <w:szCs w:val="22"/>
              </w:rPr>
              <w:t>工资福利支出</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b/>
                <w:bCs/>
                <w:sz w:val="22"/>
                <w:szCs w:val="22"/>
                <w:lang w:val="en-US"/>
              </w:rPr>
              <w:t>246.52</w:t>
            </w: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b/>
                <w:bCs/>
                <w:sz w:val="22"/>
                <w:szCs w:val="22"/>
                <w:lang w:val="en-US"/>
              </w:rPr>
              <w:t>302</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b/>
                <w:bCs/>
                <w:sz w:val="22"/>
                <w:szCs w:val="22"/>
              </w:rPr>
              <w:t>商品和服务支出</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b/>
                <w:bCs/>
                <w:sz w:val="22"/>
                <w:szCs w:val="22"/>
                <w:lang w:val="en-US"/>
              </w:rPr>
              <w:t>9.97</w:t>
            </w: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b/>
                <w:bCs/>
                <w:sz w:val="22"/>
                <w:szCs w:val="22"/>
                <w:lang w:val="en-US"/>
              </w:rPr>
              <w:t>307</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b/>
                <w:bCs/>
                <w:sz w:val="22"/>
                <w:szCs w:val="22"/>
              </w:rPr>
              <w:t>债务利息及费用支出</w:t>
            </w: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30101</w:t>
            </w: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基本工资</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50.48</w:t>
            </w: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30201</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办公费</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30701</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国内债务付息</w:t>
            </w: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30102</w:t>
            </w: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津贴补贴</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4.18</w:t>
            </w: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30202</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印刷费</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30702</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国外债务付息</w:t>
            </w: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30103</w:t>
            </w: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奖金</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103.30</w:t>
            </w: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30203</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咨询费</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b/>
                <w:bCs/>
                <w:sz w:val="22"/>
                <w:szCs w:val="22"/>
                <w:lang w:val="en-US"/>
              </w:rPr>
              <w:t>310</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b/>
                <w:bCs/>
                <w:sz w:val="22"/>
                <w:szCs w:val="22"/>
              </w:rPr>
              <w:t>资本性支出</w:t>
            </w: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30106</w:t>
            </w: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伙食补助费</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30204</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手续费</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31001</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房屋建筑物购建</w:t>
            </w: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30107</w:t>
            </w: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绩效工资</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45.78</w:t>
            </w: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30205</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水费</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31002</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办公设备购置</w:t>
            </w: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30108</w:t>
            </w: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机关事业单位基本养老保险缴费</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14.89</w:t>
            </w: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30206</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电费</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31003</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专用设备购置</w:t>
            </w: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30109</w:t>
            </w: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职业年金缴费</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30207</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邮电费</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31005</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基础设施建设</w:t>
            </w: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30110</w:t>
            </w: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职工基本医疗保险缴费</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6.85</w:t>
            </w: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30208</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取暖费</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31006</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大型修缮</w:t>
            </w: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30111</w:t>
            </w: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公务员医疗补助缴费</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30209</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物业管理费</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31007</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信息网络及软件购置更新</w:t>
            </w: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30112</w:t>
            </w: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其他社会保障缴费</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2.26</w:t>
            </w: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30211</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差旅费</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31008</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物资储备</w:t>
            </w: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30113</w:t>
            </w: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住房公积金</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11.23</w:t>
            </w: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30212</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因公出国（境）费用</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31009</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土地补偿</w:t>
            </w: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30114</w:t>
            </w: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医疗费</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30213</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维修（护）费</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31010</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安置补助</w:t>
            </w: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30199</w:t>
            </w: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其他工资福利支出</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7.55</w:t>
            </w: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30214</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租赁费</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31011</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地上附着物和青苗补偿</w:t>
            </w: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b/>
                <w:bCs/>
                <w:sz w:val="22"/>
                <w:szCs w:val="22"/>
                <w:lang w:val="en-US"/>
              </w:rPr>
              <w:t>303</w:t>
            </w: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b/>
                <w:bCs/>
                <w:sz w:val="22"/>
                <w:szCs w:val="22"/>
              </w:rPr>
              <w:t>对个人和家庭的补助</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b/>
                <w:bCs/>
                <w:sz w:val="22"/>
                <w:szCs w:val="22"/>
                <w:lang w:val="en-US"/>
              </w:rPr>
              <w:t>8.25</w:t>
            </w: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30215</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会议费</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31012</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拆迁补偿</w:t>
            </w: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30301</w:t>
            </w: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离休费</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30216</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培训费</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31013</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公务用车购置</w:t>
            </w: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30302</w:t>
            </w: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退休费</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30217</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公务接待费</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31019</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其他交通工具购置</w:t>
            </w: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30303</w:t>
            </w: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退职（役）费</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30218</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专用材料费</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31021</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文物和陈列品购置</w:t>
            </w: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30304</w:t>
            </w: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抚恤金</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30224</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被装购置费</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31022</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无形资产购置</w:t>
            </w: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30305</w:t>
            </w: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生活补助</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30225</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专用燃料费</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31099</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其他资本性支出</w:t>
            </w: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30306</w:t>
            </w: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救济费</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30226</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劳务费</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b/>
                <w:bCs/>
                <w:sz w:val="22"/>
                <w:szCs w:val="22"/>
                <w:lang w:val="en-US"/>
              </w:rPr>
              <w:t>399</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b/>
                <w:bCs/>
                <w:sz w:val="22"/>
                <w:szCs w:val="22"/>
              </w:rPr>
              <w:t>其他支出</w:t>
            </w: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30307</w:t>
            </w: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医疗费补助</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30227</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委托业务费</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39906</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赠与</w:t>
            </w: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30308</w:t>
            </w: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助学金</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30228</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工会经费</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7.98</w:t>
            </w: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39907</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国家赔偿费用支出</w:t>
            </w: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30309</w:t>
            </w: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奖励金</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8.25</w:t>
            </w: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30229</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福利费</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0.87</w:t>
            </w: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39908</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对民间非营利组织和群众性自治组织补贴</w:t>
            </w: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30310</w:t>
            </w: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个人农业生产补贴</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30231</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公务用车运行维护费</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39999</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其他支出</w:t>
            </w: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30311</w:t>
            </w: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代缴社会保险费</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30239</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其他交通费用</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30399</w:t>
            </w: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其他对个人和家庭的补助</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30240</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税金及附加费用</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lang w:val="en-US"/>
              </w:rPr>
              <w:t>30299</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其他商品和服务支出</w:t>
            </w:r>
          </w:p>
        </w:tc>
        <w:tc>
          <w:tcPr>
            <w:tcW w:w="49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1.12</w:t>
            </w: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41"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b/>
                <w:bCs/>
                <w:sz w:val="22"/>
                <w:szCs w:val="22"/>
              </w:rPr>
              <w:t>人员经费合计</w:t>
            </w:r>
          </w:p>
        </w:tc>
        <w:tc>
          <w:tcPr>
            <w:tcW w:w="5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b/>
                <w:bCs/>
                <w:sz w:val="22"/>
                <w:szCs w:val="22"/>
                <w:lang w:val="en-US"/>
              </w:rPr>
              <w:t>254.77</w:t>
            </w:r>
          </w:p>
        </w:tc>
        <w:tc>
          <w:tcPr>
            <w:tcW w:w="2583" w:type="pct"/>
            <w:gridSpan w:val="5"/>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b/>
                <w:bCs/>
                <w:sz w:val="22"/>
                <w:szCs w:val="22"/>
              </w:rPr>
              <w:t>公用经费合计</w:t>
            </w:r>
          </w:p>
        </w:tc>
        <w:tc>
          <w:tcPr>
            <w:tcW w:w="59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b/>
                <w:bCs/>
                <w:sz w:val="22"/>
                <w:szCs w:val="22"/>
                <w:lang w:val="en-US"/>
              </w:rPr>
              <w:t>9.97</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7" w:type="pct"/>
            <w:gridSpan w:val="9"/>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注：本表反映部门本年度一般公共预算财政拨款基本支出明细情况。本表金额转换为万元时，因四舍五入可能存在尾数误差。</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bl>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 </w:t>
      </w:r>
    </w:p>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1"/>
          <w:szCs w:val="21"/>
          <w:lang w:val="en-US" w:eastAsia="zh-CN" w:bidi="ar"/>
        </w:rPr>
        <w:t> </w:t>
      </w:r>
    </w:p>
    <w:tbl>
      <w:tblPr>
        <w:tblStyle w:val="3"/>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13"/>
        <w:gridCol w:w="1114"/>
        <w:gridCol w:w="1114"/>
        <w:gridCol w:w="1114"/>
        <w:gridCol w:w="1259"/>
        <w:gridCol w:w="1404"/>
        <w:gridCol w:w="1114"/>
        <w:gridCol w:w="1114"/>
        <w:gridCol w:w="1114"/>
        <w:gridCol w:w="1262"/>
        <w:gridCol w:w="1117"/>
        <w:gridCol w:w="1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12"/>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40"/>
                <w:szCs w:val="4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99" w:type="pct"/>
            <w:shd w:val="clear" w:color="auto" w:fill="auto"/>
            <w:vAlign w:val="center"/>
          </w:tcPr>
          <w:p>
            <w:pPr>
              <w:rPr>
                <w:rFonts w:hint="eastAsia" w:ascii="宋体"/>
                <w:sz w:val="24"/>
                <w:szCs w:val="24"/>
              </w:rPr>
            </w:pPr>
          </w:p>
        </w:tc>
        <w:tc>
          <w:tcPr>
            <w:tcW w:w="399" w:type="pct"/>
            <w:shd w:val="clear" w:color="auto" w:fill="auto"/>
            <w:vAlign w:val="center"/>
          </w:tcPr>
          <w:p>
            <w:pPr>
              <w:rPr>
                <w:rFonts w:hint="eastAsia" w:ascii="宋体"/>
                <w:sz w:val="24"/>
                <w:szCs w:val="24"/>
              </w:rPr>
            </w:pPr>
          </w:p>
        </w:tc>
        <w:tc>
          <w:tcPr>
            <w:tcW w:w="399" w:type="pct"/>
            <w:shd w:val="clear" w:color="auto" w:fill="auto"/>
            <w:vAlign w:val="center"/>
          </w:tcPr>
          <w:p>
            <w:pPr>
              <w:rPr>
                <w:rFonts w:hint="eastAsia" w:ascii="宋体"/>
                <w:sz w:val="24"/>
                <w:szCs w:val="24"/>
              </w:rPr>
            </w:pPr>
          </w:p>
        </w:tc>
        <w:tc>
          <w:tcPr>
            <w:tcW w:w="399" w:type="pct"/>
            <w:shd w:val="clear" w:color="auto" w:fill="auto"/>
            <w:vAlign w:val="center"/>
          </w:tcPr>
          <w:p>
            <w:pPr>
              <w:rPr>
                <w:rFonts w:hint="eastAsia" w:ascii="宋体"/>
                <w:sz w:val="24"/>
                <w:szCs w:val="24"/>
              </w:rPr>
            </w:pPr>
          </w:p>
        </w:tc>
        <w:tc>
          <w:tcPr>
            <w:tcW w:w="449" w:type="pct"/>
            <w:shd w:val="clear" w:color="auto" w:fill="auto"/>
            <w:vAlign w:val="center"/>
          </w:tcPr>
          <w:p>
            <w:pPr>
              <w:rPr>
                <w:rFonts w:hint="eastAsia" w:ascii="宋体"/>
                <w:sz w:val="24"/>
                <w:szCs w:val="24"/>
              </w:rPr>
            </w:pPr>
          </w:p>
        </w:tc>
        <w:tc>
          <w:tcPr>
            <w:tcW w:w="499" w:type="pct"/>
            <w:shd w:val="clear" w:color="auto" w:fill="auto"/>
            <w:vAlign w:val="center"/>
          </w:tcPr>
          <w:p>
            <w:pPr>
              <w:rPr>
                <w:rFonts w:hint="eastAsia" w:ascii="宋体"/>
                <w:sz w:val="24"/>
                <w:szCs w:val="24"/>
              </w:rPr>
            </w:pPr>
          </w:p>
        </w:tc>
        <w:tc>
          <w:tcPr>
            <w:tcW w:w="399" w:type="pct"/>
            <w:shd w:val="clear" w:color="auto" w:fill="auto"/>
            <w:vAlign w:val="center"/>
          </w:tcPr>
          <w:p>
            <w:pPr>
              <w:rPr>
                <w:rFonts w:hint="eastAsia" w:ascii="宋体"/>
                <w:sz w:val="24"/>
                <w:szCs w:val="24"/>
              </w:rPr>
            </w:pPr>
          </w:p>
        </w:tc>
        <w:tc>
          <w:tcPr>
            <w:tcW w:w="399" w:type="pct"/>
            <w:shd w:val="clear" w:color="auto" w:fill="auto"/>
            <w:vAlign w:val="center"/>
          </w:tcPr>
          <w:p>
            <w:pPr>
              <w:rPr>
                <w:rFonts w:hint="eastAsia" w:ascii="宋体"/>
                <w:sz w:val="24"/>
                <w:szCs w:val="24"/>
              </w:rPr>
            </w:pPr>
          </w:p>
        </w:tc>
        <w:tc>
          <w:tcPr>
            <w:tcW w:w="399" w:type="pct"/>
            <w:shd w:val="clear" w:color="auto" w:fill="auto"/>
            <w:vAlign w:val="center"/>
          </w:tcPr>
          <w:p>
            <w:pPr>
              <w:rPr>
                <w:rFonts w:hint="eastAsia" w:ascii="宋体"/>
                <w:sz w:val="24"/>
                <w:szCs w:val="24"/>
              </w:rPr>
            </w:pPr>
          </w:p>
        </w:tc>
        <w:tc>
          <w:tcPr>
            <w:tcW w:w="449" w:type="pct"/>
            <w:shd w:val="clear" w:color="auto" w:fill="auto"/>
            <w:vAlign w:val="center"/>
          </w:tcPr>
          <w:p>
            <w:pPr>
              <w:rPr>
                <w:rFonts w:hint="eastAsia" w:ascii="宋体"/>
                <w:sz w:val="24"/>
                <w:szCs w:val="24"/>
              </w:rPr>
            </w:pPr>
          </w:p>
        </w:tc>
        <w:tc>
          <w:tcPr>
            <w:tcW w:w="802" w:type="pct"/>
            <w:gridSpan w:val="2"/>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0"/>
                <w:szCs w:val="20"/>
              </w:rPr>
              <w:t>公开</w:t>
            </w:r>
            <w:r>
              <w:rPr>
                <w:rFonts w:hint="eastAsia" w:ascii="宋体" w:hAnsi="宋体" w:eastAsia="宋体" w:cs="宋体"/>
                <w:sz w:val="20"/>
                <w:szCs w:val="20"/>
                <w:lang w:val="en-US"/>
              </w:rPr>
              <w:t>07</w:t>
            </w:r>
            <w:r>
              <w:rPr>
                <w:rFonts w:hint="eastAsia" w:ascii="宋体" w:hAnsi="宋体" w:eastAsia="宋体" w:cs="宋体"/>
                <w:sz w:val="20"/>
                <w:szCs w:val="20"/>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197" w:type="pct"/>
            <w:gridSpan w:val="10"/>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部门：浏阳市招商引资服务中心</w:t>
            </w:r>
          </w:p>
        </w:tc>
        <w:tc>
          <w:tcPr>
            <w:tcW w:w="802" w:type="pct"/>
            <w:gridSpan w:val="2"/>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548" w:type="pct"/>
            <w:gridSpan w:val="6"/>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预算数</w:t>
            </w:r>
          </w:p>
        </w:tc>
        <w:tc>
          <w:tcPr>
            <w:tcW w:w="2451" w:type="pct"/>
            <w:gridSpan w:val="6"/>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99"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合计</w:t>
            </w:r>
          </w:p>
        </w:tc>
        <w:tc>
          <w:tcPr>
            <w:tcW w:w="399"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因公出国（境）费</w:t>
            </w:r>
          </w:p>
        </w:tc>
        <w:tc>
          <w:tcPr>
            <w:tcW w:w="1249"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公务用车购置及运行费</w:t>
            </w:r>
          </w:p>
        </w:tc>
        <w:tc>
          <w:tcPr>
            <w:tcW w:w="499"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公务接待费</w:t>
            </w:r>
          </w:p>
        </w:tc>
        <w:tc>
          <w:tcPr>
            <w:tcW w:w="399"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合计</w:t>
            </w:r>
          </w:p>
        </w:tc>
        <w:tc>
          <w:tcPr>
            <w:tcW w:w="399"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因公出国（境）费</w:t>
            </w:r>
          </w:p>
        </w:tc>
        <w:tc>
          <w:tcPr>
            <w:tcW w:w="1249"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公务用车购置及运行费</w:t>
            </w:r>
          </w:p>
        </w:tc>
        <w:tc>
          <w:tcPr>
            <w:tcW w:w="401"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99"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99"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小计</w:t>
            </w:r>
          </w:p>
        </w:tc>
        <w:tc>
          <w:tcPr>
            <w:tcW w:w="3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公务用车购置费</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公务用车运行费</w:t>
            </w:r>
          </w:p>
        </w:tc>
        <w:tc>
          <w:tcPr>
            <w:tcW w:w="499"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99"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99"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小计</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公务用车购置费</w:t>
            </w:r>
          </w:p>
        </w:tc>
        <w:tc>
          <w:tcPr>
            <w:tcW w:w="40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公务用车运行费</w:t>
            </w:r>
          </w:p>
        </w:tc>
        <w:tc>
          <w:tcPr>
            <w:tcW w:w="401"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w:t>
            </w:r>
          </w:p>
        </w:tc>
        <w:tc>
          <w:tcPr>
            <w:tcW w:w="3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2</w:t>
            </w:r>
          </w:p>
        </w:tc>
        <w:tc>
          <w:tcPr>
            <w:tcW w:w="3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w:t>
            </w:r>
          </w:p>
        </w:tc>
        <w:tc>
          <w:tcPr>
            <w:tcW w:w="3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4</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5</w:t>
            </w:r>
          </w:p>
        </w:tc>
        <w:tc>
          <w:tcPr>
            <w:tcW w:w="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6</w:t>
            </w:r>
          </w:p>
        </w:tc>
        <w:tc>
          <w:tcPr>
            <w:tcW w:w="3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7</w:t>
            </w:r>
          </w:p>
        </w:tc>
        <w:tc>
          <w:tcPr>
            <w:tcW w:w="3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8</w:t>
            </w:r>
          </w:p>
        </w:tc>
        <w:tc>
          <w:tcPr>
            <w:tcW w:w="3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9</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10</w:t>
            </w:r>
          </w:p>
        </w:tc>
        <w:tc>
          <w:tcPr>
            <w:tcW w:w="40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11</w:t>
            </w:r>
          </w:p>
        </w:tc>
        <w:tc>
          <w:tcPr>
            <w:tcW w:w="40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34</w:t>
            </w:r>
          </w:p>
        </w:tc>
        <w:tc>
          <w:tcPr>
            <w:tcW w:w="39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9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9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34.00</w:t>
            </w:r>
          </w:p>
        </w:tc>
        <w:tc>
          <w:tcPr>
            <w:tcW w:w="3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33.92</w:t>
            </w:r>
          </w:p>
        </w:tc>
        <w:tc>
          <w:tcPr>
            <w:tcW w:w="39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9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00"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0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2"/>
                <w:szCs w:val="22"/>
                <w:lang w:val="en-US"/>
              </w:rPr>
              <w:t>33.92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12"/>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w:t>
            </w:r>
          </w:p>
        </w:tc>
      </w:tr>
    </w:tbl>
    <w:p>
      <w:pPr>
        <w:pStyle w:val="2"/>
        <w:keepNext w:val="0"/>
        <w:keepLines w:val="0"/>
        <w:widowControl/>
        <w:suppressLineNumbers w:val="0"/>
        <w:ind w:left="0" w:right="0"/>
        <w:jc w:val="center"/>
        <w:rPr>
          <w:rFonts w:hint="eastAsia" w:ascii="宋体" w:hAnsi="宋体" w:eastAsia="宋体" w:cs="宋体"/>
          <w:i w:val="0"/>
          <w:iCs w:val="0"/>
          <w:caps w:val="0"/>
          <w:color w:val="000000"/>
          <w:spacing w:val="0"/>
          <w:sz w:val="24"/>
          <w:szCs w:val="24"/>
          <w:lang w:val="en-US"/>
        </w:rPr>
      </w:pPr>
      <w:r>
        <w:rPr>
          <w:rFonts w:hint="eastAsia" w:ascii="宋体" w:hAnsi="宋体" w:eastAsia="宋体" w:cs="宋体"/>
          <w:i w:val="0"/>
          <w:iCs w:val="0"/>
          <w:caps w:val="0"/>
          <w:color w:val="000000"/>
          <w:spacing w:val="0"/>
          <w:sz w:val="24"/>
          <w:szCs w:val="24"/>
          <w:lang w:val="en-US"/>
        </w:rPr>
        <w:t> </w:t>
      </w:r>
    </w:p>
    <w:p>
      <w:pPr>
        <w:pStyle w:val="2"/>
        <w:keepNext w:val="0"/>
        <w:keepLines w:val="0"/>
        <w:widowControl/>
        <w:suppressLineNumbers w:val="0"/>
        <w:ind w:left="0" w:right="0"/>
        <w:jc w:val="center"/>
        <w:rPr>
          <w:rFonts w:hint="eastAsia" w:ascii="宋体" w:hAnsi="宋体" w:eastAsia="宋体" w:cs="宋体"/>
          <w:i w:val="0"/>
          <w:iCs w:val="0"/>
          <w:caps w:val="0"/>
          <w:color w:val="000000"/>
          <w:spacing w:val="0"/>
          <w:sz w:val="24"/>
          <w:szCs w:val="24"/>
          <w:lang w:val="en-US"/>
        </w:rPr>
      </w:pPr>
    </w:p>
    <w:p>
      <w:pPr>
        <w:pStyle w:val="2"/>
        <w:keepNext w:val="0"/>
        <w:keepLines w:val="0"/>
        <w:widowControl/>
        <w:suppressLineNumbers w:val="0"/>
        <w:ind w:left="0" w:right="0"/>
        <w:jc w:val="center"/>
        <w:rPr>
          <w:rFonts w:hint="eastAsia" w:ascii="宋体" w:hAnsi="宋体" w:eastAsia="宋体" w:cs="宋体"/>
          <w:i w:val="0"/>
          <w:iCs w:val="0"/>
          <w:caps w:val="0"/>
          <w:color w:val="000000"/>
          <w:spacing w:val="0"/>
          <w:sz w:val="24"/>
          <w:szCs w:val="24"/>
          <w:lang w:val="en-US"/>
        </w:rPr>
      </w:pPr>
    </w:p>
    <w:p>
      <w:pPr>
        <w:pStyle w:val="2"/>
        <w:keepNext w:val="0"/>
        <w:keepLines w:val="0"/>
        <w:widowControl/>
        <w:suppressLineNumbers w:val="0"/>
        <w:ind w:left="0" w:right="0"/>
        <w:jc w:val="center"/>
        <w:rPr>
          <w:rFonts w:hint="eastAsia" w:ascii="宋体" w:hAnsi="宋体" w:eastAsia="宋体" w:cs="宋体"/>
          <w:i w:val="0"/>
          <w:iCs w:val="0"/>
          <w:caps w:val="0"/>
          <w:color w:val="000000"/>
          <w:spacing w:val="0"/>
          <w:sz w:val="24"/>
          <w:szCs w:val="24"/>
          <w:lang w:val="en-US"/>
        </w:rPr>
      </w:pPr>
    </w:p>
    <w:p>
      <w:pPr>
        <w:pStyle w:val="2"/>
        <w:keepNext w:val="0"/>
        <w:keepLines w:val="0"/>
        <w:widowControl/>
        <w:suppressLineNumbers w:val="0"/>
        <w:ind w:left="0" w:right="0"/>
        <w:jc w:val="center"/>
        <w:rPr>
          <w:rFonts w:hint="eastAsia" w:ascii="宋体" w:hAnsi="宋体" w:eastAsia="宋体" w:cs="宋体"/>
          <w:i w:val="0"/>
          <w:iCs w:val="0"/>
          <w:caps w:val="0"/>
          <w:color w:val="000000"/>
          <w:spacing w:val="0"/>
          <w:sz w:val="24"/>
          <w:szCs w:val="24"/>
          <w:lang w:val="en-US"/>
        </w:rPr>
      </w:pPr>
    </w:p>
    <w:p>
      <w:pPr>
        <w:pStyle w:val="2"/>
        <w:keepNext w:val="0"/>
        <w:keepLines w:val="0"/>
        <w:widowControl/>
        <w:suppressLineNumbers w:val="0"/>
        <w:ind w:left="0" w:right="0"/>
        <w:jc w:val="center"/>
        <w:rPr>
          <w:rFonts w:hint="eastAsia" w:ascii="宋体" w:hAnsi="宋体" w:eastAsia="宋体" w:cs="宋体"/>
          <w:i w:val="0"/>
          <w:iCs w:val="0"/>
          <w:caps w:val="0"/>
          <w:color w:val="000000"/>
          <w:spacing w:val="0"/>
          <w:sz w:val="24"/>
          <w:szCs w:val="24"/>
          <w:lang w:val="en-US"/>
        </w:rPr>
      </w:pPr>
    </w:p>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1"/>
          <w:szCs w:val="21"/>
          <w:lang w:val="en-US" w:eastAsia="zh-CN" w:bidi="ar"/>
        </w:rPr>
        <w:t> </w:t>
      </w:r>
    </w:p>
    <w:tbl>
      <w:tblPr>
        <w:tblStyle w:val="3"/>
        <w:tblW w:w="4999"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73"/>
        <w:gridCol w:w="273"/>
        <w:gridCol w:w="279"/>
        <w:gridCol w:w="2912"/>
        <w:gridCol w:w="969"/>
        <w:gridCol w:w="1664"/>
        <w:gridCol w:w="832"/>
        <w:gridCol w:w="1530"/>
        <w:gridCol w:w="1248"/>
        <w:gridCol w:w="3886"/>
        <w:gridCol w:w="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967" w:type="pct"/>
            <w:gridSpan w:val="10"/>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40"/>
                <w:szCs w:val="40"/>
              </w:rPr>
              <w:t>政府性基金预算财政拨款收入支出决算表</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8" w:type="pct"/>
            <w:shd w:val="clear" w:color="auto" w:fill="auto"/>
            <w:vAlign w:val="center"/>
          </w:tcPr>
          <w:p>
            <w:pPr>
              <w:rPr>
                <w:rFonts w:hint="eastAsia" w:ascii="宋体"/>
                <w:sz w:val="24"/>
                <w:szCs w:val="24"/>
              </w:rPr>
            </w:pPr>
          </w:p>
        </w:tc>
        <w:tc>
          <w:tcPr>
            <w:tcW w:w="98" w:type="pct"/>
            <w:shd w:val="clear" w:color="auto" w:fill="auto"/>
            <w:vAlign w:val="center"/>
          </w:tcPr>
          <w:p>
            <w:pPr>
              <w:rPr>
                <w:rFonts w:hint="eastAsia" w:ascii="宋体"/>
                <w:sz w:val="24"/>
                <w:szCs w:val="24"/>
              </w:rPr>
            </w:pPr>
          </w:p>
        </w:tc>
        <w:tc>
          <w:tcPr>
            <w:tcW w:w="98" w:type="pct"/>
            <w:shd w:val="clear" w:color="auto" w:fill="auto"/>
            <w:vAlign w:val="center"/>
          </w:tcPr>
          <w:p>
            <w:pPr>
              <w:rPr>
                <w:rFonts w:hint="eastAsia" w:ascii="宋体"/>
                <w:sz w:val="24"/>
                <w:szCs w:val="24"/>
              </w:rPr>
            </w:pPr>
          </w:p>
        </w:tc>
        <w:tc>
          <w:tcPr>
            <w:tcW w:w="1042" w:type="pct"/>
            <w:shd w:val="clear" w:color="auto" w:fill="auto"/>
            <w:vAlign w:val="center"/>
          </w:tcPr>
          <w:p>
            <w:pPr>
              <w:rPr>
                <w:rFonts w:hint="eastAsia" w:ascii="宋体"/>
                <w:sz w:val="24"/>
                <w:szCs w:val="24"/>
              </w:rPr>
            </w:pPr>
          </w:p>
        </w:tc>
        <w:tc>
          <w:tcPr>
            <w:tcW w:w="347" w:type="pct"/>
            <w:shd w:val="clear" w:color="auto" w:fill="auto"/>
            <w:vAlign w:val="center"/>
          </w:tcPr>
          <w:p>
            <w:pPr>
              <w:rPr>
                <w:rFonts w:hint="eastAsia" w:ascii="宋体"/>
                <w:sz w:val="24"/>
                <w:szCs w:val="24"/>
              </w:rPr>
            </w:pPr>
          </w:p>
        </w:tc>
        <w:tc>
          <w:tcPr>
            <w:tcW w:w="596" w:type="pct"/>
            <w:shd w:val="clear" w:color="auto" w:fill="auto"/>
            <w:vAlign w:val="center"/>
          </w:tcPr>
          <w:p>
            <w:pPr>
              <w:rPr>
                <w:rFonts w:hint="eastAsia" w:ascii="宋体"/>
                <w:sz w:val="24"/>
                <w:szCs w:val="24"/>
              </w:rPr>
            </w:pPr>
          </w:p>
        </w:tc>
        <w:tc>
          <w:tcPr>
            <w:tcW w:w="298" w:type="pct"/>
            <w:shd w:val="clear" w:color="auto" w:fill="auto"/>
            <w:vAlign w:val="center"/>
          </w:tcPr>
          <w:p>
            <w:pPr>
              <w:rPr>
                <w:rFonts w:hint="eastAsia" w:ascii="宋体"/>
                <w:sz w:val="24"/>
                <w:szCs w:val="24"/>
              </w:rPr>
            </w:pPr>
          </w:p>
        </w:tc>
        <w:tc>
          <w:tcPr>
            <w:tcW w:w="546" w:type="pct"/>
            <w:shd w:val="clear" w:color="auto" w:fill="auto"/>
            <w:vAlign w:val="center"/>
          </w:tcPr>
          <w:p>
            <w:pPr>
              <w:rPr>
                <w:rFonts w:hint="eastAsia" w:ascii="宋体"/>
                <w:sz w:val="24"/>
                <w:szCs w:val="24"/>
              </w:rPr>
            </w:pPr>
          </w:p>
        </w:tc>
        <w:tc>
          <w:tcPr>
            <w:tcW w:w="1839" w:type="pct"/>
            <w:gridSpan w:val="2"/>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0"/>
                <w:szCs w:val="20"/>
              </w:rPr>
              <w:t>公开</w:t>
            </w:r>
            <w:r>
              <w:rPr>
                <w:rFonts w:hint="eastAsia" w:ascii="宋体" w:hAnsi="宋体" w:eastAsia="宋体" w:cs="宋体"/>
                <w:sz w:val="20"/>
                <w:szCs w:val="20"/>
                <w:lang w:val="en-US"/>
              </w:rPr>
              <w:t>08</w:t>
            </w:r>
            <w:r>
              <w:rPr>
                <w:rFonts w:hint="eastAsia" w:ascii="宋体" w:hAnsi="宋体" w:eastAsia="宋体" w:cs="宋体"/>
                <w:sz w:val="20"/>
                <w:szCs w:val="20"/>
              </w:rPr>
              <w:t>表</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128" w:type="pct"/>
            <w:gridSpan w:val="8"/>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部门：浏阳市招商引资服务中心</w:t>
            </w:r>
          </w:p>
        </w:tc>
        <w:tc>
          <w:tcPr>
            <w:tcW w:w="1839" w:type="pct"/>
            <w:gridSpan w:val="2"/>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0"/>
                <w:szCs w:val="20"/>
              </w:rPr>
              <w:t>金额单位：万元</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339" w:type="pct"/>
            <w:gridSpan w:val="4"/>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项目</w:t>
            </w:r>
          </w:p>
        </w:tc>
        <w:tc>
          <w:tcPr>
            <w:tcW w:w="347"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年初结转和结余</w:t>
            </w:r>
          </w:p>
        </w:tc>
        <w:tc>
          <w:tcPr>
            <w:tcW w:w="596"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本年收入</w:t>
            </w:r>
          </w:p>
        </w:tc>
        <w:tc>
          <w:tcPr>
            <w:tcW w:w="1292"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本年支出</w:t>
            </w:r>
          </w:p>
        </w:tc>
        <w:tc>
          <w:tcPr>
            <w:tcW w:w="1391"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年末结转和结余</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jc w:val="center"/>
        </w:trPr>
        <w:tc>
          <w:tcPr>
            <w:tcW w:w="296" w:type="pct"/>
            <w:gridSpan w:val="3"/>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功能分类科目编码</w:t>
            </w:r>
          </w:p>
        </w:tc>
        <w:tc>
          <w:tcPr>
            <w:tcW w:w="1042"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科目名称</w:t>
            </w:r>
          </w:p>
        </w:tc>
        <w:tc>
          <w:tcPr>
            <w:tcW w:w="34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6"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小计</w:t>
            </w:r>
          </w:p>
        </w:tc>
        <w:tc>
          <w:tcPr>
            <w:tcW w:w="546"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基本支出</w:t>
            </w:r>
          </w:p>
        </w:tc>
        <w:tc>
          <w:tcPr>
            <w:tcW w:w="447"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项目支出</w:t>
            </w:r>
          </w:p>
        </w:tc>
        <w:tc>
          <w:tcPr>
            <w:tcW w:w="1391"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jc w:val="center"/>
        </w:trPr>
        <w:tc>
          <w:tcPr>
            <w:tcW w:w="296" w:type="pct"/>
            <w:gridSpan w:val="3"/>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042"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4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6"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391"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jc w:val="center"/>
        </w:trPr>
        <w:tc>
          <w:tcPr>
            <w:tcW w:w="296" w:type="pct"/>
            <w:gridSpan w:val="3"/>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042"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4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6"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391"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339" w:type="pct"/>
            <w:gridSpan w:val="4"/>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栏次</w:t>
            </w:r>
          </w:p>
        </w:tc>
        <w:tc>
          <w:tcPr>
            <w:tcW w:w="3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w:t>
            </w:r>
          </w:p>
        </w:tc>
        <w:tc>
          <w:tcPr>
            <w:tcW w:w="59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2</w:t>
            </w: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w:t>
            </w: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4</w:t>
            </w: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5</w:t>
            </w:r>
          </w:p>
        </w:tc>
        <w:tc>
          <w:tcPr>
            <w:tcW w:w="139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6</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339" w:type="pct"/>
            <w:gridSpan w:val="4"/>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合计</w:t>
            </w:r>
          </w:p>
        </w:tc>
        <w:tc>
          <w:tcPr>
            <w:tcW w:w="3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9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9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9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9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9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9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04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9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298"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54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44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7" w:type="pct"/>
            <w:gridSpan w:val="10"/>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注：本表反映部门本年度政府性基金预算财政拨款收入、支出及结转和结余情况。本单位没有政府性基金收入，也没有使用政府性基金安排的支出，故本表无数据。</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bl>
    <w:p>
      <w:pPr>
        <w:pStyle w:val="2"/>
        <w:keepNext w:val="0"/>
        <w:keepLines w:val="0"/>
        <w:widowControl/>
        <w:suppressLineNumbers w:val="0"/>
        <w:ind w:left="0" w:right="0"/>
        <w:jc w:val="center"/>
        <w:rPr>
          <w:rFonts w:hint="eastAsia" w:ascii="宋体" w:hAnsi="宋体" w:eastAsia="宋体" w:cs="宋体"/>
          <w:i w:val="0"/>
          <w:iCs w:val="0"/>
          <w:caps w:val="0"/>
          <w:color w:val="000000"/>
          <w:spacing w:val="0"/>
          <w:sz w:val="24"/>
          <w:szCs w:val="24"/>
          <w:lang w:val="en-US"/>
        </w:rPr>
      </w:pPr>
      <w:r>
        <w:rPr>
          <w:rFonts w:hint="eastAsia" w:ascii="宋体" w:hAnsi="宋体" w:eastAsia="宋体" w:cs="宋体"/>
          <w:i w:val="0"/>
          <w:iCs w:val="0"/>
          <w:caps w:val="0"/>
          <w:color w:val="000000"/>
          <w:spacing w:val="0"/>
          <w:sz w:val="24"/>
          <w:szCs w:val="24"/>
          <w:lang w:val="en-US"/>
        </w:rPr>
        <w:t> </w:t>
      </w:r>
    </w:p>
    <w:p>
      <w:pPr>
        <w:pStyle w:val="2"/>
        <w:keepNext w:val="0"/>
        <w:keepLines w:val="0"/>
        <w:widowControl/>
        <w:suppressLineNumbers w:val="0"/>
        <w:ind w:left="0" w:right="0"/>
        <w:jc w:val="center"/>
        <w:rPr>
          <w:rFonts w:hint="eastAsia" w:ascii="宋体" w:hAnsi="宋体" w:eastAsia="宋体" w:cs="宋体"/>
          <w:i w:val="0"/>
          <w:iCs w:val="0"/>
          <w:caps w:val="0"/>
          <w:color w:val="000000"/>
          <w:spacing w:val="0"/>
          <w:sz w:val="24"/>
          <w:szCs w:val="24"/>
          <w:lang w:val="en-US"/>
        </w:rPr>
      </w:pPr>
    </w:p>
    <w:p>
      <w:pPr>
        <w:keepNext w:val="0"/>
        <w:keepLines w:val="0"/>
        <w:widowControl/>
        <w:suppressLineNumbers w:val="0"/>
        <w:spacing w:before="0" w:beforeAutospacing="0" w:after="2" w:afterAutospacing="0"/>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kern w:val="0"/>
          <w:sz w:val="21"/>
          <w:szCs w:val="21"/>
          <w:lang w:val="en-US" w:eastAsia="zh-CN" w:bidi="ar"/>
        </w:rPr>
        <w:t> </w:t>
      </w:r>
    </w:p>
    <w:tbl>
      <w:tblPr>
        <w:tblStyle w:val="3"/>
        <w:tblW w:w="4999"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13"/>
        <w:gridCol w:w="416"/>
        <w:gridCol w:w="416"/>
        <w:gridCol w:w="5547"/>
        <w:gridCol w:w="2356"/>
        <w:gridCol w:w="2217"/>
        <w:gridCol w:w="2501"/>
        <w:gridCol w:w="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967" w:type="pct"/>
            <w:gridSpan w:val="7"/>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40"/>
                <w:szCs w:val="40"/>
              </w:rPr>
              <w:t>国有资本经营预算财政拨款支出决算表</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8" w:type="pct"/>
            <w:shd w:val="clear" w:color="auto" w:fill="auto"/>
            <w:vAlign w:val="center"/>
          </w:tcPr>
          <w:p>
            <w:pPr>
              <w:rPr>
                <w:rFonts w:hint="eastAsia" w:ascii="宋体"/>
                <w:sz w:val="24"/>
                <w:szCs w:val="24"/>
              </w:rPr>
            </w:pPr>
          </w:p>
        </w:tc>
        <w:tc>
          <w:tcPr>
            <w:tcW w:w="149" w:type="pct"/>
            <w:shd w:val="clear" w:color="auto" w:fill="auto"/>
            <w:vAlign w:val="center"/>
          </w:tcPr>
          <w:p>
            <w:pPr>
              <w:rPr>
                <w:rFonts w:hint="eastAsia" w:ascii="宋体"/>
                <w:sz w:val="24"/>
                <w:szCs w:val="24"/>
              </w:rPr>
            </w:pPr>
          </w:p>
        </w:tc>
        <w:tc>
          <w:tcPr>
            <w:tcW w:w="149" w:type="pct"/>
            <w:shd w:val="clear" w:color="auto" w:fill="auto"/>
            <w:vAlign w:val="center"/>
          </w:tcPr>
          <w:p>
            <w:pPr>
              <w:rPr>
                <w:rFonts w:hint="eastAsia" w:ascii="宋体"/>
                <w:sz w:val="24"/>
                <w:szCs w:val="24"/>
              </w:rPr>
            </w:pPr>
          </w:p>
        </w:tc>
        <w:tc>
          <w:tcPr>
            <w:tcW w:w="1986" w:type="pct"/>
            <w:shd w:val="clear" w:color="auto" w:fill="auto"/>
            <w:vAlign w:val="center"/>
          </w:tcPr>
          <w:p>
            <w:pPr>
              <w:rPr>
                <w:rFonts w:hint="eastAsia" w:ascii="宋体"/>
                <w:sz w:val="24"/>
                <w:szCs w:val="24"/>
              </w:rPr>
            </w:pPr>
          </w:p>
        </w:tc>
        <w:tc>
          <w:tcPr>
            <w:tcW w:w="844" w:type="pct"/>
            <w:shd w:val="clear" w:color="auto" w:fill="auto"/>
            <w:vAlign w:val="center"/>
          </w:tcPr>
          <w:p>
            <w:pPr>
              <w:rPr>
                <w:rFonts w:hint="eastAsia" w:ascii="宋体"/>
                <w:sz w:val="24"/>
                <w:szCs w:val="24"/>
              </w:rPr>
            </w:pPr>
          </w:p>
        </w:tc>
        <w:tc>
          <w:tcPr>
            <w:tcW w:w="1690" w:type="pct"/>
            <w:gridSpan w:val="2"/>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0"/>
                <w:szCs w:val="20"/>
              </w:rPr>
              <w:t>公开</w:t>
            </w:r>
            <w:r>
              <w:rPr>
                <w:rFonts w:hint="eastAsia" w:ascii="宋体" w:hAnsi="宋体" w:eastAsia="宋体" w:cs="宋体"/>
                <w:sz w:val="20"/>
                <w:szCs w:val="20"/>
                <w:lang w:val="en-US"/>
              </w:rPr>
              <w:t>09</w:t>
            </w:r>
            <w:r>
              <w:rPr>
                <w:rFonts w:hint="eastAsia" w:ascii="宋体" w:hAnsi="宋体" w:eastAsia="宋体" w:cs="宋体"/>
                <w:sz w:val="20"/>
                <w:szCs w:val="20"/>
              </w:rPr>
              <w:t>表</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277" w:type="pct"/>
            <w:gridSpan w:val="5"/>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部门：浏阳市招商引资服务中心</w:t>
            </w:r>
          </w:p>
        </w:tc>
        <w:tc>
          <w:tcPr>
            <w:tcW w:w="1690" w:type="pct"/>
            <w:gridSpan w:val="2"/>
            <w:shd w:val="clear" w:color="auto" w:fill="auto"/>
            <w:vAlign w:val="center"/>
          </w:tcPr>
          <w:p>
            <w:pPr>
              <w:pStyle w:val="2"/>
              <w:keepNext w:val="0"/>
              <w:keepLines w:val="0"/>
              <w:widowControl/>
              <w:suppressLineNumbers w:val="0"/>
              <w:ind w:left="0" w:right="0"/>
              <w:jc w:val="right"/>
              <w:rPr>
                <w:rFonts w:hint="eastAsia" w:ascii="宋体" w:hAnsi="宋体" w:eastAsia="宋体" w:cs="宋体"/>
                <w:sz w:val="24"/>
                <w:szCs w:val="24"/>
              </w:rPr>
            </w:pPr>
            <w:r>
              <w:rPr>
                <w:rFonts w:hint="eastAsia" w:ascii="宋体" w:hAnsi="宋体" w:eastAsia="宋体" w:cs="宋体"/>
                <w:sz w:val="20"/>
                <w:szCs w:val="20"/>
              </w:rPr>
              <w:t>金额单位：万元</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433" w:type="pct"/>
            <w:gridSpan w:val="4"/>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项目</w:t>
            </w:r>
          </w:p>
        </w:tc>
        <w:tc>
          <w:tcPr>
            <w:tcW w:w="2534"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本年支出</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jc w:val="center"/>
        </w:trPr>
        <w:tc>
          <w:tcPr>
            <w:tcW w:w="446" w:type="pct"/>
            <w:gridSpan w:val="3"/>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功能分类科目编码</w:t>
            </w:r>
          </w:p>
        </w:tc>
        <w:tc>
          <w:tcPr>
            <w:tcW w:w="1986"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科目名称</w:t>
            </w:r>
          </w:p>
        </w:tc>
        <w:tc>
          <w:tcPr>
            <w:tcW w:w="844"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合计</w:t>
            </w:r>
          </w:p>
        </w:tc>
        <w:tc>
          <w:tcPr>
            <w:tcW w:w="794"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基本支出</w:t>
            </w:r>
          </w:p>
        </w:tc>
        <w:tc>
          <w:tcPr>
            <w:tcW w:w="895"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项目支出</w:t>
            </w:r>
          </w:p>
        </w:tc>
        <w:tc>
          <w:tcPr>
            <w:tcW w:w="32" w:type="pct"/>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jc w:val="center"/>
        </w:trPr>
        <w:tc>
          <w:tcPr>
            <w:tcW w:w="446" w:type="pct"/>
            <w:gridSpan w:val="3"/>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86"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844"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794"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895"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jc w:val="center"/>
        </w:trPr>
        <w:tc>
          <w:tcPr>
            <w:tcW w:w="446" w:type="pct"/>
            <w:gridSpan w:val="3"/>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86"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844"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794"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895"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433" w:type="pct"/>
            <w:gridSpan w:val="4"/>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栏次</w:t>
            </w:r>
          </w:p>
        </w:tc>
        <w:tc>
          <w:tcPr>
            <w:tcW w:w="84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1</w:t>
            </w: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2</w:t>
            </w:r>
          </w:p>
        </w:tc>
        <w:tc>
          <w:tcPr>
            <w:tcW w:w="89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lang w:val="en-US"/>
              </w:rPr>
              <w:t>3</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433" w:type="pct"/>
            <w:gridSpan w:val="4"/>
            <w:tcBorders>
              <w:top w:val="single" w:color="666666" w:sz="8" w:space="0"/>
              <w:left w:val="single" w:color="666666" w:sz="8" w:space="0"/>
              <w:bottom w:val="single" w:color="666666" w:sz="8" w:space="0"/>
              <w:right w:val="single" w:color="666666" w:sz="8" w:space="0"/>
            </w:tcBorders>
            <w:shd w:val="clear" w:color="auto" w:fill="auto"/>
            <w:vAlign w:val="center"/>
          </w:tcPr>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sz w:val="22"/>
                <w:szCs w:val="22"/>
              </w:rPr>
              <w:t>合计</w:t>
            </w:r>
          </w:p>
        </w:tc>
        <w:tc>
          <w:tcPr>
            <w:tcW w:w="844"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8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4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8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844"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8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4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8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844"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8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4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8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844"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8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4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8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844"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8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4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8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844"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8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4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198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844"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794"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8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宋体"/>
                <w:sz w:val="24"/>
                <w:szCs w:val="24"/>
              </w:rPr>
            </w:pP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7" w:type="pct"/>
            <w:gridSpan w:val="7"/>
            <w:shd w:val="clear" w:color="auto" w:fill="auto"/>
            <w:vAlign w:val="center"/>
          </w:tcPr>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sz w:val="22"/>
                <w:szCs w:val="22"/>
              </w:rPr>
              <w:t>注：本表反映部门本年度国有资本经营预算财政拨款支出情况。本单位没有国有资本经营预算财政拨款收入，也没有使用国有资本经营预算财政拨款安排的支出，故本表无数据。</w:t>
            </w:r>
          </w:p>
        </w:tc>
        <w:tc>
          <w:tcPr>
            <w:tcW w:w="32"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lang w:val="en-US" w:eastAsia="zh-CN" w:bidi="ar"/>
              </w:rPr>
              <w:t> </w:t>
            </w:r>
          </w:p>
        </w:tc>
      </w:tr>
    </w:tbl>
    <w:p>
      <w:pPr>
        <w:pStyle w:val="2"/>
        <w:keepNext w:val="0"/>
        <w:keepLines w:val="0"/>
        <w:widowControl/>
        <w:suppressLineNumbers w:val="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 </w:t>
      </w:r>
    </w:p>
    <w:p>
      <w:pPr>
        <w:pStyle w:val="2"/>
        <w:keepNext w:val="0"/>
        <w:keepLines w:val="0"/>
        <w:widowControl/>
        <w:suppressLineNumbers w:val="0"/>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 </w:t>
      </w:r>
    </w:p>
    <w:p>
      <w:pPr>
        <w:keepNext w:val="0"/>
        <w:keepLines w:val="0"/>
        <w:widowControl/>
        <w:suppressLineNumbers w:val="0"/>
        <w:jc w:val="left"/>
      </w:pPr>
    </w:p>
    <w:p>
      <w:pPr>
        <w:pStyle w:val="2"/>
        <w:keepNext w:val="0"/>
        <w:keepLines w:val="0"/>
        <w:widowControl/>
        <w:suppressLineNumbers w:val="0"/>
        <w:spacing w:before="0" w:beforeAutospacing="0" w:after="2" w:afterAutospacing="0"/>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 </w:t>
      </w:r>
    </w:p>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lang w:val="en-US" w:eastAsia="zh-CN" w:bidi="ar"/>
        </w:rPr>
        <w:t> </w:t>
      </w:r>
    </w:p>
    <w:p>
      <w:pPr>
        <w:pStyle w:val="2"/>
        <w:keepNext w:val="0"/>
        <w:keepLines w:val="0"/>
        <w:widowControl/>
        <w:suppressLineNumbers w:val="0"/>
        <w:spacing w:before="0" w:beforeAutospacing="0" w:after="2" w:afterAutospacing="0"/>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000000"/>
          <w:spacing w:val="0"/>
          <w:sz w:val="36"/>
          <w:szCs w:val="36"/>
        </w:rPr>
        <w:t>第三部分</w:t>
      </w:r>
      <w:r>
        <w:rPr>
          <w:rFonts w:hint="eastAsia" w:ascii="宋体" w:hAnsi="宋体" w:eastAsia="宋体" w:cs="宋体"/>
          <w:b/>
          <w:bCs/>
          <w:i w:val="0"/>
          <w:iCs w:val="0"/>
          <w:caps w:val="0"/>
          <w:color w:val="000000"/>
          <w:spacing w:val="0"/>
          <w:sz w:val="36"/>
          <w:szCs w:val="36"/>
          <w:lang w:val="en-US"/>
        </w:rPr>
        <w:t> 2021</w:t>
      </w:r>
      <w:r>
        <w:rPr>
          <w:rFonts w:hint="eastAsia" w:ascii="宋体" w:hAnsi="宋体" w:eastAsia="宋体" w:cs="宋体"/>
          <w:b/>
          <w:bCs/>
          <w:i w:val="0"/>
          <w:iCs w:val="0"/>
          <w:caps w:val="0"/>
          <w:color w:val="000000"/>
          <w:spacing w:val="0"/>
          <w:sz w:val="36"/>
          <w:szCs w:val="36"/>
        </w:rPr>
        <w:t>年度部门决算情况说明</w:t>
      </w:r>
    </w:p>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1"/>
          <w:szCs w:val="21"/>
          <w:lang w:val="en-US" w:eastAsia="zh-CN" w:bidi="ar"/>
        </w:rPr>
        <w:t> </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rPr>
        <w:t>一、收入支出决算总体情况说明</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年度收、支总计</w:t>
      </w:r>
      <w:r>
        <w:rPr>
          <w:rFonts w:hint="eastAsia" w:ascii="宋体" w:hAnsi="宋体" w:eastAsia="宋体" w:cs="宋体"/>
          <w:i w:val="0"/>
          <w:iCs w:val="0"/>
          <w:caps w:val="0"/>
          <w:color w:val="000000"/>
          <w:spacing w:val="0"/>
          <w:sz w:val="24"/>
          <w:szCs w:val="24"/>
          <w:lang w:val="en-US"/>
        </w:rPr>
        <w:t>755.5</w:t>
      </w:r>
      <w:r>
        <w:rPr>
          <w:rFonts w:hint="eastAsia" w:ascii="宋体" w:hAnsi="宋体" w:eastAsia="宋体" w:cs="宋体"/>
          <w:i w:val="0"/>
          <w:iCs w:val="0"/>
          <w:caps w:val="0"/>
          <w:color w:val="000000"/>
          <w:spacing w:val="0"/>
          <w:sz w:val="24"/>
          <w:szCs w:val="24"/>
        </w:rPr>
        <w:t>万元。与上一年度相比，收、支总计各增加</w:t>
      </w:r>
      <w:r>
        <w:rPr>
          <w:rFonts w:hint="eastAsia" w:ascii="宋体" w:hAnsi="宋体" w:eastAsia="宋体" w:cs="宋体"/>
          <w:i w:val="0"/>
          <w:iCs w:val="0"/>
          <w:caps w:val="0"/>
          <w:color w:val="000000"/>
          <w:spacing w:val="0"/>
          <w:sz w:val="24"/>
          <w:szCs w:val="24"/>
          <w:lang w:val="en-US"/>
        </w:rPr>
        <w:t>140.84</w:t>
      </w:r>
      <w:r>
        <w:rPr>
          <w:rFonts w:hint="eastAsia" w:ascii="宋体" w:hAnsi="宋体" w:eastAsia="宋体" w:cs="宋体"/>
          <w:i w:val="0"/>
          <w:iCs w:val="0"/>
          <w:caps w:val="0"/>
          <w:color w:val="000000"/>
          <w:spacing w:val="0"/>
          <w:sz w:val="24"/>
          <w:szCs w:val="24"/>
        </w:rPr>
        <w:t>万元，增长</w:t>
      </w:r>
      <w:r>
        <w:rPr>
          <w:rFonts w:hint="eastAsia" w:ascii="宋体" w:hAnsi="宋体" w:eastAsia="宋体" w:cs="宋体"/>
          <w:i w:val="0"/>
          <w:iCs w:val="0"/>
          <w:caps w:val="0"/>
          <w:color w:val="000000"/>
          <w:spacing w:val="0"/>
          <w:sz w:val="24"/>
          <w:szCs w:val="24"/>
          <w:lang w:val="en-US"/>
        </w:rPr>
        <w:t>22.91%</w:t>
      </w:r>
      <w:r>
        <w:rPr>
          <w:rFonts w:hint="eastAsia" w:ascii="宋体" w:hAnsi="宋体" w:eastAsia="宋体" w:cs="宋体"/>
          <w:i w:val="0"/>
          <w:iCs w:val="0"/>
          <w:caps w:val="0"/>
          <w:color w:val="000000"/>
          <w:spacing w:val="0"/>
          <w:sz w:val="24"/>
          <w:szCs w:val="24"/>
        </w:rPr>
        <w:t>。主要是因为因工作开展需要，根据市委市政府一事一议和工作需要，年中追加上级外向型经济发展、</w:t>
      </w: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年办公用房搬迁改造经费等项目支出和基本支出，其中：基本支出完成</w:t>
      </w:r>
      <w:r>
        <w:rPr>
          <w:rFonts w:hint="eastAsia" w:ascii="宋体" w:hAnsi="宋体" w:eastAsia="宋体" w:cs="宋体"/>
          <w:i w:val="0"/>
          <w:iCs w:val="0"/>
          <w:caps w:val="0"/>
          <w:color w:val="000000"/>
          <w:spacing w:val="0"/>
          <w:sz w:val="24"/>
          <w:szCs w:val="24"/>
          <w:lang w:val="en-US"/>
        </w:rPr>
        <w:t>264.7</w:t>
      </w:r>
      <w:r>
        <w:rPr>
          <w:rFonts w:hint="eastAsia" w:ascii="宋体" w:hAnsi="宋体" w:eastAsia="宋体" w:cs="宋体"/>
          <w:i w:val="0"/>
          <w:iCs w:val="0"/>
          <w:caps w:val="0"/>
          <w:color w:val="000000"/>
          <w:spacing w:val="0"/>
          <w:sz w:val="24"/>
          <w:szCs w:val="24"/>
        </w:rPr>
        <w:t>万元，比上年增加</w:t>
      </w:r>
      <w:r>
        <w:rPr>
          <w:rFonts w:hint="eastAsia" w:ascii="宋体" w:hAnsi="宋体" w:eastAsia="宋体" w:cs="宋体"/>
          <w:i w:val="0"/>
          <w:iCs w:val="0"/>
          <w:caps w:val="0"/>
          <w:color w:val="000000"/>
          <w:spacing w:val="0"/>
          <w:sz w:val="24"/>
          <w:szCs w:val="24"/>
          <w:lang w:val="en-US"/>
        </w:rPr>
        <w:t>52.7</w:t>
      </w:r>
      <w:r>
        <w:rPr>
          <w:rFonts w:hint="eastAsia" w:ascii="宋体" w:hAnsi="宋体" w:eastAsia="宋体" w:cs="宋体"/>
          <w:i w:val="0"/>
          <w:iCs w:val="0"/>
          <w:caps w:val="0"/>
          <w:color w:val="000000"/>
          <w:spacing w:val="0"/>
          <w:sz w:val="24"/>
          <w:szCs w:val="24"/>
        </w:rPr>
        <w:t>万元，增长</w:t>
      </w:r>
      <w:r>
        <w:rPr>
          <w:rFonts w:hint="eastAsia" w:ascii="宋体" w:hAnsi="宋体" w:eastAsia="宋体" w:cs="宋体"/>
          <w:i w:val="0"/>
          <w:iCs w:val="0"/>
          <w:caps w:val="0"/>
          <w:color w:val="000000"/>
          <w:spacing w:val="0"/>
          <w:sz w:val="24"/>
          <w:szCs w:val="24"/>
          <w:lang w:val="en-US"/>
        </w:rPr>
        <w:t>24.8%</w:t>
      </w:r>
      <w:r>
        <w:rPr>
          <w:rFonts w:hint="eastAsia" w:ascii="宋体" w:hAnsi="宋体" w:eastAsia="宋体" w:cs="宋体"/>
          <w:i w:val="0"/>
          <w:iCs w:val="0"/>
          <w:caps w:val="0"/>
          <w:color w:val="000000"/>
          <w:spacing w:val="0"/>
          <w:sz w:val="24"/>
          <w:szCs w:val="24"/>
        </w:rPr>
        <w:t>，变化的主要原因：人员工资调整和人员增加导致。项目支出</w:t>
      </w:r>
      <w:r>
        <w:rPr>
          <w:rFonts w:hint="eastAsia" w:ascii="宋体" w:hAnsi="宋体" w:eastAsia="宋体" w:cs="宋体"/>
          <w:i w:val="0"/>
          <w:iCs w:val="0"/>
          <w:caps w:val="0"/>
          <w:color w:val="000000"/>
          <w:spacing w:val="0"/>
          <w:sz w:val="24"/>
          <w:szCs w:val="24"/>
          <w:lang w:val="en-US"/>
        </w:rPr>
        <w:t>490.8</w:t>
      </w:r>
      <w:r>
        <w:rPr>
          <w:rFonts w:hint="eastAsia" w:ascii="宋体" w:hAnsi="宋体" w:eastAsia="宋体" w:cs="宋体"/>
          <w:i w:val="0"/>
          <w:iCs w:val="0"/>
          <w:caps w:val="0"/>
          <w:color w:val="000000"/>
          <w:spacing w:val="0"/>
          <w:sz w:val="24"/>
          <w:szCs w:val="24"/>
        </w:rPr>
        <w:t>万元，比上年增加</w:t>
      </w:r>
      <w:r>
        <w:rPr>
          <w:rFonts w:hint="eastAsia" w:ascii="宋体" w:hAnsi="宋体" w:eastAsia="宋体" w:cs="宋体"/>
          <w:i w:val="0"/>
          <w:iCs w:val="0"/>
          <w:caps w:val="0"/>
          <w:color w:val="000000"/>
          <w:spacing w:val="0"/>
          <w:sz w:val="24"/>
          <w:szCs w:val="24"/>
          <w:lang w:val="en-US"/>
        </w:rPr>
        <w:t>88</w:t>
      </w:r>
      <w:r>
        <w:rPr>
          <w:rFonts w:hint="eastAsia" w:ascii="宋体" w:hAnsi="宋体" w:eastAsia="宋体" w:cs="宋体"/>
          <w:i w:val="0"/>
          <w:iCs w:val="0"/>
          <w:caps w:val="0"/>
          <w:color w:val="000000"/>
          <w:spacing w:val="0"/>
          <w:sz w:val="24"/>
          <w:szCs w:val="24"/>
        </w:rPr>
        <w:t>万元，增长</w:t>
      </w:r>
      <w:r>
        <w:rPr>
          <w:rFonts w:hint="eastAsia" w:ascii="宋体" w:hAnsi="宋体" w:eastAsia="宋体" w:cs="宋体"/>
          <w:i w:val="0"/>
          <w:iCs w:val="0"/>
          <w:caps w:val="0"/>
          <w:color w:val="000000"/>
          <w:spacing w:val="0"/>
          <w:sz w:val="24"/>
          <w:szCs w:val="24"/>
          <w:lang w:val="en-US"/>
        </w:rPr>
        <w:t>22%</w:t>
      </w:r>
      <w:r>
        <w:rPr>
          <w:rFonts w:hint="eastAsia" w:ascii="宋体" w:hAnsi="宋体" w:eastAsia="宋体" w:cs="宋体"/>
          <w:i w:val="0"/>
          <w:iCs w:val="0"/>
          <w:caps w:val="0"/>
          <w:color w:val="000000"/>
          <w:spacing w:val="0"/>
          <w:sz w:val="24"/>
          <w:szCs w:val="24"/>
        </w:rPr>
        <w:t>；变化的主要原因：因工作开展需要，根据市委市政府一事一议和工作需要，年中追加上级外向型经济发展、</w:t>
      </w: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年办公用房搬迁改造经费等项目支出。</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rPr>
        <w:t>二、收入决算情况说明</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年度收入合计</w:t>
      </w:r>
      <w:r>
        <w:rPr>
          <w:rFonts w:hint="eastAsia" w:ascii="宋体" w:hAnsi="宋体" w:eastAsia="宋体" w:cs="宋体"/>
          <w:i w:val="0"/>
          <w:iCs w:val="0"/>
          <w:caps w:val="0"/>
          <w:color w:val="000000"/>
          <w:spacing w:val="0"/>
          <w:sz w:val="24"/>
          <w:szCs w:val="24"/>
          <w:lang w:val="en-US"/>
        </w:rPr>
        <w:t>755.5</w:t>
      </w:r>
      <w:r>
        <w:rPr>
          <w:rFonts w:hint="eastAsia" w:ascii="宋体" w:hAnsi="宋体" w:eastAsia="宋体" w:cs="宋体"/>
          <w:i w:val="0"/>
          <w:iCs w:val="0"/>
          <w:caps w:val="0"/>
          <w:color w:val="000000"/>
          <w:spacing w:val="0"/>
          <w:sz w:val="24"/>
          <w:szCs w:val="24"/>
        </w:rPr>
        <w:t>万元，其中：财政拨款收入</w:t>
      </w:r>
      <w:r>
        <w:rPr>
          <w:rFonts w:hint="eastAsia" w:ascii="宋体" w:hAnsi="宋体" w:eastAsia="宋体" w:cs="宋体"/>
          <w:i w:val="0"/>
          <w:iCs w:val="0"/>
          <w:caps w:val="0"/>
          <w:color w:val="000000"/>
          <w:spacing w:val="0"/>
          <w:sz w:val="24"/>
          <w:szCs w:val="24"/>
          <w:lang w:val="en-US"/>
        </w:rPr>
        <w:t>755.5</w:t>
      </w:r>
      <w:r>
        <w:rPr>
          <w:rFonts w:hint="eastAsia" w:ascii="宋体" w:hAnsi="宋体" w:eastAsia="宋体" w:cs="宋体"/>
          <w:i w:val="0"/>
          <w:iCs w:val="0"/>
          <w:caps w:val="0"/>
          <w:color w:val="000000"/>
          <w:spacing w:val="0"/>
          <w:sz w:val="24"/>
          <w:szCs w:val="24"/>
        </w:rPr>
        <w:t>万元，占</w:t>
      </w:r>
      <w:r>
        <w:rPr>
          <w:rFonts w:hint="eastAsia" w:ascii="宋体" w:hAnsi="宋体" w:eastAsia="宋体" w:cs="宋体"/>
          <w:i w:val="0"/>
          <w:iCs w:val="0"/>
          <w:caps w:val="0"/>
          <w:color w:val="000000"/>
          <w:spacing w:val="0"/>
          <w:sz w:val="24"/>
          <w:szCs w:val="24"/>
          <w:lang w:val="en-US"/>
        </w:rPr>
        <w:t>100%</w:t>
      </w:r>
      <w:r>
        <w:rPr>
          <w:rFonts w:hint="eastAsia" w:ascii="宋体" w:hAnsi="宋体" w:eastAsia="宋体" w:cs="宋体"/>
          <w:i w:val="0"/>
          <w:iCs w:val="0"/>
          <w:caps w:val="0"/>
          <w:color w:val="000000"/>
          <w:spacing w:val="0"/>
          <w:sz w:val="24"/>
          <w:szCs w:val="24"/>
        </w:rPr>
        <w:t>；上级补助收入</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万元，占</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；事业收入</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万元，占</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；经营收入</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万元，占</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；附属单位上缴收入</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万元，占</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；其他收入</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万元，占</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rPr>
        <w:t>三、支出决算情况说明</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年度支出合计</w:t>
      </w:r>
      <w:r>
        <w:rPr>
          <w:rFonts w:hint="eastAsia" w:ascii="宋体" w:hAnsi="宋体" w:eastAsia="宋体" w:cs="宋体"/>
          <w:i w:val="0"/>
          <w:iCs w:val="0"/>
          <w:caps w:val="0"/>
          <w:color w:val="000000"/>
          <w:spacing w:val="0"/>
          <w:sz w:val="24"/>
          <w:szCs w:val="24"/>
          <w:lang w:val="en-US"/>
        </w:rPr>
        <w:t>755.5</w:t>
      </w:r>
      <w:r>
        <w:rPr>
          <w:rFonts w:hint="eastAsia" w:ascii="宋体" w:hAnsi="宋体" w:eastAsia="宋体" w:cs="宋体"/>
          <w:i w:val="0"/>
          <w:iCs w:val="0"/>
          <w:caps w:val="0"/>
          <w:color w:val="000000"/>
          <w:spacing w:val="0"/>
          <w:sz w:val="24"/>
          <w:szCs w:val="24"/>
        </w:rPr>
        <w:t>万元，其中：基本支出</w:t>
      </w:r>
      <w:r>
        <w:rPr>
          <w:rFonts w:hint="eastAsia" w:ascii="宋体" w:hAnsi="宋体" w:eastAsia="宋体" w:cs="宋体"/>
          <w:i w:val="0"/>
          <w:iCs w:val="0"/>
          <w:caps w:val="0"/>
          <w:color w:val="000000"/>
          <w:spacing w:val="0"/>
          <w:sz w:val="24"/>
          <w:szCs w:val="24"/>
          <w:lang w:val="en-US"/>
        </w:rPr>
        <w:t>264.74</w:t>
      </w:r>
      <w:r>
        <w:rPr>
          <w:rFonts w:hint="eastAsia" w:ascii="宋体" w:hAnsi="宋体" w:eastAsia="宋体" w:cs="宋体"/>
          <w:i w:val="0"/>
          <w:iCs w:val="0"/>
          <w:caps w:val="0"/>
          <w:color w:val="000000"/>
          <w:spacing w:val="0"/>
          <w:sz w:val="24"/>
          <w:szCs w:val="24"/>
        </w:rPr>
        <w:t>万元，占</w:t>
      </w:r>
      <w:r>
        <w:rPr>
          <w:rFonts w:hint="eastAsia" w:ascii="宋体" w:hAnsi="宋体" w:eastAsia="宋体" w:cs="宋体"/>
          <w:i w:val="0"/>
          <w:iCs w:val="0"/>
          <w:caps w:val="0"/>
          <w:color w:val="000000"/>
          <w:spacing w:val="0"/>
          <w:sz w:val="24"/>
          <w:szCs w:val="24"/>
          <w:lang w:val="en-US"/>
        </w:rPr>
        <w:t>35.04%</w:t>
      </w:r>
      <w:r>
        <w:rPr>
          <w:rFonts w:hint="eastAsia" w:ascii="宋体" w:hAnsi="宋体" w:eastAsia="宋体" w:cs="宋体"/>
          <w:i w:val="0"/>
          <w:iCs w:val="0"/>
          <w:caps w:val="0"/>
          <w:color w:val="000000"/>
          <w:spacing w:val="0"/>
          <w:sz w:val="24"/>
          <w:szCs w:val="24"/>
        </w:rPr>
        <w:t>；项目支出</w:t>
      </w:r>
      <w:r>
        <w:rPr>
          <w:rFonts w:hint="eastAsia" w:ascii="宋体" w:hAnsi="宋体" w:eastAsia="宋体" w:cs="宋体"/>
          <w:i w:val="0"/>
          <w:iCs w:val="0"/>
          <w:caps w:val="0"/>
          <w:color w:val="000000"/>
          <w:spacing w:val="0"/>
          <w:sz w:val="24"/>
          <w:szCs w:val="24"/>
          <w:lang w:val="en-US"/>
        </w:rPr>
        <w:t>490.76</w:t>
      </w:r>
      <w:r>
        <w:rPr>
          <w:rFonts w:hint="eastAsia" w:ascii="宋体" w:hAnsi="宋体" w:eastAsia="宋体" w:cs="宋体"/>
          <w:i w:val="0"/>
          <w:iCs w:val="0"/>
          <w:caps w:val="0"/>
          <w:color w:val="000000"/>
          <w:spacing w:val="0"/>
          <w:sz w:val="24"/>
          <w:szCs w:val="24"/>
        </w:rPr>
        <w:t>万元，占</w:t>
      </w:r>
      <w:r>
        <w:rPr>
          <w:rFonts w:hint="eastAsia" w:ascii="宋体" w:hAnsi="宋体" w:eastAsia="宋体" w:cs="宋体"/>
          <w:i w:val="0"/>
          <w:iCs w:val="0"/>
          <w:caps w:val="0"/>
          <w:color w:val="000000"/>
          <w:spacing w:val="0"/>
          <w:sz w:val="24"/>
          <w:szCs w:val="24"/>
          <w:lang w:val="en-US"/>
        </w:rPr>
        <w:t>64.96%</w:t>
      </w:r>
      <w:r>
        <w:rPr>
          <w:rFonts w:hint="eastAsia" w:ascii="宋体" w:hAnsi="宋体" w:eastAsia="宋体" w:cs="宋体"/>
          <w:i w:val="0"/>
          <w:iCs w:val="0"/>
          <w:caps w:val="0"/>
          <w:color w:val="000000"/>
          <w:spacing w:val="0"/>
          <w:sz w:val="24"/>
          <w:szCs w:val="24"/>
        </w:rPr>
        <w:t>；上缴上级支出</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万元，占</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；经营支出</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万元，占</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；对附属单位补助支出</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万元，占</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rPr>
        <w:t>四、财政拨款收入支出决算总体情况说明</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年度财政拨款收、支总计</w:t>
      </w:r>
      <w:r>
        <w:rPr>
          <w:rFonts w:hint="eastAsia" w:ascii="宋体" w:hAnsi="宋体" w:eastAsia="宋体" w:cs="宋体"/>
          <w:i w:val="0"/>
          <w:iCs w:val="0"/>
          <w:caps w:val="0"/>
          <w:color w:val="000000"/>
          <w:spacing w:val="0"/>
          <w:sz w:val="24"/>
          <w:szCs w:val="24"/>
          <w:lang w:val="en-US"/>
        </w:rPr>
        <w:t>755.5</w:t>
      </w:r>
      <w:r>
        <w:rPr>
          <w:rFonts w:hint="eastAsia" w:ascii="宋体" w:hAnsi="宋体" w:eastAsia="宋体" w:cs="宋体"/>
          <w:i w:val="0"/>
          <w:iCs w:val="0"/>
          <w:caps w:val="0"/>
          <w:color w:val="000000"/>
          <w:spacing w:val="0"/>
          <w:sz w:val="24"/>
          <w:szCs w:val="24"/>
        </w:rPr>
        <w:t>万元。与上一年度相比，财政拨款收、支总计各增加</w:t>
      </w:r>
      <w:r>
        <w:rPr>
          <w:rFonts w:hint="eastAsia" w:ascii="宋体" w:hAnsi="宋体" w:eastAsia="宋体" w:cs="宋体"/>
          <w:i w:val="0"/>
          <w:iCs w:val="0"/>
          <w:caps w:val="0"/>
          <w:color w:val="000000"/>
          <w:spacing w:val="0"/>
          <w:sz w:val="24"/>
          <w:szCs w:val="24"/>
          <w:lang w:val="en-US"/>
        </w:rPr>
        <w:t>140.84</w:t>
      </w:r>
      <w:r>
        <w:rPr>
          <w:rFonts w:hint="eastAsia" w:ascii="宋体" w:hAnsi="宋体" w:eastAsia="宋体" w:cs="宋体"/>
          <w:i w:val="0"/>
          <w:iCs w:val="0"/>
          <w:caps w:val="0"/>
          <w:color w:val="000000"/>
          <w:spacing w:val="0"/>
          <w:sz w:val="24"/>
          <w:szCs w:val="24"/>
        </w:rPr>
        <w:t>万元，增长</w:t>
      </w:r>
      <w:r>
        <w:rPr>
          <w:rFonts w:hint="eastAsia" w:ascii="宋体" w:hAnsi="宋体" w:eastAsia="宋体" w:cs="宋体"/>
          <w:i w:val="0"/>
          <w:iCs w:val="0"/>
          <w:caps w:val="0"/>
          <w:color w:val="000000"/>
          <w:spacing w:val="0"/>
          <w:sz w:val="24"/>
          <w:szCs w:val="24"/>
          <w:lang w:val="en-US"/>
        </w:rPr>
        <w:t>22.91%</w:t>
      </w:r>
      <w:r>
        <w:rPr>
          <w:rFonts w:hint="eastAsia" w:ascii="宋体" w:hAnsi="宋体" w:eastAsia="宋体" w:cs="宋体"/>
          <w:i w:val="0"/>
          <w:iCs w:val="0"/>
          <w:caps w:val="0"/>
          <w:color w:val="000000"/>
          <w:spacing w:val="0"/>
          <w:sz w:val="24"/>
          <w:szCs w:val="24"/>
        </w:rPr>
        <w:t>。主要是因为因工作开展需要，根据市委市政府一事一议和工作需要，年中追加上级外向型经济发展、</w:t>
      </w: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年办公用房搬迁改造经费等项目支出和基本支出，其中：基本支出完成</w:t>
      </w:r>
      <w:r>
        <w:rPr>
          <w:rFonts w:hint="eastAsia" w:ascii="宋体" w:hAnsi="宋体" w:eastAsia="宋体" w:cs="宋体"/>
          <w:i w:val="0"/>
          <w:iCs w:val="0"/>
          <w:caps w:val="0"/>
          <w:color w:val="000000"/>
          <w:spacing w:val="0"/>
          <w:sz w:val="24"/>
          <w:szCs w:val="24"/>
          <w:lang w:val="en-US"/>
        </w:rPr>
        <w:t>264.7</w:t>
      </w:r>
      <w:r>
        <w:rPr>
          <w:rFonts w:hint="eastAsia" w:ascii="宋体" w:hAnsi="宋体" w:eastAsia="宋体" w:cs="宋体"/>
          <w:i w:val="0"/>
          <w:iCs w:val="0"/>
          <w:caps w:val="0"/>
          <w:color w:val="000000"/>
          <w:spacing w:val="0"/>
          <w:sz w:val="24"/>
          <w:szCs w:val="24"/>
        </w:rPr>
        <w:t>万元，比上年增加</w:t>
      </w:r>
      <w:r>
        <w:rPr>
          <w:rFonts w:hint="eastAsia" w:ascii="宋体" w:hAnsi="宋体" w:eastAsia="宋体" w:cs="宋体"/>
          <w:i w:val="0"/>
          <w:iCs w:val="0"/>
          <w:caps w:val="0"/>
          <w:color w:val="000000"/>
          <w:spacing w:val="0"/>
          <w:sz w:val="24"/>
          <w:szCs w:val="24"/>
          <w:lang w:val="en-US"/>
        </w:rPr>
        <w:t>52.7</w:t>
      </w:r>
      <w:r>
        <w:rPr>
          <w:rFonts w:hint="eastAsia" w:ascii="宋体" w:hAnsi="宋体" w:eastAsia="宋体" w:cs="宋体"/>
          <w:i w:val="0"/>
          <w:iCs w:val="0"/>
          <w:caps w:val="0"/>
          <w:color w:val="000000"/>
          <w:spacing w:val="0"/>
          <w:sz w:val="24"/>
          <w:szCs w:val="24"/>
        </w:rPr>
        <w:t>万元，增长</w:t>
      </w:r>
      <w:r>
        <w:rPr>
          <w:rFonts w:hint="eastAsia" w:ascii="宋体" w:hAnsi="宋体" w:eastAsia="宋体" w:cs="宋体"/>
          <w:i w:val="0"/>
          <w:iCs w:val="0"/>
          <w:caps w:val="0"/>
          <w:color w:val="000000"/>
          <w:spacing w:val="0"/>
          <w:sz w:val="24"/>
          <w:szCs w:val="24"/>
          <w:lang w:val="en-US"/>
        </w:rPr>
        <w:t>24.8%</w:t>
      </w:r>
      <w:r>
        <w:rPr>
          <w:rFonts w:hint="eastAsia" w:ascii="宋体" w:hAnsi="宋体" w:eastAsia="宋体" w:cs="宋体"/>
          <w:i w:val="0"/>
          <w:iCs w:val="0"/>
          <w:caps w:val="0"/>
          <w:color w:val="000000"/>
          <w:spacing w:val="0"/>
          <w:sz w:val="24"/>
          <w:szCs w:val="24"/>
        </w:rPr>
        <w:t>，变化的主要原因：人员工资调整和人员增加导致。项目支出</w:t>
      </w:r>
      <w:r>
        <w:rPr>
          <w:rFonts w:hint="eastAsia" w:ascii="宋体" w:hAnsi="宋体" w:eastAsia="宋体" w:cs="宋体"/>
          <w:i w:val="0"/>
          <w:iCs w:val="0"/>
          <w:caps w:val="0"/>
          <w:color w:val="000000"/>
          <w:spacing w:val="0"/>
          <w:sz w:val="24"/>
          <w:szCs w:val="24"/>
          <w:lang w:val="en-US"/>
        </w:rPr>
        <w:t>490.8</w:t>
      </w:r>
      <w:r>
        <w:rPr>
          <w:rFonts w:hint="eastAsia" w:ascii="宋体" w:hAnsi="宋体" w:eastAsia="宋体" w:cs="宋体"/>
          <w:i w:val="0"/>
          <w:iCs w:val="0"/>
          <w:caps w:val="0"/>
          <w:color w:val="000000"/>
          <w:spacing w:val="0"/>
          <w:sz w:val="24"/>
          <w:szCs w:val="24"/>
        </w:rPr>
        <w:t>万元，比上年增加</w:t>
      </w:r>
      <w:r>
        <w:rPr>
          <w:rFonts w:hint="eastAsia" w:ascii="宋体" w:hAnsi="宋体" w:eastAsia="宋体" w:cs="宋体"/>
          <w:i w:val="0"/>
          <w:iCs w:val="0"/>
          <w:caps w:val="0"/>
          <w:color w:val="000000"/>
          <w:spacing w:val="0"/>
          <w:sz w:val="24"/>
          <w:szCs w:val="24"/>
          <w:lang w:val="en-US"/>
        </w:rPr>
        <w:t>88</w:t>
      </w:r>
      <w:r>
        <w:rPr>
          <w:rFonts w:hint="eastAsia" w:ascii="宋体" w:hAnsi="宋体" w:eastAsia="宋体" w:cs="宋体"/>
          <w:i w:val="0"/>
          <w:iCs w:val="0"/>
          <w:caps w:val="0"/>
          <w:color w:val="000000"/>
          <w:spacing w:val="0"/>
          <w:sz w:val="24"/>
          <w:szCs w:val="24"/>
        </w:rPr>
        <w:t>万元，增长</w:t>
      </w:r>
      <w:r>
        <w:rPr>
          <w:rFonts w:hint="eastAsia" w:ascii="宋体" w:hAnsi="宋体" w:eastAsia="宋体" w:cs="宋体"/>
          <w:i w:val="0"/>
          <w:iCs w:val="0"/>
          <w:caps w:val="0"/>
          <w:color w:val="000000"/>
          <w:spacing w:val="0"/>
          <w:sz w:val="24"/>
          <w:szCs w:val="24"/>
          <w:lang w:val="en-US"/>
        </w:rPr>
        <w:t>22%</w:t>
      </w:r>
      <w:r>
        <w:rPr>
          <w:rFonts w:hint="eastAsia" w:ascii="宋体" w:hAnsi="宋体" w:eastAsia="宋体" w:cs="宋体"/>
          <w:i w:val="0"/>
          <w:iCs w:val="0"/>
          <w:caps w:val="0"/>
          <w:color w:val="000000"/>
          <w:spacing w:val="0"/>
          <w:sz w:val="24"/>
          <w:szCs w:val="24"/>
        </w:rPr>
        <w:t>；变化的主要原因：因工作开展需要，根据市委市政府一事一议和工作需要，年中追加上级外向型经济发展、</w:t>
      </w: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年办公用房搬迁改造经费等项目支出。</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rPr>
        <w:t>五、一般公共预算财政拨款支出决算情况说明</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rPr>
        <w:t>（一）财政拨款支出决算总体情况</w:t>
      </w:r>
    </w:p>
    <w:p>
      <w:pPr>
        <w:pStyle w:val="2"/>
        <w:keepNext w:val="0"/>
        <w:keepLines w:val="0"/>
        <w:widowControl/>
        <w:suppressLineNumbers w:val="0"/>
        <w:spacing w:before="0" w:beforeAutospacing="1" w:after="2" w:afterAutospacing="0"/>
        <w:ind w:left="0" w:right="0" w:firstLine="855"/>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年度财政拨款支出</w:t>
      </w:r>
      <w:r>
        <w:rPr>
          <w:rFonts w:hint="eastAsia" w:ascii="宋体" w:hAnsi="宋体" w:eastAsia="宋体" w:cs="宋体"/>
          <w:i w:val="0"/>
          <w:iCs w:val="0"/>
          <w:caps w:val="0"/>
          <w:color w:val="000000"/>
          <w:spacing w:val="0"/>
          <w:sz w:val="24"/>
          <w:szCs w:val="24"/>
          <w:lang w:val="en-US"/>
        </w:rPr>
        <w:t>755.5</w:t>
      </w:r>
      <w:r>
        <w:rPr>
          <w:rFonts w:hint="eastAsia" w:ascii="宋体" w:hAnsi="宋体" w:eastAsia="宋体" w:cs="宋体"/>
          <w:i w:val="0"/>
          <w:iCs w:val="0"/>
          <w:caps w:val="0"/>
          <w:color w:val="000000"/>
          <w:spacing w:val="0"/>
          <w:sz w:val="24"/>
          <w:szCs w:val="24"/>
        </w:rPr>
        <w:t>万元，占本年支出合计的</w:t>
      </w:r>
      <w:r>
        <w:rPr>
          <w:rFonts w:hint="eastAsia" w:ascii="宋体" w:hAnsi="宋体" w:eastAsia="宋体" w:cs="宋体"/>
          <w:i w:val="0"/>
          <w:iCs w:val="0"/>
          <w:caps w:val="0"/>
          <w:color w:val="000000"/>
          <w:spacing w:val="0"/>
          <w:sz w:val="24"/>
          <w:szCs w:val="24"/>
          <w:lang w:val="en-US"/>
        </w:rPr>
        <w:t>100%</w:t>
      </w:r>
      <w:r>
        <w:rPr>
          <w:rFonts w:hint="eastAsia" w:ascii="宋体" w:hAnsi="宋体" w:eastAsia="宋体" w:cs="宋体"/>
          <w:i w:val="0"/>
          <w:iCs w:val="0"/>
          <w:caps w:val="0"/>
          <w:color w:val="000000"/>
          <w:spacing w:val="0"/>
          <w:sz w:val="24"/>
          <w:szCs w:val="24"/>
        </w:rPr>
        <w:t>。与上一年度相比，财政拨款支出增加</w:t>
      </w:r>
      <w:r>
        <w:rPr>
          <w:rFonts w:hint="eastAsia" w:ascii="宋体" w:hAnsi="宋体" w:eastAsia="宋体" w:cs="宋体"/>
          <w:i w:val="0"/>
          <w:iCs w:val="0"/>
          <w:caps w:val="0"/>
          <w:color w:val="000000"/>
          <w:spacing w:val="0"/>
          <w:sz w:val="24"/>
          <w:szCs w:val="24"/>
          <w:lang w:val="en-US"/>
        </w:rPr>
        <w:t>140.84</w:t>
      </w:r>
      <w:r>
        <w:rPr>
          <w:rFonts w:hint="eastAsia" w:ascii="宋体" w:hAnsi="宋体" w:eastAsia="宋体" w:cs="宋体"/>
          <w:i w:val="0"/>
          <w:iCs w:val="0"/>
          <w:caps w:val="0"/>
          <w:color w:val="000000"/>
          <w:spacing w:val="0"/>
          <w:sz w:val="24"/>
          <w:szCs w:val="24"/>
        </w:rPr>
        <w:t>万元，增长</w:t>
      </w:r>
      <w:r>
        <w:rPr>
          <w:rFonts w:hint="eastAsia" w:ascii="宋体" w:hAnsi="宋体" w:eastAsia="宋体" w:cs="宋体"/>
          <w:i w:val="0"/>
          <w:iCs w:val="0"/>
          <w:caps w:val="0"/>
          <w:color w:val="000000"/>
          <w:spacing w:val="0"/>
          <w:sz w:val="24"/>
          <w:szCs w:val="24"/>
          <w:lang w:val="en-US"/>
        </w:rPr>
        <w:t>22.91%</w:t>
      </w:r>
      <w:r>
        <w:rPr>
          <w:rFonts w:hint="eastAsia" w:ascii="宋体" w:hAnsi="宋体" w:eastAsia="宋体" w:cs="宋体"/>
          <w:i w:val="0"/>
          <w:iCs w:val="0"/>
          <w:caps w:val="0"/>
          <w:color w:val="000000"/>
          <w:spacing w:val="0"/>
          <w:sz w:val="24"/>
          <w:szCs w:val="24"/>
        </w:rPr>
        <w:t>。主要是因为因工作开展需要，根据市委市政府一事一议和工作需要，年中追加上级外向型经济发展、</w:t>
      </w: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年办公用房搬迁改造经费等项目支出和基本支出，其中：基本支出完成</w:t>
      </w:r>
      <w:r>
        <w:rPr>
          <w:rFonts w:hint="eastAsia" w:ascii="宋体" w:hAnsi="宋体" w:eastAsia="宋体" w:cs="宋体"/>
          <w:i w:val="0"/>
          <w:iCs w:val="0"/>
          <w:caps w:val="0"/>
          <w:color w:val="000000"/>
          <w:spacing w:val="0"/>
          <w:sz w:val="24"/>
          <w:szCs w:val="24"/>
          <w:lang w:val="en-US"/>
        </w:rPr>
        <w:t>264.7</w:t>
      </w:r>
      <w:r>
        <w:rPr>
          <w:rFonts w:hint="eastAsia" w:ascii="宋体" w:hAnsi="宋体" w:eastAsia="宋体" w:cs="宋体"/>
          <w:i w:val="0"/>
          <w:iCs w:val="0"/>
          <w:caps w:val="0"/>
          <w:color w:val="000000"/>
          <w:spacing w:val="0"/>
          <w:sz w:val="24"/>
          <w:szCs w:val="24"/>
        </w:rPr>
        <w:t>万元，比上年增加</w:t>
      </w:r>
      <w:r>
        <w:rPr>
          <w:rFonts w:hint="eastAsia" w:ascii="宋体" w:hAnsi="宋体" w:eastAsia="宋体" w:cs="宋体"/>
          <w:i w:val="0"/>
          <w:iCs w:val="0"/>
          <w:caps w:val="0"/>
          <w:color w:val="000000"/>
          <w:spacing w:val="0"/>
          <w:sz w:val="24"/>
          <w:szCs w:val="24"/>
          <w:lang w:val="en-US"/>
        </w:rPr>
        <w:t>52.7</w:t>
      </w:r>
      <w:r>
        <w:rPr>
          <w:rFonts w:hint="eastAsia" w:ascii="宋体" w:hAnsi="宋体" w:eastAsia="宋体" w:cs="宋体"/>
          <w:i w:val="0"/>
          <w:iCs w:val="0"/>
          <w:caps w:val="0"/>
          <w:color w:val="000000"/>
          <w:spacing w:val="0"/>
          <w:sz w:val="24"/>
          <w:szCs w:val="24"/>
        </w:rPr>
        <w:t>万元，增长</w:t>
      </w:r>
      <w:r>
        <w:rPr>
          <w:rFonts w:hint="eastAsia" w:ascii="宋体" w:hAnsi="宋体" w:eastAsia="宋体" w:cs="宋体"/>
          <w:i w:val="0"/>
          <w:iCs w:val="0"/>
          <w:caps w:val="0"/>
          <w:color w:val="000000"/>
          <w:spacing w:val="0"/>
          <w:sz w:val="24"/>
          <w:szCs w:val="24"/>
          <w:lang w:val="en-US"/>
        </w:rPr>
        <w:t>24.8%</w:t>
      </w:r>
      <w:r>
        <w:rPr>
          <w:rFonts w:hint="eastAsia" w:ascii="宋体" w:hAnsi="宋体" w:eastAsia="宋体" w:cs="宋体"/>
          <w:i w:val="0"/>
          <w:iCs w:val="0"/>
          <w:caps w:val="0"/>
          <w:color w:val="000000"/>
          <w:spacing w:val="0"/>
          <w:sz w:val="24"/>
          <w:szCs w:val="24"/>
        </w:rPr>
        <w:t>，变化的主要原因：人员工资调整和人员增加导致。项目支出</w:t>
      </w:r>
      <w:r>
        <w:rPr>
          <w:rFonts w:hint="eastAsia" w:ascii="宋体" w:hAnsi="宋体" w:eastAsia="宋体" w:cs="宋体"/>
          <w:i w:val="0"/>
          <w:iCs w:val="0"/>
          <w:caps w:val="0"/>
          <w:color w:val="000000"/>
          <w:spacing w:val="0"/>
          <w:sz w:val="24"/>
          <w:szCs w:val="24"/>
          <w:lang w:val="en-US"/>
        </w:rPr>
        <w:t>490.8</w:t>
      </w:r>
      <w:r>
        <w:rPr>
          <w:rFonts w:hint="eastAsia" w:ascii="宋体" w:hAnsi="宋体" w:eastAsia="宋体" w:cs="宋体"/>
          <w:i w:val="0"/>
          <w:iCs w:val="0"/>
          <w:caps w:val="0"/>
          <w:color w:val="000000"/>
          <w:spacing w:val="0"/>
          <w:sz w:val="24"/>
          <w:szCs w:val="24"/>
        </w:rPr>
        <w:t>万元，比上年增加</w:t>
      </w:r>
      <w:r>
        <w:rPr>
          <w:rFonts w:hint="eastAsia" w:ascii="宋体" w:hAnsi="宋体" w:eastAsia="宋体" w:cs="宋体"/>
          <w:i w:val="0"/>
          <w:iCs w:val="0"/>
          <w:caps w:val="0"/>
          <w:color w:val="000000"/>
          <w:spacing w:val="0"/>
          <w:sz w:val="24"/>
          <w:szCs w:val="24"/>
          <w:lang w:val="en-US"/>
        </w:rPr>
        <w:t>88</w:t>
      </w:r>
      <w:r>
        <w:rPr>
          <w:rFonts w:hint="eastAsia" w:ascii="宋体" w:hAnsi="宋体" w:eastAsia="宋体" w:cs="宋体"/>
          <w:i w:val="0"/>
          <w:iCs w:val="0"/>
          <w:caps w:val="0"/>
          <w:color w:val="000000"/>
          <w:spacing w:val="0"/>
          <w:sz w:val="24"/>
          <w:szCs w:val="24"/>
        </w:rPr>
        <w:t>万元，增长</w:t>
      </w:r>
      <w:r>
        <w:rPr>
          <w:rFonts w:hint="eastAsia" w:ascii="宋体" w:hAnsi="宋体" w:eastAsia="宋体" w:cs="宋体"/>
          <w:i w:val="0"/>
          <w:iCs w:val="0"/>
          <w:caps w:val="0"/>
          <w:color w:val="000000"/>
          <w:spacing w:val="0"/>
          <w:sz w:val="24"/>
          <w:szCs w:val="24"/>
          <w:lang w:val="en-US"/>
        </w:rPr>
        <w:t>22%</w:t>
      </w:r>
      <w:r>
        <w:rPr>
          <w:rFonts w:hint="eastAsia" w:ascii="宋体" w:hAnsi="宋体" w:eastAsia="宋体" w:cs="宋体"/>
          <w:i w:val="0"/>
          <w:iCs w:val="0"/>
          <w:caps w:val="0"/>
          <w:color w:val="000000"/>
          <w:spacing w:val="0"/>
          <w:sz w:val="24"/>
          <w:szCs w:val="24"/>
        </w:rPr>
        <w:t>；变化的主要原因：因工作开展需要，根据市委市政府一事一议和工作需要，年中追加上级外向型经济发展、</w:t>
      </w: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年办公用房搬迁改造经费等项目支出。</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rPr>
        <w:t>（二）财政拨款支出决算结构情况</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年度财政拨款支出</w:t>
      </w:r>
      <w:r>
        <w:rPr>
          <w:rFonts w:hint="eastAsia" w:ascii="宋体" w:hAnsi="宋体" w:eastAsia="宋体" w:cs="宋体"/>
          <w:i w:val="0"/>
          <w:iCs w:val="0"/>
          <w:caps w:val="0"/>
          <w:color w:val="000000"/>
          <w:spacing w:val="0"/>
          <w:sz w:val="24"/>
          <w:szCs w:val="24"/>
          <w:lang w:val="en-US"/>
        </w:rPr>
        <w:t>755.5</w:t>
      </w:r>
      <w:r>
        <w:rPr>
          <w:rFonts w:hint="eastAsia" w:ascii="宋体" w:hAnsi="宋体" w:eastAsia="宋体" w:cs="宋体"/>
          <w:i w:val="0"/>
          <w:iCs w:val="0"/>
          <w:caps w:val="0"/>
          <w:color w:val="000000"/>
          <w:spacing w:val="0"/>
          <w:sz w:val="24"/>
          <w:szCs w:val="24"/>
        </w:rPr>
        <w:t>万元，主要用于以下方面：一般公共服务支出</w:t>
      </w:r>
      <w:r>
        <w:rPr>
          <w:rFonts w:hint="eastAsia" w:ascii="宋体" w:hAnsi="宋体" w:eastAsia="宋体" w:cs="宋体"/>
          <w:i w:val="0"/>
          <w:iCs w:val="0"/>
          <w:caps w:val="0"/>
          <w:color w:val="000000"/>
          <w:spacing w:val="0"/>
          <w:sz w:val="24"/>
          <w:szCs w:val="24"/>
          <w:lang w:val="en-US"/>
        </w:rPr>
        <w:t>609.76</w:t>
      </w:r>
      <w:r>
        <w:rPr>
          <w:rFonts w:hint="eastAsia" w:ascii="宋体" w:hAnsi="宋体" w:eastAsia="宋体" w:cs="宋体"/>
          <w:i w:val="0"/>
          <w:iCs w:val="0"/>
          <w:caps w:val="0"/>
          <w:color w:val="000000"/>
          <w:spacing w:val="0"/>
          <w:sz w:val="24"/>
          <w:szCs w:val="24"/>
        </w:rPr>
        <w:t>万元，占</w:t>
      </w:r>
      <w:r>
        <w:rPr>
          <w:rFonts w:hint="eastAsia" w:ascii="宋体" w:hAnsi="宋体" w:eastAsia="宋体" w:cs="宋体"/>
          <w:i w:val="0"/>
          <w:iCs w:val="0"/>
          <w:caps w:val="0"/>
          <w:color w:val="000000"/>
          <w:spacing w:val="0"/>
          <w:sz w:val="24"/>
          <w:szCs w:val="24"/>
          <w:lang w:val="en-US"/>
        </w:rPr>
        <w:t>80.71%</w:t>
      </w:r>
      <w:r>
        <w:rPr>
          <w:rFonts w:hint="eastAsia" w:ascii="宋体" w:hAnsi="宋体" w:eastAsia="宋体" w:cs="宋体"/>
          <w:i w:val="0"/>
          <w:iCs w:val="0"/>
          <w:caps w:val="0"/>
          <w:color w:val="000000"/>
          <w:spacing w:val="0"/>
          <w:sz w:val="24"/>
          <w:szCs w:val="24"/>
        </w:rPr>
        <w:t>；商业服务业等支出</w:t>
      </w:r>
      <w:r>
        <w:rPr>
          <w:rFonts w:hint="eastAsia" w:ascii="宋体" w:hAnsi="宋体" w:eastAsia="宋体" w:cs="宋体"/>
          <w:i w:val="0"/>
          <w:iCs w:val="0"/>
          <w:caps w:val="0"/>
          <w:color w:val="000000"/>
          <w:spacing w:val="0"/>
          <w:sz w:val="24"/>
          <w:szCs w:val="24"/>
          <w:lang w:val="en-US"/>
        </w:rPr>
        <w:t>145.74</w:t>
      </w:r>
      <w:r>
        <w:rPr>
          <w:rFonts w:hint="eastAsia" w:ascii="宋体" w:hAnsi="宋体" w:eastAsia="宋体" w:cs="宋体"/>
          <w:i w:val="0"/>
          <w:iCs w:val="0"/>
          <w:caps w:val="0"/>
          <w:color w:val="000000"/>
          <w:spacing w:val="0"/>
          <w:sz w:val="24"/>
          <w:szCs w:val="24"/>
        </w:rPr>
        <w:t>万元，占</w:t>
      </w:r>
      <w:r>
        <w:rPr>
          <w:rFonts w:hint="eastAsia" w:ascii="宋体" w:hAnsi="宋体" w:eastAsia="宋体" w:cs="宋体"/>
          <w:i w:val="0"/>
          <w:iCs w:val="0"/>
          <w:caps w:val="0"/>
          <w:color w:val="000000"/>
          <w:spacing w:val="0"/>
          <w:sz w:val="24"/>
          <w:szCs w:val="24"/>
          <w:lang w:val="en-US"/>
        </w:rPr>
        <w:t>19.29%</w:t>
      </w:r>
      <w:r>
        <w:rPr>
          <w:rFonts w:hint="eastAsia" w:ascii="宋体" w:hAnsi="宋体" w:eastAsia="宋体" w:cs="宋体"/>
          <w:i w:val="0"/>
          <w:iCs w:val="0"/>
          <w:caps w:val="0"/>
          <w:color w:val="000000"/>
          <w:spacing w:val="0"/>
          <w:sz w:val="24"/>
          <w:szCs w:val="24"/>
        </w:rPr>
        <w:t>。</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rPr>
        <w:t>（三）财政拨款支出决算具体情况</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年度财政拨款支出年初预算数为</w:t>
      </w:r>
      <w:r>
        <w:rPr>
          <w:rFonts w:hint="eastAsia" w:ascii="宋体" w:hAnsi="宋体" w:eastAsia="宋体" w:cs="宋体"/>
          <w:i w:val="0"/>
          <w:iCs w:val="0"/>
          <w:caps w:val="0"/>
          <w:color w:val="000000"/>
          <w:spacing w:val="0"/>
          <w:sz w:val="24"/>
          <w:szCs w:val="24"/>
          <w:lang w:val="en-US"/>
        </w:rPr>
        <w:t>489</w:t>
      </w:r>
      <w:r>
        <w:rPr>
          <w:rFonts w:hint="eastAsia" w:ascii="宋体" w:hAnsi="宋体" w:eastAsia="宋体" w:cs="宋体"/>
          <w:i w:val="0"/>
          <w:iCs w:val="0"/>
          <w:caps w:val="0"/>
          <w:color w:val="000000"/>
          <w:spacing w:val="0"/>
          <w:sz w:val="24"/>
          <w:szCs w:val="24"/>
        </w:rPr>
        <w:t>万元，支出决算数为</w:t>
      </w:r>
      <w:r>
        <w:rPr>
          <w:rFonts w:hint="eastAsia" w:ascii="宋体" w:hAnsi="宋体" w:eastAsia="宋体" w:cs="宋体"/>
          <w:i w:val="0"/>
          <w:iCs w:val="0"/>
          <w:caps w:val="0"/>
          <w:color w:val="000000"/>
          <w:spacing w:val="0"/>
          <w:sz w:val="24"/>
          <w:szCs w:val="24"/>
          <w:lang w:val="en-US"/>
        </w:rPr>
        <w:t>755.5</w:t>
      </w:r>
      <w:r>
        <w:rPr>
          <w:rFonts w:hint="eastAsia" w:ascii="宋体" w:hAnsi="宋体" w:eastAsia="宋体" w:cs="宋体"/>
          <w:i w:val="0"/>
          <w:iCs w:val="0"/>
          <w:caps w:val="0"/>
          <w:color w:val="000000"/>
          <w:spacing w:val="0"/>
          <w:sz w:val="24"/>
          <w:szCs w:val="24"/>
        </w:rPr>
        <w:t>万元，完成年初预算的</w:t>
      </w:r>
      <w:r>
        <w:rPr>
          <w:rFonts w:hint="eastAsia" w:ascii="宋体" w:hAnsi="宋体" w:eastAsia="宋体" w:cs="宋体"/>
          <w:i w:val="0"/>
          <w:iCs w:val="0"/>
          <w:caps w:val="0"/>
          <w:color w:val="000000"/>
          <w:spacing w:val="0"/>
          <w:sz w:val="24"/>
          <w:szCs w:val="24"/>
          <w:lang w:val="en-US"/>
        </w:rPr>
        <w:t>154.5%</w:t>
      </w:r>
      <w:r>
        <w:rPr>
          <w:rFonts w:hint="eastAsia" w:ascii="宋体" w:hAnsi="宋体" w:eastAsia="宋体" w:cs="宋体"/>
          <w:i w:val="0"/>
          <w:iCs w:val="0"/>
          <w:caps w:val="0"/>
          <w:color w:val="000000"/>
          <w:spacing w:val="0"/>
          <w:sz w:val="24"/>
          <w:szCs w:val="24"/>
        </w:rPr>
        <w:t>，其中：</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lang w:val="en-US"/>
        </w:rPr>
        <w:t>1</w:t>
      </w:r>
      <w:r>
        <w:rPr>
          <w:rStyle w:val="5"/>
          <w:rFonts w:hint="eastAsia" w:ascii="宋体" w:hAnsi="宋体" w:eastAsia="宋体" w:cs="宋体"/>
          <w:i w:val="0"/>
          <w:iCs w:val="0"/>
          <w:caps w:val="0"/>
          <w:color w:val="000000"/>
          <w:spacing w:val="0"/>
          <w:sz w:val="24"/>
          <w:szCs w:val="24"/>
        </w:rPr>
        <w:t>、一般公共服务支出（类）商贸事务（款）招商引资（项）</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年初预算为</w:t>
      </w:r>
      <w:r>
        <w:rPr>
          <w:rFonts w:hint="eastAsia" w:ascii="宋体" w:hAnsi="宋体" w:eastAsia="宋体" w:cs="宋体"/>
          <w:i w:val="0"/>
          <w:iCs w:val="0"/>
          <w:caps w:val="0"/>
          <w:color w:val="000000"/>
          <w:spacing w:val="0"/>
          <w:sz w:val="24"/>
          <w:szCs w:val="24"/>
          <w:lang w:val="en-US"/>
        </w:rPr>
        <w:t>262.08</w:t>
      </w:r>
      <w:r>
        <w:rPr>
          <w:rFonts w:hint="eastAsia" w:ascii="宋体" w:hAnsi="宋体" w:eastAsia="宋体" w:cs="宋体"/>
          <w:i w:val="0"/>
          <w:iCs w:val="0"/>
          <w:caps w:val="0"/>
          <w:color w:val="000000"/>
          <w:spacing w:val="0"/>
          <w:sz w:val="24"/>
          <w:szCs w:val="24"/>
        </w:rPr>
        <w:t>万元，支出决算为</w:t>
      </w:r>
      <w:r>
        <w:rPr>
          <w:rFonts w:hint="eastAsia" w:ascii="宋体" w:hAnsi="宋体" w:eastAsia="宋体" w:cs="宋体"/>
          <w:i w:val="0"/>
          <w:iCs w:val="0"/>
          <w:caps w:val="0"/>
          <w:color w:val="000000"/>
          <w:spacing w:val="0"/>
          <w:sz w:val="24"/>
          <w:szCs w:val="24"/>
          <w:lang w:val="en-US"/>
        </w:rPr>
        <w:t>345.02</w:t>
      </w:r>
      <w:r>
        <w:rPr>
          <w:rFonts w:hint="eastAsia" w:ascii="宋体" w:hAnsi="宋体" w:eastAsia="宋体" w:cs="宋体"/>
          <w:i w:val="0"/>
          <w:iCs w:val="0"/>
          <w:caps w:val="0"/>
          <w:color w:val="000000"/>
          <w:spacing w:val="0"/>
          <w:sz w:val="24"/>
          <w:szCs w:val="24"/>
        </w:rPr>
        <w:t>万元，完成年初预算的</w:t>
      </w:r>
      <w:r>
        <w:rPr>
          <w:rFonts w:hint="eastAsia" w:ascii="宋体" w:hAnsi="宋体" w:eastAsia="宋体" w:cs="宋体"/>
          <w:i w:val="0"/>
          <w:iCs w:val="0"/>
          <w:caps w:val="0"/>
          <w:color w:val="000000"/>
          <w:spacing w:val="0"/>
          <w:sz w:val="24"/>
          <w:szCs w:val="24"/>
          <w:lang w:val="en-US"/>
        </w:rPr>
        <w:t>131.65%</w:t>
      </w:r>
      <w:r>
        <w:rPr>
          <w:rFonts w:hint="eastAsia" w:ascii="宋体" w:hAnsi="宋体" w:eastAsia="宋体" w:cs="宋体"/>
          <w:i w:val="0"/>
          <w:iCs w:val="0"/>
          <w:caps w:val="0"/>
          <w:color w:val="000000"/>
          <w:spacing w:val="0"/>
          <w:sz w:val="24"/>
          <w:szCs w:val="24"/>
        </w:rPr>
        <w:t>。决算数大于年初预算数的主要原因是：因工作开展需要，采取一事一议原则，实际新增实施了</w:t>
      </w: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年招商引资工作经费</w:t>
      </w:r>
      <w:r>
        <w:rPr>
          <w:rFonts w:hint="eastAsia" w:ascii="宋体" w:hAnsi="宋体" w:eastAsia="宋体" w:cs="宋体"/>
          <w:i w:val="0"/>
          <w:iCs w:val="0"/>
          <w:caps w:val="0"/>
          <w:color w:val="000000"/>
          <w:spacing w:val="0"/>
          <w:sz w:val="24"/>
          <w:szCs w:val="24"/>
          <w:lang w:val="en-US"/>
        </w:rPr>
        <w:t>12.99</w:t>
      </w:r>
      <w:r>
        <w:rPr>
          <w:rFonts w:hint="eastAsia" w:ascii="宋体" w:hAnsi="宋体" w:eastAsia="宋体" w:cs="宋体"/>
          <w:i w:val="0"/>
          <w:iCs w:val="0"/>
          <w:caps w:val="0"/>
          <w:color w:val="000000"/>
          <w:spacing w:val="0"/>
          <w:sz w:val="24"/>
          <w:szCs w:val="24"/>
        </w:rPr>
        <w:t>万元；办公用房搬迁改造经费</w:t>
      </w:r>
      <w:r>
        <w:rPr>
          <w:rFonts w:hint="eastAsia" w:ascii="宋体" w:hAnsi="宋体" w:eastAsia="宋体" w:cs="宋体"/>
          <w:i w:val="0"/>
          <w:iCs w:val="0"/>
          <w:caps w:val="0"/>
          <w:color w:val="000000"/>
          <w:spacing w:val="0"/>
          <w:sz w:val="24"/>
          <w:szCs w:val="24"/>
          <w:lang w:val="en-US"/>
        </w:rPr>
        <w:t>48.96</w:t>
      </w:r>
      <w:r>
        <w:rPr>
          <w:rFonts w:hint="eastAsia" w:ascii="宋体" w:hAnsi="宋体" w:eastAsia="宋体" w:cs="宋体"/>
          <w:i w:val="0"/>
          <w:iCs w:val="0"/>
          <w:caps w:val="0"/>
          <w:color w:val="000000"/>
          <w:spacing w:val="0"/>
          <w:sz w:val="24"/>
          <w:szCs w:val="24"/>
        </w:rPr>
        <w:t>万元；</w:t>
      </w: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年浏阳市（深圳）推介会经费</w:t>
      </w:r>
      <w:r>
        <w:rPr>
          <w:rFonts w:hint="eastAsia" w:ascii="宋体" w:hAnsi="宋体" w:eastAsia="宋体" w:cs="宋体"/>
          <w:i w:val="0"/>
          <w:iCs w:val="0"/>
          <w:caps w:val="0"/>
          <w:color w:val="000000"/>
          <w:spacing w:val="0"/>
          <w:sz w:val="24"/>
          <w:szCs w:val="24"/>
          <w:lang w:val="en-US"/>
        </w:rPr>
        <w:t>55</w:t>
      </w:r>
      <w:r>
        <w:rPr>
          <w:rFonts w:hint="eastAsia" w:ascii="宋体" w:hAnsi="宋体" w:eastAsia="宋体" w:cs="宋体"/>
          <w:i w:val="0"/>
          <w:iCs w:val="0"/>
          <w:caps w:val="0"/>
          <w:color w:val="000000"/>
          <w:spacing w:val="0"/>
          <w:sz w:val="24"/>
          <w:szCs w:val="24"/>
        </w:rPr>
        <w:t>万元；办公场所日常维护经费</w:t>
      </w:r>
      <w:r>
        <w:rPr>
          <w:rFonts w:hint="eastAsia" w:ascii="宋体" w:hAnsi="宋体" w:eastAsia="宋体" w:cs="宋体"/>
          <w:i w:val="0"/>
          <w:iCs w:val="0"/>
          <w:caps w:val="0"/>
          <w:color w:val="000000"/>
          <w:spacing w:val="0"/>
          <w:sz w:val="24"/>
          <w:szCs w:val="24"/>
          <w:lang w:val="en-US"/>
        </w:rPr>
        <w:t>15.94</w:t>
      </w:r>
      <w:r>
        <w:rPr>
          <w:rFonts w:hint="eastAsia" w:ascii="宋体" w:hAnsi="宋体" w:eastAsia="宋体" w:cs="宋体"/>
          <w:i w:val="0"/>
          <w:iCs w:val="0"/>
          <w:caps w:val="0"/>
          <w:color w:val="000000"/>
          <w:spacing w:val="0"/>
          <w:sz w:val="24"/>
          <w:szCs w:val="24"/>
        </w:rPr>
        <w:t>万元等项目。</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lang w:val="en-US"/>
        </w:rPr>
        <w:t>2</w:t>
      </w:r>
      <w:r>
        <w:rPr>
          <w:rStyle w:val="5"/>
          <w:rFonts w:hint="eastAsia" w:ascii="宋体" w:hAnsi="宋体" w:eastAsia="宋体" w:cs="宋体"/>
          <w:i w:val="0"/>
          <w:iCs w:val="0"/>
          <w:caps w:val="0"/>
          <w:color w:val="000000"/>
          <w:spacing w:val="0"/>
          <w:sz w:val="24"/>
          <w:szCs w:val="24"/>
        </w:rPr>
        <w:t>、一般公共服务支出（类）商贸事务（款）事业运行（项）</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年初预算为</w:t>
      </w:r>
      <w:r>
        <w:rPr>
          <w:rFonts w:hint="eastAsia" w:ascii="宋体" w:hAnsi="宋体" w:eastAsia="宋体" w:cs="宋体"/>
          <w:i w:val="0"/>
          <w:iCs w:val="0"/>
          <w:caps w:val="0"/>
          <w:color w:val="000000"/>
          <w:spacing w:val="0"/>
          <w:sz w:val="24"/>
          <w:szCs w:val="24"/>
          <w:lang w:val="en-US"/>
        </w:rPr>
        <w:t>226.92</w:t>
      </w:r>
      <w:r>
        <w:rPr>
          <w:rFonts w:hint="eastAsia" w:ascii="宋体" w:hAnsi="宋体" w:eastAsia="宋体" w:cs="宋体"/>
          <w:i w:val="0"/>
          <w:iCs w:val="0"/>
          <w:caps w:val="0"/>
          <w:color w:val="000000"/>
          <w:spacing w:val="0"/>
          <w:sz w:val="24"/>
          <w:szCs w:val="24"/>
        </w:rPr>
        <w:t>万元，支出决算为</w:t>
      </w:r>
      <w:r>
        <w:rPr>
          <w:rFonts w:hint="eastAsia" w:ascii="宋体" w:hAnsi="宋体" w:eastAsia="宋体" w:cs="宋体"/>
          <w:i w:val="0"/>
          <w:iCs w:val="0"/>
          <w:caps w:val="0"/>
          <w:color w:val="000000"/>
          <w:spacing w:val="0"/>
          <w:sz w:val="24"/>
          <w:szCs w:val="24"/>
          <w:lang w:val="en-US"/>
        </w:rPr>
        <w:t>264.74</w:t>
      </w:r>
      <w:r>
        <w:rPr>
          <w:rFonts w:hint="eastAsia" w:ascii="宋体" w:hAnsi="宋体" w:eastAsia="宋体" w:cs="宋体"/>
          <w:i w:val="0"/>
          <w:iCs w:val="0"/>
          <w:caps w:val="0"/>
          <w:color w:val="000000"/>
          <w:spacing w:val="0"/>
          <w:sz w:val="24"/>
          <w:szCs w:val="24"/>
        </w:rPr>
        <w:t>万元，完成年初预算的</w:t>
      </w:r>
      <w:r>
        <w:rPr>
          <w:rFonts w:hint="eastAsia" w:ascii="宋体" w:hAnsi="宋体" w:eastAsia="宋体" w:cs="宋体"/>
          <w:i w:val="0"/>
          <w:iCs w:val="0"/>
          <w:caps w:val="0"/>
          <w:color w:val="000000"/>
          <w:spacing w:val="0"/>
          <w:sz w:val="24"/>
          <w:szCs w:val="24"/>
          <w:lang w:val="en-US"/>
        </w:rPr>
        <w:t>116.67%</w:t>
      </w:r>
      <w:r>
        <w:rPr>
          <w:rFonts w:hint="eastAsia" w:ascii="宋体" w:hAnsi="宋体" w:eastAsia="宋体" w:cs="宋体"/>
          <w:i w:val="0"/>
          <w:iCs w:val="0"/>
          <w:caps w:val="0"/>
          <w:color w:val="000000"/>
          <w:spacing w:val="0"/>
          <w:sz w:val="24"/>
          <w:szCs w:val="24"/>
        </w:rPr>
        <w:t>。决算数大于年初预算数的主要原因是：主要是工资调整和绩效提标导致。</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lang w:val="en-US"/>
        </w:rPr>
        <w:t>3</w:t>
      </w:r>
      <w:r>
        <w:rPr>
          <w:rStyle w:val="5"/>
          <w:rFonts w:hint="eastAsia" w:ascii="宋体" w:hAnsi="宋体" w:eastAsia="宋体" w:cs="宋体"/>
          <w:i w:val="0"/>
          <w:iCs w:val="0"/>
          <w:caps w:val="0"/>
          <w:color w:val="000000"/>
          <w:spacing w:val="0"/>
          <w:sz w:val="24"/>
          <w:szCs w:val="24"/>
        </w:rPr>
        <w:t>、商业服务业等支出（类）涉外发展服务支出（款）其他涉外发展服务支出（项）</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年初预算为</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万元，支出决算为</w:t>
      </w:r>
      <w:r>
        <w:rPr>
          <w:rFonts w:hint="eastAsia" w:ascii="宋体" w:hAnsi="宋体" w:eastAsia="宋体" w:cs="宋体"/>
          <w:i w:val="0"/>
          <w:iCs w:val="0"/>
          <w:caps w:val="0"/>
          <w:color w:val="000000"/>
          <w:spacing w:val="0"/>
          <w:sz w:val="24"/>
          <w:szCs w:val="24"/>
          <w:lang w:val="en-US"/>
        </w:rPr>
        <w:t>145.74</w:t>
      </w:r>
      <w:r>
        <w:rPr>
          <w:rFonts w:hint="eastAsia" w:ascii="宋体" w:hAnsi="宋体" w:eastAsia="宋体" w:cs="宋体"/>
          <w:i w:val="0"/>
          <w:iCs w:val="0"/>
          <w:caps w:val="0"/>
          <w:color w:val="000000"/>
          <w:spacing w:val="0"/>
          <w:sz w:val="24"/>
          <w:szCs w:val="24"/>
        </w:rPr>
        <w:t>万元，决算数大于年初预算数的主要原因是：根据上级安排，增加外向型经济项目支出</w:t>
      </w:r>
      <w:r>
        <w:rPr>
          <w:rFonts w:hint="eastAsia" w:ascii="宋体" w:hAnsi="宋体" w:eastAsia="宋体" w:cs="宋体"/>
          <w:i w:val="0"/>
          <w:iCs w:val="0"/>
          <w:caps w:val="0"/>
          <w:color w:val="000000"/>
          <w:spacing w:val="0"/>
          <w:sz w:val="24"/>
          <w:szCs w:val="24"/>
          <w:lang w:val="en-US"/>
        </w:rPr>
        <w:t>140.00</w:t>
      </w:r>
      <w:r>
        <w:rPr>
          <w:rFonts w:hint="eastAsia" w:ascii="宋体" w:hAnsi="宋体" w:eastAsia="宋体" w:cs="宋体"/>
          <w:i w:val="0"/>
          <w:iCs w:val="0"/>
          <w:caps w:val="0"/>
          <w:color w:val="000000"/>
          <w:spacing w:val="0"/>
          <w:sz w:val="24"/>
          <w:szCs w:val="24"/>
        </w:rPr>
        <w:t>万元；上级</w:t>
      </w:r>
      <w:r>
        <w:rPr>
          <w:rFonts w:hint="eastAsia" w:ascii="宋体" w:hAnsi="宋体" w:eastAsia="宋体" w:cs="宋体"/>
          <w:i w:val="0"/>
          <w:iCs w:val="0"/>
          <w:caps w:val="0"/>
          <w:color w:val="000000"/>
          <w:spacing w:val="0"/>
          <w:sz w:val="24"/>
          <w:szCs w:val="24"/>
          <w:lang w:val="en-US"/>
        </w:rPr>
        <w:t>2020</w:t>
      </w:r>
      <w:r>
        <w:rPr>
          <w:rFonts w:hint="eastAsia" w:ascii="宋体" w:hAnsi="宋体" w:eastAsia="宋体" w:cs="宋体"/>
          <w:i w:val="0"/>
          <w:iCs w:val="0"/>
          <w:caps w:val="0"/>
          <w:color w:val="000000"/>
          <w:spacing w:val="0"/>
          <w:sz w:val="24"/>
          <w:szCs w:val="24"/>
        </w:rPr>
        <w:t>年招商中介尾款</w:t>
      </w:r>
      <w:r>
        <w:rPr>
          <w:rFonts w:hint="eastAsia" w:ascii="宋体" w:hAnsi="宋体" w:eastAsia="宋体" w:cs="宋体"/>
          <w:i w:val="0"/>
          <w:iCs w:val="0"/>
          <w:caps w:val="0"/>
          <w:color w:val="000000"/>
          <w:spacing w:val="0"/>
          <w:sz w:val="24"/>
          <w:szCs w:val="24"/>
          <w:lang w:val="en-US"/>
        </w:rPr>
        <w:t>4.96</w:t>
      </w:r>
      <w:r>
        <w:rPr>
          <w:rFonts w:hint="eastAsia" w:ascii="宋体" w:hAnsi="宋体" w:eastAsia="宋体" w:cs="宋体"/>
          <w:i w:val="0"/>
          <w:iCs w:val="0"/>
          <w:caps w:val="0"/>
          <w:color w:val="000000"/>
          <w:spacing w:val="0"/>
          <w:sz w:val="24"/>
          <w:szCs w:val="24"/>
        </w:rPr>
        <w:t>万元；新冠肺炎疫苗接种费用退费资金</w:t>
      </w:r>
      <w:r>
        <w:rPr>
          <w:rFonts w:hint="eastAsia" w:ascii="宋体" w:hAnsi="宋体" w:eastAsia="宋体" w:cs="宋体"/>
          <w:i w:val="0"/>
          <w:iCs w:val="0"/>
          <w:caps w:val="0"/>
          <w:color w:val="000000"/>
          <w:spacing w:val="0"/>
          <w:sz w:val="24"/>
          <w:szCs w:val="24"/>
          <w:lang w:val="en-US"/>
        </w:rPr>
        <w:t>0.78</w:t>
      </w:r>
      <w:r>
        <w:rPr>
          <w:rFonts w:hint="eastAsia" w:ascii="宋体" w:hAnsi="宋体" w:eastAsia="宋体" w:cs="宋体"/>
          <w:i w:val="0"/>
          <w:iCs w:val="0"/>
          <w:caps w:val="0"/>
          <w:color w:val="000000"/>
          <w:spacing w:val="0"/>
          <w:sz w:val="24"/>
          <w:szCs w:val="24"/>
        </w:rPr>
        <w:t>万元。</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rPr>
        <w:t>六、一般公共预算财政拨款基本支出决算情况说明</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年度财政拨款基本支出</w:t>
      </w:r>
      <w:r>
        <w:rPr>
          <w:rFonts w:hint="eastAsia" w:ascii="宋体" w:hAnsi="宋体" w:eastAsia="宋体" w:cs="宋体"/>
          <w:i w:val="0"/>
          <w:iCs w:val="0"/>
          <w:caps w:val="0"/>
          <w:color w:val="000000"/>
          <w:spacing w:val="0"/>
          <w:sz w:val="24"/>
          <w:szCs w:val="24"/>
          <w:lang w:val="en-US"/>
        </w:rPr>
        <w:t>264.74</w:t>
      </w:r>
      <w:r>
        <w:rPr>
          <w:rFonts w:hint="eastAsia" w:ascii="宋体" w:hAnsi="宋体" w:eastAsia="宋体" w:cs="宋体"/>
          <w:i w:val="0"/>
          <w:iCs w:val="0"/>
          <w:caps w:val="0"/>
          <w:color w:val="000000"/>
          <w:spacing w:val="0"/>
          <w:sz w:val="24"/>
          <w:szCs w:val="24"/>
        </w:rPr>
        <w:t>万元，其中：人员经费</w:t>
      </w:r>
      <w:r>
        <w:rPr>
          <w:rFonts w:hint="eastAsia" w:ascii="宋体" w:hAnsi="宋体" w:eastAsia="宋体" w:cs="宋体"/>
          <w:i w:val="0"/>
          <w:iCs w:val="0"/>
          <w:caps w:val="0"/>
          <w:color w:val="000000"/>
          <w:spacing w:val="0"/>
          <w:sz w:val="24"/>
          <w:szCs w:val="24"/>
          <w:lang w:val="en-US"/>
        </w:rPr>
        <w:t>254.77</w:t>
      </w:r>
      <w:r>
        <w:rPr>
          <w:rFonts w:hint="eastAsia" w:ascii="宋体" w:hAnsi="宋体" w:eastAsia="宋体" w:cs="宋体"/>
          <w:i w:val="0"/>
          <w:iCs w:val="0"/>
          <w:caps w:val="0"/>
          <w:color w:val="000000"/>
          <w:spacing w:val="0"/>
          <w:sz w:val="24"/>
          <w:szCs w:val="24"/>
        </w:rPr>
        <w:t>万元，占基本支出的</w:t>
      </w:r>
      <w:r>
        <w:rPr>
          <w:rFonts w:hint="eastAsia" w:ascii="宋体" w:hAnsi="宋体" w:eastAsia="宋体" w:cs="宋体"/>
          <w:i w:val="0"/>
          <w:iCs w:val="0"/>
          <w:caps w:val="0"/>
          <w:color w:val="000000"/>
          <w:spacing w:val="0"/>
          <w:sz w:val="24"/>
          <w:szCs w:val="24"/>
          <w:lang w:val="en-US"/>
        </w:rPr>
        <w:t>96.23%</w:t>
      </w:r>
      <w:r>
        <w:rPr>
          <w:rFonts w:hint="eastAsia" w:ascii="宋体" w:hAnsi="宋体" w:eastAsia="宋体" w:cs="宋体"/>
          <w:i w:val="0"/>
          <w:iCs w:val="0"/>
          <w:caps w:val="0"/>
          <w:color w:val="000000"/>
          <w:spacing w:val="0"/>
          <w:sz w:val="24"/>
          <w:szCs w:val="24"/>
        </w:rPr>
        <w:t>，主要包括：基本工资、津贴补贴、奖金、绩效工资、机关事业单位基本养老保险缴费、职工基本医疗保险缴费、其他社会保障缴费、住房公积金、其他工资福利支出、奖励金。公用经费</w:t>
      </w:r>
      <w:r>
        <w:rPr>
          <w:rFonts w:hint="eastAsia" w:ascii="宋体" w:hAnsi="宋体" w:eastAsia="宋体" w:cs="宋体"/>
          <w:i w:val="0"/>
          <w:iCs w:val="0"/>
          <w:caps w:val="0"/>
          <w:color w:val="000000"/>
          <w:spacing w:val="0"/>
          <w:sz w:val="24"/>
          <w:szCs w:val="24"/>
          <w:lang w:val="en-US"/>
        </w:rPr>
        <w:t>9.97</w:t>
      </w:r>
      <w:r>
        <w:rPr>
          <w:rFonts w:hint="eastAsia" w:ascii="宋体" w:hAnsi="宋体" w:eastAsia="宋体" w:cs="宋体"/>
          <w:i w:val="0"/>
          <w:iCs w:val="0"/>
          <w:caps w:val="0"/>
          <w:color w:val="000000"/>
          <w:spacing w:val="0"/>
          <w:sz w:val="24"/>
          <w:szCs w:val="24"/>
        </w:rPr>
        <w:t>万元，占基本支出的</w:t>
      </w:r>
      <w:r>
        <w:rPr>
          <w:rFonts w:hint="eastAsia" w:ascii="宋体" w:hAnsi="宋体" w:eastAsia="宋体" w:cs="宋体"/>
          <w:i w:val="0"/>
          <w:iCs w:val="0"/>
          <w:caps w:val="0"/>
          <w:color w:val="000000"/>
          <w:spacing w:val="0"/>
          <w:sz w:val="24"/>
          <w:szCs w:val="24"/>
          <w:lang w:val="en-US"/>
        </w:rPr>
        <w:t>3.77%</w:t>
      </w:r>
      <w:r>
        <w:rPr>
          <w:rFonts w:hint="eastAsia" w:ascii="宋体" w:hAnsi="宋体" w:eastAsia="宋体" w:cs="宋体"/>
          <w:i w:val="0"/>
          <w:iCs w:val="0"/>
          <w:caps w:val="0"/>
          <w:color w:val="000000"/>
          <w:spacing w:val="0"/>
          <w:sz w:val="24"/>
          <w:szCs w:val="24"/>
        </w:rPr>
        <w:t>，主要包括：工会经费、福利费、其他商品和服务支出。</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rPr>
        <w:t>七、一般公共预算财政拨款三公经费支出决算情况说明</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rPr>
        <w:t>（一）“三公”经费财政拨款支出决算总体情况说明</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年度“三公”经费财政拨款支出预算为</w:t>
      </w:r>
      <w:r>
        <w:rPr>
          <w:rFonts w:hint="eastAsia" w:ascii="宋体" w:hAnsi="宋体" w:eastAsia="宋体" w:cs="宋体"/>
          <w:i w:val="0"/>
          <w:iCs w:val="0"/>
          <w:caps w:val="0"/>
          <w:color w:val="000000"/>
          <w:spacing w:val="0"/>
          <w:sz w:val="24"/>
          <w:szCs w:val="24"/>
          <w:lang w:val="en-US"/>
        </w:rPr>
        <w:t>34</w:t>
      </w:r>
      <w:r>
        <w:rPr>
          <w:rFonts w:hint="eastAsia" w:ascii="宋体" w:hAnsi="宋体" w:eastAsia="宋体" w:cs="宋体"/>
          <w:i w:val="0"/>
          <w:iCs w:val="0"/>
          <w:caps w:val="0"/>
          <w:color w:val="000000"/>
          <w:spacing w:val="0"/>
          <w:sz w:val="24"/>
          <w:szCs w:val="24"/>
        </w:rPr>
        <w:t>万元，支出决算为</w:t>
      </w:r>
      <w:r>
        <w:rPr>
          <w:rFonts w:hint="eastAsia" w:ascii="宋体" w:hAnsi="宋体" w:eastAsia="宋体" w:cs="宋体"/>
          <w:i w:val="0"/>
          <w:iCs w:val="0"/>
          <w:caps w:val="0"/>
          <w:color w:val="000000"/>
          <w:spacing w:val="0"/>
          <w:sz w:val="24"/>
          <w:szCs w:val="24"/>
          <w:lang w:val="en-US"/>
        </w:rPr>
        <w:t>33.92</w:t>
      </w:r>
      <w:r>
        <w:rPr>
          <w:rFonts w:hint="eastAsia" w:ascii="宋体" w:hAnsi="宋体" w:eastAsia="宋体" w:cs="宋体"/>
          <w:i w:val="0"/>
          <w:iCs w:val="0"/>
          <w:caps w:val="0"/>
          <w:color w:val="000000"/>
          <w:spacing w:val="0"/>
          <w:sz w:val="24"/>
          <w:szCs w:val="24"/>
        </w:rPr>
        <w:t>万元，完成预算的</w:t>
      </w:r>
      <w:r>
        <w:rPr>
          <w:rFonts w:hint="eastAsia" w:ascii="宋体" w:hAnsi="宋体" w:eastAsia="宋体" w:cs="宋体"/>
          <w:i w:val="0"/>
          <w:iCs w:val="0"/>
          <w:caps w:val="0"/>
          <w:color w:val="000000"/>
          <w:spacing w:val="0"/>
          <w:sz w:val="24"/>
          <w:szCs w:val="24"/>
          <w:lang w:val="en-US"/>
        </w:rPr>
        <w:t>99.76%</w:t>
      </w:r>
      <w:r>
        <w:rPr>
          <w:rFonts w:hint="eastAsia" w:ascii="宋体" w:hAnsi="宋体" w:eastAsia="宋体" w:cs="宋体"/>
          <w:i w:val="0"/>
          <w:iCs w:val="0"/>
          <w:caps w:val="0"/>
          <w:color w:val="000000"/>
          <w:spacing w:val="0"/>
          <w:sz w:val="24"/>
          <w:szCs w:val="24"/>
        </w:rPr>
        <w:t>，其中：</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因公出国（境）费支出预算为</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万元，支出决算为</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万元，决算数与预算数一致，我单位严格按预算执行决算，因公出国（境）费支出与上年持平。</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公务接待费支出预算为</w:t>
      </w:r>
      <w:r>
        <w:rPr>
          <w:rFonts w:hint="eastAsia" w:ascii="宋体" w:hAnsi="宋体" w:eastAsia="宋体" w:cs="宋体"/>
          <w:i w:val="0"/>
          <w:iCs w:val="0"/>
          <w:caps w:val="0"/>
          <w:color w:val="000000"/>
          <w:spacing w:val="0"/>
          <w:sz w:val="24"/>
          <w:szCs w:val="24"/>
          <w:lang w:val="en-US"/>
        </w:rPr>
        <w:t>34</w:t>
      </w:r>
      <w:r>
        <w:rPr>
          <w:rFonts w:hint="eastAsia" w:ascii="宋体" w:hAnsi="宋体" w:eastAsia="宋体" w:cs="宋体"/>
          <w:i w:val="0"/>
          <w:iCs w:val="0"/>
          <w:caps w:val="0"/>
          <w:color w:val="000000"/>
          <w:spacing w:val="0"/>
          <w:sz w:val="24"/>
          <w:szCs w:val="24"/>
        </w:rPr>
        <w:t>万元，支出决算为</w:t>
      </w:r>
      <w:r>
        <w:rPr>
          <w:rFonts w:hint="eastAsia" w:ascii="宋体" w:hAnsi="宋体" w:eastAsia="宋体" w:cs="宋体"/>
          <w:i w:val="0"/>
          <w:iCs w:val="0"/>
          <w:caps w:val="0"/>
          <w:color w:val="000000"/>
          <w:spacing w:val="0"/>
          <w:sz w:val="24"/>
          <w:szCs w:val="24"/>
          <w:lang w:val="en-US"/>
        </w:rPr>
        <w:t>33.92</w:t>
      </w:r>
      <w:r>
        <w:rPr>
          <w:rFonts w:hint="eastAsia" w:ascii="宋体" w:hAnsi="宋体" w:eastAsia="宋体" w:cs="宋体"/>
          <w:i w:val="0"/>
          <w:iCs w:val="0"/>
          <w:caps w:val="0"/>
          <w:color w:val="000000"/>
          <w:spacing w:val="0"/>
          <w:sz w:val="24"/>
          <w:szCs w:val="24"/>
        </w:rPr>
        <w:t>万元，完成预算的</w:t>
      </w:r>
      <w:r>
        <w:rPr>
          <w:rFonts w:hint="eastAsia" w:ascii="宋体" w:hAnsi="宋体" w:eastAsia="宋体" w:cs="宋体"/>
          <w:i w:val="0"/>
          <w:iCs w:val="0"/>
          <w:caps w:val="0"/>
          <w:color w:val="000000"/>
          <w:spacing w:val="0"/>
          <w:sz w:val="24"/>
          <w:szCs w:val="24"/>
          <w:lang w:val="en-US"/>
        </w:rPr>
        <w:t>99.76%</w:t>
      </w:r>
      <w:r>
        <w:rPr>
          <w:rFonts w:hint="eastAsia" w:ascii="宋体" w:hAnsi="宋体" w:eastAsia="宋体" w:cs="宋体"/>
          <w:i w:val="0"/>
          <w:iCs w:val="0"/>
          <w:caps w:val="0"/>
          <w:color w:val="000000"/>
          <w:spacing w:val="0"/>
          <w:sz w:val="24"/>
          <w:szCs w:val="24"/>
        </w:rPr>
        <w:t>，决算数小于预算数的主要原因是严格执行中央八项规定，坚持厉行节约，控制三公经费开支 ，与上年相比增加</w:t>
      </w:r>
      <w:r>
        <w:rPr>
          <w:rFonts w:hint="eastAsia" w:ascii="宋体" w:hAnsi="宋体" w:eastAsia="宋体" w:cs="宋体"/>
          <w:i w:val="0"/>
          <w:iCs w:val="0"/>
          <w:caps w:val="0"/>
          <w:color w:val="000000"/>
          <w:spacing w:val="0"/>
          <w:sz w:val="24"/>
          <w:szCs w:val="24"/>
          <w:lang w:val="en-US"/>
        </w:rPr>
        <w:t>0.18</w:t>
      </w:r>
      <w:r>
        <w:rPr>
          <w:rFonts w:hint="eastAsia" w:ascii="宋体" w:hAnsi="宋体" w:eastAsia="宋体" w:cs="宋体"/>
          <w:i w:val="0"/>
          <w:iCs w:val="0"/>
          <w:caps w:val="0"/>
          <w:color w:val="000000"/>
          <w:spacing w:val="0"/>
          <w:sz w:val="24"/>
          <w:szCs w:val="24"/>
        </w:rPr>
        <w:t>万元，增长</w:t>
      </w:r>
      <w:r>
        <w:rPr>
          <w:rFonts w:hint="eastAsia" w:ascii="宋体" w:hAnsi="宋体" w:eastAsia="宋体" w:cs="宋体"/>
          <w:i w:val="0"/>
          <w:iCs w:val="0"/>
          <w:caps w:val="0"/>
          <w:color w:val="000000"/>
          <w:spacing w:val="0"/>
          <w:sz w:val="24"/>
          <w:szCs w:val="24"/>
          <w:lang w:val="en-US"/>
        </w:rPr>
        <w:t>0.53%</w:t>
      </w:r>
      <w:r>
        <w:rPr>
          <w:rFonts w:hint="eastAsia" w:ascii="宋体" w:hAnsi="宋体" w:eastAsia="宋体" w:cs="宋体"/>
          <w:i w:val="0"/>
          <w:iCs w:val="0"/>
          <w:caps w:val="0"/>
          <w:color w:val="000000"/>
          <w:spacing w:val="0"/>
          <w:sz w:val="24"/>
          <w:szCs w:val="24"/>
        </w:rPr>
        <w:t>，增长的主要原因是本年度略增加部分客商接待。</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公务用车购置费支出预算为</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万元，支出决算为</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万元，决算数与预算数一致，我单位严格按预算执行决算，公务用车购置费支出与上年持平。</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 </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公务运行维护费支出预算为</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万元，支出决算为</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万元，决算数与预算数一致，我单位严格按预算执行决算，公务运行维护费支出与上年持平。</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rPr>
        <w:t>（二）“三公”经费财政拨款支出决算具体情况说明</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年度“三公”经费财政拨款支出决算中，公务接待费支出决算</w:t>
      </w:r>
      <w:r>
        <w:rPr>
          <w:rFonts w:hint="eastAsia" w:ascii="宋体" w:hAnsi="宋体" w:eastAsia="宋体" w:cs="宋体"/>
          <w:i w:val="0"/>
          <w:iCs w:val="0"/>
          <w:caps w:val="0"/>
          <w:color w:val="000000"/>
          <w:spacing w:val="0"/>
          <w:sz w:val="24"/>
          <w:szCs w:val="24"/>
          <w:lang w:val="en-US"/>
        </w:rPr>
        <w:t>33.92</w:t>
      </w:r>
      <w:r>
        <w:rPr>
          <w:rFonts w:hint="eastAsia" w:ascii="宋体" w:hAnsi="宋体" w:eastAsia="宋体" w:cs="宋体"/>
          <w:i w:val="0"/>
          <w:iCs w:val="0"/>
          <w:caps w:val="0"/>
          <w:color w:val="000000"/>
          <w:spacing w:val="0"/>
          <w:sz w:val="24"/>
          <w:szCs w:val="24"/>
        </w:rPr>
        <w:t>万元，占</w:t>
      </w:r>
      <w:r>
        <w:rPr>
          <w:rFonts w:hint="eastAsia" w:ascii="宋体" w:hAnsi="宋体" w:eastAsia="宋体" w:cs="宋体"/>
          <w:i w:val="0"/>
          <w:iCs w:val="0"/>
          <w:caps w:val="0"/>
          <w:color w:val="000000"/>
          <w:spacing w:val="0"/>
          <w:sz w:val="24"/>
          <w:szCs w:val="24"/>
          <w:lang w:val="en-US"/>
        </w:rPr>
        <w:t>100%</w:t>
      </w:r>
      <w:r>
        <w:rPr>
          <w:rFonts w:hint="eastAsia" w:ascii="宋体" w:hAnsi="宋体" w:eastAsia="宋体" w:cs="宋体"/>
          <w:i w:val="0"/>
          <w:iCs w:val="0"/>
          <w:caps w:val="0"/>
          <w:color w:val="000000"/>
          <w:spacing w:val="0"/>
          <w:sz w:val="24"/>
          <w:szCs w:val="24"/>
        </w:rPr>
        <w:t>，因公出国（境）费支出决算</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万元，占</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，公务用车购置费及运行维护费支出决算</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万元，占</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。其中：</w:t>
      </w:r>
    </w:p>
    <w:p>
      <w:pPr>
        <w:pStyle w:val="2"/>
        <w:keepNext w:val="0"/>
        <w:keepLines w:val="0"/>
        <w:widowControl/>
        <w:suppressLineNumbers w:val="0"/>
        <w:spacing w:before="0" w:beforeAutospacing="0" w:after="2" w:afterAutospacing="0"/>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 </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1</w:t>
      </w:r>
      <w:r>
        <w:rPr>
          <w:rFonts w:hint="eastAsia" w:ascii="宋体" w:hAnsi="宋体" w:eastAsia="宋体" w:cs="宋体"/>
          <w:i w:val="0"/>
          <w:iCs w:val="0"/>
          <w:caps w:val="0"/>
          <w:color w:val="000000"/>
          <w:spacing w:val="0"/>
          <w:sz w:val="24"/>
          <w:szCs w:val="24"/>
        </w:rPr>
        <w:t>、因公出国（境）费支出决算为</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万元，全年安排因公出国（境）团组</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个，累计</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人次，我单位</w:t>
      </w: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年度无因公出国（境）费支出。</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2</w:t>
      </w:r>
      <w:r>
        <w:rPr>
          <w:rFonts w:hint="eastAsia" w:ascii="宋体" w:hAnsi="宋体" w:eastAsia="宋体" w:cs="宋体"/>
          <w:i w:val="0"/>
          <w:iCs w:val="0"/>
          <w:caps w:val="0"/>
          <w:color w:val="000000"/>
          <w:spacing w:val="0"/>
          <w:sz w:val="24"/>
          <w:szCs w:val="24"/>
        </w:rPr>
        <w:t>、公务接待费支出决算为</w:t>
      </w:r>
      <w:r>
        <w:rPr>
          <w:rFonts w:hint="eastAsia" w:ascii="宋体" w:hAnsi="宋体" w:eastAsia="宋体" w:cs="宋体"/>
          <w:i w:val="0"/>
          <w:iCs w:val="0"/>
          <w:caps w:val="0"/>
          <w:color w:val="000000"/>
          <w:spacing w:val="0"/>
          <w:sz w:val="24"/>
          <w:szCs w:val="24"/>
          <w:lang w:val="en-US"/>
        </w:rPr>
        <w:t>33.92</w:t>
      </w:r>
      <w:r>
        <w:rPr>
          <w:rFonts w:hint="eastAsia" w:ascii="宋体" w:hAnsi="宋体" w:eastAsia="宋体" w:cs="宋体"/>
          <w:i w:val="0"/>
          <w:iCs w:val="0"/>
          <w:caps w:val="0"/>
          <w:color w:val="000000"/>
          <w:spacing w:val="0"/>
          <w:sz w:val="24"/>
          <w:szCs w:val="24"/>
        </w:rPr>
        <w:t>万元，全年共接待来访团组</w:t>
      </w:r>
      <w:r>
        <w:rPr>
          <w:rFonts w:hint="eastAsia" w:ascii="宋体" w:hAnsi="宋体" w:eastAsia="宋体" w:cs="宋体"/>
          <w:i w:val="0"/>
          <w:iCs w:val="0"/>
          <w:caps w:val="0"/>
          <w:color w:val="000000"/>
          <w:spacing w:val="0"/>
          <w:sz w:val="24"/>
          <w:szCs w:val="24"/>
          <w:lang w:val="en-US"/>
        </w:rPr>
        <w:t>260</w:t>
      </w:r>
      <w:r>
        <w:rPr>
          <w:rFonts w:hint="eastAsia" w:ascii="宋体" w:hAnsi="宋体" w:eastAsia="宋体" w:cs="宋体"/>
          <w:i w:val="0"/>
          <w:iCs w:val="0"/>
          <w:caps w:val="0"/>
          <w:color w:val="000000"/>
          <w:spacing w:val="0"/>
          <w:sz w:val="24"/>
          <w:szCs w:val="24"/>
        </w:rPr>
        <w:t>个、来宾</w:t>
      </w:r>
      <w:r>
        <w:rPr>
          <w:rFonts w:hint="eastAsia" w:ascii="宋体" w:hAnsi="宋体" w:eastAsia="宋体" w:cs="宋体"/>
          <w:i w:val="0"/>
          <w:iCs w:val="0"/>
          <w:caps w:val="0"/>
          <w:color w:val="000000"/>
          <w:spacing w:val="0"/>
          <w:sz w:val="24"/>
          <w:szCs w:val="24"/>
          <w:lang w:val="en-US"/>
        </w:rPr>
        <w:t>2,520</w:t>
      </w:r>
      <w:r>
        <w:rPr>
          <w:rFonts w:hint="eastAsia" w:ascii="宋体" w:hAnsi="宋体" w:eastAsia="宋体" w:cs="宋体"/>
          <w:i w:val="0"/>
          <w:iCs w:val="0"/>
          <w:caps w:val="0"/>
          <w:color w:val="000000"/>
          <w:spacing w:val="0"/>
          <w:sz w:val="24"/>
          <w:szCs w:val="24"/>
        </w:rPr>
        <w:t>人次，主要是招商推介活动及日常来浏客商项目考察、对接等日常招商接待发生的接待支出。</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3</w:t>
      </w:r>
      <w:r>
        <w:rPr>
          <w:rFonts w:hint="eastAsia" w:ascii="宋体" w:hAnsi="宋体" w:eastAsia="宋体" w:cs="宋体"/>
          <w:i w:val="0"/>
          <w:iCs w:val="0"/>
          <w:caps w:val="0"/>
          <w:color w:val="000000"/>
          <w:spacing w:val="0"/>
          <w:sz w:val="24"/>
          <w:szCs w:val="24"/>
        </w:rPr>
        <w:t>、公务用车购置费及运行维护费支出决算为</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万元，其中：公务用车购置费</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万元</w:t>
      </w:r>
      <w:r>
        <w:rPr>
          <w:rFonts w:hint="eastAsia" w:ascii="宋体" w:hAnsi="宋体" w:eastAsia="宋体" w:cs="宋体"/>
          <w:i w:val="0"/>
          <w:iCs w:val="0"/>
          <w:caps w:val="0"/>
          <w:color w:val="000000"/>
          <w:spacing w:val="0"/>
          <w:sz w:val="24"/>
          <w:szCs w:val="24"/>
          <w:lang w:eastAsia="zh-CN"/>
        </w:rPr>
        <w:t>，</w:t>
      </w:r>
      <w:r>
        <w:rPr>
          <w:rFonts w:ascii="宋体" w:hAnsi="宋体" w:eastAsia="宋体" w:cs="宋体"/>
          <w:sz w:val="24"/>
          <w:szCs w:val="24"/>
        </w:rPr>
        <w:t>公务用车购置数为0辆</w:t>
      </w:r>
      <w:r>
        <w:rPr>
          <w:rFonts w:hint="eastAsia" w:ascii="宋体" w:hAnsi="宋体" w:eastAsia="宋体" w:cs="宋体"/>
          <w:sz w:val="24"/>
          <w:szCs w:val="24"/>
          <w:lang w:eastAsia="zh-CN"/>
        </w:rPr>
        <w:t>，</w:t>
      </w:r>
      <w:r>
        <w:rPr>
          <w:rFonts w:hint="eastAsia" w:ascii="宋体" w:hAnsi="宋体" w:eastAsia="宋体" w:cs="宋体"/>
          <w:i w:val="0"/>
          <w:iCs w:val="0"/>
          <w:caps w:val="0"/>
          <w:color w:val="000000"/>
          <w:spacing w:val="0"/>
          <w:sz w:val="24"/>
          <w:szCs w:val="24"/>
        </w:rPr>
        <w:t>公务用车运行维护费</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万元，截至</w:t>
      </w: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w:t>
      </w:r>
      <w:r>
        <w:rPr>
          <w:rFonts w:hint="eastAsia" w:ascii="宋体" w:hAnsi="宋体" w:eastAsia="宋体" w:cs="宋体"/>
          <w:i w:val="0"/>
          <w:iCs w:val="0"/>
          <w:caps w:val="0"/>
          <w:color w:val="000000"/>
          <w:spacing w:val="0"/>
          <w:sz w:val="24"/>
          <w:szCs w:val="24"/>
          <w:lang w:val="en-US"/>
        </w:rPr>
        <w:t>12</w:t>
      </w:r>
      <w:r>
        <w:rPr>
          <w:rFonts w:hint="eastAsia" w:ascii="宋体" w:hAnsi="宋体" w:eastAsia="宋体" w:cs="宋体"/>
          <w:i w:val="0"/>
          <w:iCs w:val="0"/>
          <w:caps w:val="0"/>
          <w:color w:val="000000"/>
          <w:spacing w:val="0"/>
          <w:sz w:val="24"/>
          <w:szCs w:val="24"/>
        </w:rPr>
        <w:t>月</w:t>
      </w:r>
      <w:r>
        <w:rPr>
          <w:rFonts w:hint="eastAsia" w:ascii="宋体" w:hAnsi="宋体" w:eastAsia="宋体" w:cs="宋体"/>
          <w:i w:val="0"/>
          <w:iCs w:val="0"/>
          <w:caps w:val="0"/>
          <w:color w:val="000000"/>
          <w:spacing w:val="0"/>
          <w:sz w:val="24"/>
          <w:szCs w:val="24"/>
          <w:lang w:val="en-US"/>
        </w:rPr>
        <w:t>31</w:t>
      </w:r>
      <w:r>
        <w:rPr>
          <w:rFonts w:hint="eastAsia" w:ascii="宋体" w:hAnsi="宋体" w:eastAsia="宋体" w:cs="宋体"/>
          <w:i w:val="0"/>
          <w:iCs w:val="0"/>
          <w:caps w:val="0"/>
          <w:color w:val="000000"/>
          <w:spacing w:val="0"/>
          <w:sz w:val="24"/>
          <w:szCs w:val="24"/>
        </w:rPr>
        <w:t>日，我单位开支财政拨款的公务用车保有量为</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辆。我单位</w:t>
      </w: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年度无公务用车购置费及运行维护费支出。</w:t>
      </w:r>
      <w:bookmarkStart w:id="0" w:name="_GoBack"/>
      <w:bookmarkEnd w:id="0"/>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rPr>
        <w:t>八、政府性基金预算收入支出决算情况</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浏阳市招商引资服务中心</w:t>
      </w: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年度没有政府性基金收入，也没有使用政府性基金安排的支出，并已公开空表。</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rPr>
        <w:t>九、国有资本经营预算收入支出决算情况说明</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年度本单位无国有资本经营预算收支。</w:t>
      </w:r>
    </w:p>
    <w:p>
      <w:pPr>
        <w:pStyle w:val="2"/>
        <w:keepNext w:val="0"/>
        <w:keepLines w:val="0"/>
        <w:widowControl/>
        <w:suppressLineNumbers w:val="0"/>
        <w:spacing w:before="0" w:beforeAutospacing="1" w:after="2" w:afterAutospacing="0"/>
        <w:ind w:left="0" w:right="0" w:firstLine="641"/>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rPr>
        <w:t>十、关于机关运行经费支出说明</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浏阳市招商引资服务中心为财政补助事业单位，未纳入机关运行经费统计范围，无机关运行经费。</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rPr>
        <w:t>十一、一般性支出情况</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年本部门会议费支出</w:t>
      </w:r>
      <w:r>
        <w:rPr>
          <w:rFonts w:hint="eastAsia" w:ascii="宋体" w:hAnsi="宋体" w:eastAsia="宋体" w:cs="宋体"/>
          <w:i w:val="0"/>
          <w:iCs w:val="0"/>
          <w:caps w:val="0"/>
          <w:color w:val="000000"/>
          <w:spacing w:val="0"/>
          <w:sz w:val="24"/>
          <w:szCs w:val="24"/>
          <w:lang w:val="en-US"/>
        </w:rPr>
        <w:t>1.38</w:t>
      </w:r>
      <w:r>
        <w:rPr>
          <w:rFonts w:hint="eastAsia" w:ascii="宋体" w:hAnsi="宋体" w:eastAsia="宋体" w:cs="宋体"/>
          <w:i w:val="0"/>
          <w:iCs w:val="0"/>
          <w:caps w:val="0"/>
          <w:color w:val="000000"/>
          <w:spacing w:val="0"/>
          <w:sz w:val="24"/>
          <w:szCs w:val="24"/>
        </w:rPr>
        <w:t>万元，用于召开主要为中心组织工信部来浏招商推介会及日常招商、客商接待相关会议，人数</w:t>
      </w:r>
      <w:r>
        <w:rPr>
          <w:rFonts w:hint="eastAsia" w:ascii="宋体" w:hAnsi="宋体" w:eastAsia="宋体" w:cs="宋体"/>
          <w:i w:val="0"/>
          <w:iCs w:val="0"/>
          <w:caps w:val="0"/>
          <w:color w:val="000000"/>
          <w:spacing w:val="0"/>
          <w:sz w:val="24"/>
          <w:szCs w:val="24"/>
          <w:lang w:val="en-US"/>
        </w:rPr>
        <w:t>280</w:t>
      </w:r>
      <w:r>
        <w:rPr>
          <w:rFonts w:hint="eastAsia" w:ascii="宋体" w:hAnsi="宋体" w:eastAsia="宋体" w:cs="宋体"/>
          <w:i w:val="0"/>
          <w:iCs w:val="0"/>
          <w:caps w:val="0"/>
          <w:color w:val="000000"/>
          <w:spacing w:val="0"/>
          <w:sz w:val="24"/>
          <w:szCs w:val="24"/>
        </w:rPr>
        <w:t>人，会议内容为招商推介、招商引资工作调度、客商项目洽谈。</w:t>
      </w: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年本部门培训费支出</w:t>
      </w:r>
      <w:r>
        <w:rPr>
          <w:rFonts w:hint="eastAsia" w:ascii="宋体" w:hAnsi="宋体" w:eastAsia="宋体" w:cs="宋体"/>
          <w:i w:val="0"/>
          <w:iCs w:val="0"/>
          <w:caps w:val="0"/>
          <w:color w:val="000000"/>
          <w:spacing w:val="0"/>
          <w:sz w:val="24"/>
          <w:szCs w:val="24"/>
          <w:lang w:val="en-US"/>
        </w:rPr>
        <w:t>0.49</w:t>
      </w:r>
      <w:r>
        <w:rPr>
          <w:rFonts w:hint="eastAsia" w:ascii="宋体" w:hAnsi="宋体" w:eastAsia="宋体" w:cs="宋体"/>
          <w:i w:val="0"/>
          <w:iCs w:val="0"/>
          <w:caps w:val="0"/>
          <w:color w:val="000000"/>
          <w:spacing w:val="0"/>
          <w:sz w:val="24"/>
          <w:szCs w:val="24"/>
        </w:rPr>
        <w:t>万元，用于开展参加上级统计培训、招商讲堂业务培训及干部网络教育培训，人数</w:t>
      </w:r>
      <w:r>
        <w:rPr>
          <w:rFonts w:hint="eastAsia" w:ascii="宋体" w:hAnsi="宋体" w:eastAsia="宋体" w:cs="宋体"/>
          <w:i w:val="0"/>
          <w:iCs w:val="0"/>
          <w:caps w:val="0"/>
          <w:color w:val="000000"/>
          <w:spacing w:val="0"/>
          <w:sz w:val="24"/>
          <w:szCs w:val="24"/>
          <w:lang w:val="en-US"/>
        </w:rPr>
        <w:t>180</w:t>
      </w:r>
      <w:r>
        <w:rPr>
          <w:rFonts w:hint="eastAsia" w:ascii="宋体" w:hAnsi="宋体" w:eastAsia="宋体" w:cs="宋体"/>
          <w:i w:val="0"/>
          <w:iCs w:val="0"/>
          <w:caps w:val="0"/>
          <w:color w:val="000000"/>
          <w:spacing w:val="0"/>
          <w:sz w:val="24"/>
          <w:szCs w:val="24"/>
        </w:rPr>
        <w:t>人，培训内容为招商相关业务及网络教育业务培训。未举办节庆、晚会、论坛、赛事活动等。</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rPr>
        <w:t>十二、关于政府采购支出说明</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浏阳市招商引资服务中心</w:t>
      </w: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年度政府采购支出总额</w:t>
      </w:r>
      <w:r>
        <w:rPr>
          <w:rFonts w:hint="eastAsia" w:ascii="宋体" w:hAnsi="宋体" w:eastAsia="宋体" w:cs="宋体"/>
          <w:i w:val="0"/>
          <w:iCs w:val="0"/>
          <w:caps w:val="0"/>
          <w:color w:val="000000"/>
          <w:spacing w:val="0"/>
          <w:sz w:val="24"/>
          <w:szCs w:val="24"/>
          <w:lang w:val="en-US"/>
        </w:rPr>
        <w:t>100.82</w:t>
      </w:r>
      <w:r>
        <w:rPr>
          <w:rFonts w:hint="eastAsia" w:ascii="宋体" w:hAnsi="宋体" w:eastAsia="宋体" w:cs="宋体"/>
          <w:i w:val="0"/>
          <w:iCs w:val="0"/>
          <w:caps w:val="0"/>
          <w:color w:val="000000"/>
          <w:spacing w:val="0"/>
          <w:sz w:val="24"/>
          <w:szCs w:val="24"/>
        </w:rPr>
        <w:t>万元，其中：政府采购货物支出</w:t>
      </w:r>
      <w:r>
        <w:rPr>
          <w:rFonts w:hint="eastAsia" w:ascii="宋体" w:hAnsi="宋体" w:eastAsia="宋体" w:cs="宋体"/>
          <w:i w:val="0"/>
          <w:iCs w:val="0"/>
          <w:caps w:val="0"/>
          <w:color w:val="000000"/>
          <w:spacing w:val="0"/>
          <w:sz w:val="24"/>
          <w:szCs w:val="24"/>
          <w:lang w:val="en-US"/>
        </w:rPr>
        <w:t>5.82</w:t>
      </w:r>
      <w:r>
        <w:rPr>
          <w:rFonts w:hint="eastAsia" w:ascii="宋体" w:hAnsi="宋体" w:eastAsia="宋体" w:cs="宋体"/>
          <w:i w:val="0"/>
          <w:iCs w:val="0"/>
          <w:caps w:val="0"/>
          <w:color w:val="000000"/>
          <w:spacing w:val="0"/>
          <w:sz w:val="24"/>
          <w:szCs w:val="24"/>
        </w:rPr>
        <w:t>万元、政府采购工程支出</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万元、政府采购服务支出</w:t>
      </w:r>
      <w:r>
        <w:rPr>
          <w:rFonts w:hint="eastAsia" w:ascii="宋体" w:hAnsi="宋体" w:eastAsia="宋体" w:cs="宋体"/>
          <w:i w:val="0"/>
          <w:iCs w:val="0"/>
          <w:caps w:val="0"/>
          <w:color w:val="000000"/>
          <w:spacing w:val="0"/>
          <w:sz w:val="24"/>
          <w:szCs w:val="24"/>
          <w:lang w:val="en-US"/>
        </w:rPr>
        <w:t>95</w:t>
      </w:r>
      <w:r>
        <w:rPr>
          <w:rFonts w:hint="eastAsia" w:ascii="宋体" w:hAnsi="宋体" w:eastAsia="宋体" w:cs="宋体"/>
          <w:i w:val="0"/>
          <w:iCs w:val="0"/>
          <w:caps w:val="0"/>
          <w:color w:val="000000"/>
          <w:spacing w:val="0"/>
          <w:sz w:val="24"/>
          <w:szCs w:val="24"/>
        </w:rPr>
        <w:t>万元。授予中小企业合同金额</w:t>
      </w:r>
      <w:r>
        <w:rPr>
          <w:rFonts w:hint="eastAsia" w:ascii="宋体" w:hAnsi="宋体" w:eastAsia="宋体" w:cs="宋体"/>
          <w:i w:val="0"/>
          <w:iCs w:val="0"/>
          <w:caps w:val="0"/>
          <w:color w:val="000000"/>
          <w:spacing w:val="0"/>
          <w:sz w:val="24"/>
          <w:szCs w:val="24"/>
          <w:lang w:val="en-US"/>
        </w:rPr>
        <w:t>5.82</w:t>
      </w:r>
      <w:r>
        <w:rPr>
          <w:rFonts w:hint="eastAsia" w:ascii="宋体" w:hAnsi="宋体" w:eastAsia="宋体" w:cs="宋体"/>
          <w:i w:val="0"/>
          <w:iCs w:val="0"/>
          <w:caps w:val="0"/>
          <w:color w:val="000000"/>
          <w:spacing w:val="0"/>
          <w:sz w:val="24"/>
          <w:szCs w:val="24"/>
        </w:rPr>
        <w:t>万元，占政府采购支出总额的</w:t>
      </w:r>
      <w:r>
        <w:rPr>
          <w:rFonts w:hint="eastAsia" w:ascii="宋体" w:hAnsi="宋体" w:eastAsia="宋体" w:cs="宋体"/>
          <w:i w:val="0"/>
          <w:iCs w:val="0"/>
          <w:caps w:val="0"/>
          <w:color w:val="000000"/>
          <w:spacing w:val="0"/>
          <w:sz w:val="24"/>
          <w:szCs w:val="24"/>
          <w:lang w:val="en-US"/>
        </w:rPr>
        <w:t>5.77%</w:t>
      </w:r>
      <w:r>
        <w:rPr>
          <w:rFonts w:hint="eastAsia" w:ascii="宋体" w:hAnsi="宋体" w:eastAsia="宋体" w:cs="宋体"/>
          <w:i w:val="0"/>
          <w:iCs w:val="0"/>
          <w:caps w:val="0"/>
          <w:color w:val="000000"/>
          <w:spacing w:val="0"/>
          <w:sz w:val="24"/>
          <w:szCs w:val="24"/>
        </w:rPr>
        <w:t>，其中：授予小微企业合同金额</w:t>
      </w:r>
      <w:r>
        <w:rPr>
          <w:rFonts w:hint="eastAsia" w:ascii="宋体" w:hAnsi="宋体" w:eastAsia="宋体" w:cs="宋体"/>
          <w:i w:val="0"/>
          <w:iCs w:val="0"/>
          <w:caps w:val="0"/>
          <w:color w:val="000000"/>
          <w:spacing w:val="0"/>
          <w:sz w:val="24"/>
          <w:szCs w:val="24"/>
          <w:lang w:val="en-US"/>
        </w:rPr>
        <w:t>5.82</w:t>
      </w:r>
      <w:r>
        <w:rPr>
          <w:rFonts w:hint="eastAsia" w:ascii="宋体" w:hAnsi="宋体" w:eastAsia="宋体" w:cs="宋体"/>
          <w:i w:val="0"/>
          <w:iCs w:val="0"/>
          <w:caps w:val="0"/>
          <w:color w:val="000000"/>
          <w:spacing w:val="0"/>
          <w:sz w:val="24"/>
          <w:szCs w:val="24"/>
        </w:rPr>
        <w:t>万元，占政府采购支出总额的</w:t>
      </w:r>
      <w:r>
        <w:rPr>
          <w:rFonts w:hint="eastAsia" w:ascii="宋体" w:hAnsi="宋体" w:eastAsia="宋体" w:cs="宋体"/>
          <w:i w:val="0"/>
          <w:iCs w:val="0"/>
          <w:caps w:val="0"/>
          <w:color w:val="000000"/>
          <w:spacing w:val="0"/>
          <w:sz w:val="24"/>
          <w:szCs w:val="24"/>
          <w:lang w:val="en-US"/>
        </w:rPr>
        <w:t>5.77%</w:t>
      </w:r>
      <w:r>
        <w:rPr>
          <w:rFonts w:hint="eastAsia" w:ascii="宋体" w:hAnsi="宋体" w:eastAsia="宋体" w:cs="宋体"/>
          <w:i w:val="0"/>
          <w:iCs w:val="0"/>
          <w:caps w:val="0"/>
          <w:color w:val="000000"/>
          <w:spacing w:val="0"/>
          <w:sz w:val="24"/>
          <w:szCs w:val="24"/>
        </w:rPr>
        <w:t>。</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rPr>
        <w:t>十三、关于国有资产占用情况说明</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截至</w:t>
      </w: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w:t>
      </w:r>
      <w:r>
        <w:rPr>
          <w:rFonts w:hint="eastAsia" w:ascii="宋体" w:hAnsi="宋体" w:eastAsia="宋体" w:cs="宋体"/>
          <w:i w:val="0"/>
          <w:iCs w:val="0"/>
          <w:caps w:val="0"/>
          <w:color w:val="000000"/>
          <w:spacing w:val="0"/>
          <w:sz w:val="24"/>
          <w:szCs w:val="24"/>
          <w:lang w:val="en-US"/>
        </w:rPr>
        <w:t>12</w:t>
      </w:r>
      <w:r>
        <w:rPr>
          <w:rFonts w:hint="eastAsia" w:ascii="宋体" w:hAnsi="宋体" w:eastAsia="宋体" w:cs="宋体"/>
          <w:i w:val="0"/>
          <w:iCs w:val="0"/>
          <w:caps w:val="0"/>
          <w:color w:val="000000"/>
          <w:spacing w:val="0"/>
          <w:sz w:val="24"/>
          <w:szCs w:val="24"/>
        </w:rPr>
        <w:t>月</w:t>
      </w:r>
      <w:r>
        <w:rPr>
          <w:rFonts w:hint="eastAsia" w:ascii="宋体" w:hAnsi="宋体" w:eastAsia="宋体" w:cs="宋体"/>
          <w:i w:val="0"/>
          <w:iCs w:val="0"/>
          <w:caps w:val="0"/>
          <w:color w:val="000000"/>
          <w:spacing w:val="0"/>
          <w:sz w:val="24"/>
          <w:szCs w:val="24"/>
          <w:lang w:val="en-US"/>
        </w:rPr>
        <w:t>31</w:t>
      </w:r>
      <w:r>
        <w:rPr>
          <w:rFonts w:hint="eastAsia" w:ascii="宋体" w:hAnsi="宋体" w:eastAsia="宋体" w:cs="宋体"/>
          <w:i w:val="0"/>
          <w:iCs w:val="0"/>
          <w:caps w:val="0"/>
          <w:color w:val="000000"/>
          <w:spacing w:val="0"/>
          <w:sz w:val="24"/>
          <w:szCs w:val="24"/>
        </w:rPr>
        <w:t>日，浏阳市招商引资服务中心共有车辆</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辆（台），其中：副部（省）级及以上领导用车</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辆、主要领导干部用车</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辆、机要通信用车</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辆、应急保障用车</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辆、执法执勤用车</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辆、特种专业技术用车</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辆、其他用车</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辆；单价</w:t>
      </w:r>
      <w:r>
        <w:rPr>
          <w:rFonts w:hint="eastAsia" w:ascii="宋体" w:hAnsi="宋体" w:eastAsia="宋体" w:cs="宋体"/>
          <w:i w:val="0"/>
          <w:iCs w:val="0"/>
          <w:caps w:val="0"/>
          <w:color w:val="000000"/>
          <w:spacing w:val="0"/>
          <w:sz w:val="24"/>
          <w:szCs w:val="24"/>
          <w:lang w:val="en-US"/>
        </w:rPr>
        <w:t>50</w:t>
      </w:r>
      <w:r>
        <w:rPr>
          <w:rFonts w:hint="eastAsia" w:ascii="宋体" w:hAnsi="宋体" w:eastAsia="宋体" w:cs="宋体"/>
          <w:i w:val="0"/>
          <w:iCs w:val="0"/>
          <w:caps w:val="0"/>
          <w:color w:val="000000"/>
          <w:spacing w:val="0"/>
          <w:sz w:val="24"/>
          <w:szCs w:val="24"/>
        </w:rPr>
        <w:t>万元（含）以上通用设备</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台（套），单价</w:t>
      </w:r>
      <w:r>
        <w:rPr>
          <w:rFonts w:hint="eastAsia" w:ascii="宋体" w:hAnsi="宋体" w:eastAsia="宋体" w:cs="宋体"/>
          <w:i w:val="0"/>
          <w:iCs w:val="0"/>
          <w:caps w:val="0"/>
          <w:color w:val="000000"/>
          <w:spacing w:val="0"/>
          <w:sz w:val="24"/>
          <w:szCs w:val="24"/>
          <w:lang w:val="en-US"/>
        </w:rPr>
        <w:t>100</w:t>
      </w:r>
      <w:r>
        <w:rPr>
          <w:rFonts w:hint="eastAsia" w:ascii="宋体" w:hAnsi="宋体" w:eastAsia="宋体" w:cs="宋体"/>
          <w:i w:val="0"/>
          <w:iCs w:val="0"/>
          <w:caps w:val="0"/>
          <w:color w:val="000000"/>
          <w:spacing w:val="0"/>
          <w:sz w:val="24"/>
          <w:szCs w:val="24"/>
        </w:rPr>
        <w:t>万元（含）以上专用设备</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台（套）。</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rPr>
        <w:t>十四、关于</w:t>
      </w:r>
      <w:r>
        <w:rPr>
          <w:rFonts w:hint="eastAsia" w:ascii="宋体" w:hAnsi="宋体" w:eastAsia="宋体" w:cs="宋体"/>
          <w:b/>
          <w:bCs/>
          <w:i w:val="0"/>
          <w:iCs w:val="0"/>
          <w:caps w:val="0"/>
          <w:color w:val="000000"/>
          <w:spacing w:val="0"/>
          <w:sz w:val="24"/>
          <w:szCs w:val="24"/>
          <w:lang w:val="en-US"/>
        </w:rPr>
        <w:t>2021</w:t>
      </w:r>
      <w:r>
        <w:rPr>
          <w:rFonts w:hint="eastAsia" w:ascii="宋体" w:hAnsi="宋体" w:eastAsia="宋体" w:cs="宋体"/>
          <w:b/>
          <w:bCs/>
          <w:i w:val="0"/>
          <w:iCs w:val="0"/>
          <w:caps w:val="0"/>
          <w:color w:val="000000"/>
          <w:spacing w:val="0"/>
          <w:sz w:val="24"/>
          <w:szCs w:val="24"/>
        </w:rPr>
        <w:t>年度预算绩效情况说明</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w:t>
      </w:r>
      <w:r>
        <w:rPr>
          <w:rStyle w:val="5"/>
          <w:rFonts w:hint="eastAsia" w:ascii="宋体" w:hAnsi="宋体" w:eastAsia="宋体" w:cs="宋体"/>
          <w:i w:val="0"/>
          <w:iCs w:val="0"/>
          <w:caps w:val="0"/>
          <w:color w:val="000000"/>
          <w:spacing w:val="0"/>
          <w:sz w:val="24"/>
          <w:szCs w:val="24"/>
          <w:lang w:val="en-US"/>
        </w:rPr>
        <w:t>1</w:t>
      </w:r>
      <w:r>
        <w:rPr>
          <w:rStyle w:val="5"/>
          <w:rFonts w:hint="eastAsia" w:ascii="宋体" w:hAnsi="宋体" w:eastAsia="宋体" w:cs="宋体"/>
          <w:i w:val="0"/>
          <w:iCs w:val="0"/>
          <w:caps w:val="0"/>
          <w:color w:val="000000"/>
          <w:spacing w:val="0"/>
          <w:sz w:val="24"/>
          <w:szCs w:val="24"/>
        </w:rPr>
        <w:t>）绩效管理评价工作开展情况。</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为进一步规范财政资金管理，强化绩效和责任意识，切实提高财政资金使用效益，根据《浏阳市财政局关于开展</w:t>
      </w: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年度部门整体支出绩效自评和</w:t>
      </w:r>
      <w:r>
        <w:rPr>
          <w:rFonts w:hint="eastAsia" w:ascii="宋体" w:hAnsi="宋体" w:eastAsia="宋体" w:cs="宋体"/>
          <w:i w:val="0"/>
          <w:iCs w:val="0"/>
          <w:caps w:val="0"/>
          <w:color w:val="000000"/>
          <w:spacing w:val="0"/>
          <w:sz w:val="24"/>
          <w:szCs w:val="24"/>
          <w:lang w:val="en-US"/>
        </w:rPr>
        <w:t>2022</w:t>
      </w:r>
      <w:r>
        <w:rPr>
          <w:rFonts w:hint="eastAsia" w:ascii="宋体" w:hAnsi="宋体" w:eastAsia="宋体" w:cs="宋体"/>
          <w:i w:val="0"/>
          <w:iCs w:val="0"/>
          <w:caps w:val="0"/>
          <w:color w:val="000000"/>
          <w:spacing w:val="0"/>
          <w:sz w:val="24"/>
          <w:szCs w:val="24"/>
        </w:rPr>
        <w:t>年度绩效监控工作的通知》（浏财函〔</w:t>
      </w:r>
      <w:r>
        <w:rPr>
          <w:rFonts w:hint="eastAsia" w:ascii="宋体" w:hAnsi="宋体" w:eastAsia="宋体" w:cs="宋体"/>
          <w:i w:val="0"/>
          <w:iCs w:val="0"/>
          <w:caps w:val="0"/>
          <w:color w:val="000000"/>
          <w:spacing w:val="0"/>
          <w:sz w:val="24"/>
          <w:szCs w:val="24"/>
          <w:lang w:val="en-US"/>
        </w:rPr>
        <w:t>2022</w:t>
      </w:r>
      <w:r>
        <w:rPr>
          <w:rFonts w:hint="eastAsia" w:ascii="宋体" w:hAnsi="宋体" w:eastAsia="宋体" w:cs="宋体"/>
          <w:i w:val="0"/>
          <w:iCs w:val="0"/>
          <w:caps w:val="0"/>
          <w:color w:val="000000"/>
          <w:spacing w:val="0"/>
          <w:sz w:val="24"/>
          <w:szCs w:val="24"/>
        </w:rPr>
        <w:t>〕</w:t>
      </w:r>
      <w:r>
        <w:rPr>
          <w:rFonts w:hint="eastAsia" w:ascii="宋体" w:hAnsi="宋体" w:eastAsia="宋体" w:cs="宋体"/>
          <w:i w:val="0"/>
          <w:iCs w:val="0"/>
          <w:caps w:val="0"/>
          <w:color w:val="000000"/>
          <w:spacing w:val="0"/>
          <w:sz w:val="24"/>
          <w:szCs w:val="24"/>
          <w:lang w:val="en-US"/>
        </w:rPr>
        <w:t>12</w:t>
      </w:r>
      <w:r>
        <w:rPr>
          <w:rFonts w:hint="eastAsia" w:ascii="宋体" w:hAnsi="宋体" w:eastAsia="宋体" w:cs="宋体"/>
          <w:i w:val="0"/>
          <w:iCs w:val="0"/>
          <w:caps w:val="0"/>
          <w:color w:val="000000"/>
          <w:spacing w:val="0"/>
          <w:sz w:val="24"/>
          <w:szCs w:val="24"/>
        </w:rPr>
        <w:t>号）要求，我单位对</w:t>
      </w: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年部门整体支出情况开展了绩效自评，形成了自评报告，自评结果为</w:t>
      </w:r>
      <w:r>
        <w:rPr>
          <w:rFonts w:hint="eastAsia" w:ascii="宋体" w:hAnsi="宋体" w:eastAsia="宋体" w:cs="宋体"/>
          <w:i w:val="0"/>
          <w:iCs w:val="0"/>
          <w:caps w:val="0"/>
          <w:color w:val="000000"/>
          <w:spacing w:val="0"/>
          <w:sz w:val="24"/>
          <w:szCs w:val="24"/>
          <w:lang w:val="en-US"/>
        </w:rPr>
        <w:t>90</w:t>
      </w:r>
      <w:r>
        <w:rPr>
          <w:rFonts w:hint="eastAsia" w:ascii="宋体" w:hAnsi="宋体" w:eastAsia="宋体" w:cs="宋体"/>
          <w:i w:val="0"/>
          <w:iCs w:val="0"/>
          <w:caps w:val="0"/>
          <w:color w:val="000000"/>
          <w:spacing w:val="0"/>
          <w:sz w:val="24"/>
          <w:szCs w:val="24"/>
        </w:rPr>
        <w:t>分，评价等级为优。</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组织对“</w:t>
      </w: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年招商引资工作经费项目”“</w:t>
      </w: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年第三方招商机构委托服务经费”等</w:t>
      </w:r>
      <w:r>
        <w:rPr>
          <w:rFonts w:hint="eastAsia" w:ascii="宋体" w:hAnsi="宋体" w:eastAsia="宋体" w:cs="宋体"/>
          <w:i w:val="0"/>
          <w:iCs w:val="0"/>
          <w:caps w:val="0"/>
          <w:color w:val="000000"/>
          <w:spacing w:val="0"/>
          <w:sz w:val="24"/>
          <w:szCs w:val="24"/>
          <w:lang w:val="en-US"/>
        </w:rPr>
        <w:t>5</w:t>
      </w:r>
      <w:r>
        <w:rPr>
          <w:rFonts w:hint="eastAsia" w:ascii="宋体" w:hAnsi="宋体" w:eastAsia="宋体" w:cs="宋体"/>
          <w:i w:val="0"/>
          <w:iCs w:val="0"/>
          <w:caps w:val="0"/>
          <w:color w:val="000000"/>
          <w:spacing w:val="0"/>
          <w:sz w:val="24"/>
          <w:szCs w:val="24"/>
        </w:rPr>
        <w:t>个项目开展了部门评价，涉及一般公共预算支出</w:t>
      </w:r>
      <w:r>
        <w:rPr>
          <w:rFonts w:hint="eastAsia" w:ascii="宋体" w:hAnsi="宋体" w:eastAsia="宋体" w:cs="宋体"/>
          <w:i w:val="0"/>
          <w:iCs w:val="0"/>
          <w:caps w:val="0"/>
          <w:color w:val="000000"/>
          <w:spacing w:val="0"/>
          <w:sz w:val="24"/>
          <w:szCs w:val="24"/>
          <w:lang w:val="en-US"/>
        </w:rPr>
        <w:t>490.76</w:t>
      </w:r>
      <w:r>
        <w:rPr>
          <w:rFonts w:hint="eastAsia" w:ascii="宋体" w:hAnsi="宋体" w:eastAsia="宋体" w:cs="宋体"/>
          <w:i w:val="0"/>
          <w:iCs w:val="0"/>
          <w:caps w:val="0"/>
          <w:color w:val="000000"/>
          <w:spacing w:val="0"/>
          <w:sz w:val="24"/>
          <w:szCs w:val="24"/>
        </w:rPr>
        <w:t>万元，政府性基金预算支出</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万元，国有资本经营预算支出</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万元。从评价情况来看，</w:t>
      </w: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年，面对依旧笼罩的新冠疫情和复杂多变的宏观形势，通过这些招商项目的组织与投入，产生了极大的经济和社会效益，为我市产业项目建设年打下了坚实基础。</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组织对单位本级开展整体支出绩效评价，涉及一般公共预算支出</w:t>
      </w:r>
      <w:r>
        <w:rPr>
          <w:rFonts w:hint="eastAsia" w:ascii="宋体" w:hAnsi="宋体" w:eastAsia="宋体" w:cs="宋体"/>
          <w:i w:val="0"/>
          <w:iCs w:val="0"/>
          <w:caps w:val="0"/>
          <w:color w:val="000000"/>
          <w:spacing w:val="0"/>
          <w:sz w:val="24"/>
          <w:szCs w:val="24"/>
          <w:lang w:val="en-US"/>
        </w:rPr>
        <w:t>755.5</w:t>
      </w:r>
      <w:r>
        <w:rPr>
          <w:rFonts w:hint="eastAsia" w:ascii="宋体" w:hAnsi="宋体" w:eastAsia="宋体" w:cs="宋体"/>
          <w:i w:val="0"/>
          <w:iCs w:val="0"/>
          <w:caps w:val="0"/>
          <w:color w:val="000000"/>
          <w:spacing w:val="0"/>
          <w:sz w:val="24"/>
          <w:szCs w:val="24"/>
        </w:rPr>
        <w:t>万元，政府性基金预算支出</w:t>
      </w:r>
      <w:r>
        <w:rPr>
          <w:rFonts w:hint="eastAsia" w:ascii="宋体" w:hAnsi="宋体" w:eastAsia="宋体" w:cs="宋体"/>
          <w:i w:val="0"/>
          <w:iCs w:val="0"/>
          <w:caps w:val="0"/>
          <w:color w:val="000000"/>
          <w:spacing w:val="0"/>
          <w:sz w:val="24"/>
          <w:szCs w:val="24"/>
          <w:lang w:val="en-US"/>
        </w:rPr>
        <w:t>0</w:t>
      </w:r>
      <w:r>
        <w:rPr>
          <w:rFonts w:hint="eastAsia" w:ascii="宋体" w:hAnsi="宋体" w:eastAsia="宋体" w:cs="宋体"/>
          <w:i w:val="0"/>
          <w:iCs w:val="0"/>
          <w:caps w:val="0"/>
          <w:color w:val="000000"/>
          <w:spacing w:val="0"/>
          <w:sz w:val="24"/>
          <w:szCs w:val="24"/>
        </w:rPr>
        <w:t>万元。从评价情况来看，</w:t>
      </w: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年，面对依旧笼罩的新冠疫情和复杂多变的宏观形势，通过这些招商项目的组织与投入，产生了极大的经济和社会效益，为我市产业项目建设年打下了坚实基础。全年新引进项目</w:t>
      </w:r>
      <w:r>
        <w:rPr>
          <w:rFonts w:hint="eastAsia" w:ascii="宋体" w:hAnsi="宋体" w:eastAsia="宋体" w:cs="宋体"/>
          <w:i w:val="0"/>
          <w:iCs w:val="0"/>
          <w:caps w:val="0"/>
          <w:color w:val="000000"/>
          <w:spacing w:val="0"/>
          <w:sz w:val="24"/>
          <w:szCs w:val="24"/>
          <w:lang w:val="en-US"/>
        </w:rPr>
        <w:t>207</w:t>
      </w:r>
      <w:r>
        <w:rPr>
          <w:rFonts w:hint="eastAsia" w:ascii="宋体" w:hAnsi="宋体" w:eastAsia="宋体" w:cs="宋体"/>
          <w:i w:val="0"/>
          <w:iCs w:val="0"/>
          <w:caps w:val="0"/>
          <w:color w:val="000000"/>
          <w:spacing w:val="0"/>
          <w:sz w:val="24"/>
          <w:szCs w:val="24"/>
        </w:rPr>
        <w:t>个，其中</w:t>
      </w:r>
      <w:r>
        <w:rPr>
          <w:rFonts w:hint="eastAsia" w:ascii="宋体" w:hAnsi="宋体" w:eastAsia="宋体" w:cs="宋体"/>
          <w:i w:val="0"/>
          <w:iCs w:val="0"/>
          <w:caps w:val="0"/>
          <w:color w:val="000000"/>
          <w:spacing w:val="0"/>
          <w:sz w:val="24"/>
          <w:szCs w:val="24"/>
          <w:lang w:val="en-US"/>
        </w:rPr>
        <w:t>50</w:t>
      </w:r>
      <w:r>
        <w:rPr>
          <w:rFonts w:hint="eastAsia" w:ascii="宋体" w:hAnsi="宋体" w:eastAsia="宋体" w:cs="宋体"/>
          <w:i w:val="0"/>
          <w:iCs w:val="0"/>
          <w:caps w:val="0"/>
          <w:color w:val="000000"/>
          <w:spacing w:val="0"/>
          <w:sz w:val="24"/>
          <w:szCs w:val="24"/>
        </w:rPr>
        <w:t>亿元以上项目</w:t>
      </w:r>
      <w:r>
        <w:rPr>
          <w:rFonts w:hint="eastAsia" w:ascii="宋体" w:hAnsi="宋体" w:eastAsia="宋体" w:cs="宋体"/>
          <w:i w:val="0"/>
          <w:iCs w:val="0"/>
          <w:caps w:val="0"/>
          <w:color w:val="000000"/>
          <w:spacing w:val="0"/>
          <w:sz w:val="24"/>
          <w:szCs w:val="24"/>
          <w:lang w:val="en-US"/>
        </w:rPr>
        <w:t>3</w:t>
      </w:r>
      <w:r>
        <w:rPr>
          <w:rFonts w:hint="eastAsia" w:ascii="宋体" w:hAnsi="宋体" w:eastAsia="宋体" w:cs="宋体"/>
          <w:i w:val="0"/>
          <w:iCs w:val="0"/>
          <w:caps w:val="0"/>
          <w:color w:val="000000"/>
          <w:spacing w:val="0"/>
          <w:sz w:val="24"/>
          <w:szCs w:val="24"/>
        </w:rPr>
        <w:t>个，三类</w:t>
      </w:r>
      <w:r>
        <w:rPr>
          <w:rFonts w:hint="eastAsia" w:ascii="宋体" w:hAnsi="宋体" w:eastAsia="宋体" w:cs="宋体"/>
          <w:i w:val="0"/>
          <w:iCs w:val="0"/>
          <w:caps w:val="0"/>
          <w:color w:val="000000"/>
          <w:spacing w:val="0"/>
          <w:sz w:val="24"/>
          <w:szCs w:val="24"/>
          <w:lang w:val="en-US"/>
        </w:rPr>
        <w:t>500</w:t>
      </w:r>
      <w:r>
        <w:rPr>
          <w:rFonts w:hint="eastAsia" w:ascii="宋体" w:hAnsi="宋体" w:eastAsia="宋体" w:cs="宋体"/>
          <w:i w:val="0"/>
          <w:iCs w:val="0"/>
          <w:caps w:val="0"/>
          <w:color w:val="000000"/>
          <w:spacing w:val="0"/>
          <w:sz w:val="24"/>
          <w:szCs w:val="24"/>
        </w:rPr>
        <w:t>强项目</w:t>
      </w:r>
      <w:r>
        <w:rPr>
          <w:rFonts w:hint="eastAsia" w:ascii="宋体" w:hAnsi="宋体" w:eastAsia="宋体" w:cs="宋体"/>
          <w:i w:val="0"/>
          <w:iCs w:val="0"/>
          <w:caps w:val="0"/>
          <w:color w:val="000000"/>
          <w:spacing w:val="0"/>
          <w:sz w:val="24"/>
          <w:szCs w:val="24"/>
          <w:lang w:val="en-US"/>
        </w:rPr>
        <w:t>3</w:t>
      </w:r>
      <w:r>
        <w:rPr>
          <w:rFonts w:hint="eastAsia" w:ascii="宋体" w:hAnsi="宋体" w:eastAsia="宋体" w:cs="宋体"/>
          <w:i w:val="0"/>
          <w:iCs w:val="0"/>
          <w:caps w:val="0"/>
          <w:color w:val="000000"/>
          <w:spacing w:val="0"/>
          <w:sz w:val="24"/>
          <w:szCs w:val="24"/>
        </w:rPr>
        <w:t>个。组织小分队赴上海、北京、深圳等地开展产业链、小分队招商</w:t>
      </w:r>
      <w:r>
        <w:rPr>
          <w:rFonts w:hint="eastAsia" w:ascii="宋体" w:hAnsi="宋体" w:eastAsia="宋体" w:cs="宋体"/>
          <w:i w:val="0"/>
          <w:iCs w:val="0"/>
          <w:caps w:val="0"/>
          <w:color w:val="000000"/>
          <w:spacing w:val="0"/>
          <w:sz w:val="24"/>
          <w:szCs w:val="24"/>
          <w:lang w:val="en-US"/>
        </w:rPr>
        <w:t>100</w:t>
      </w:r>
      <w:r>
        <w:rPr>
          <w:rFonts w:hint="eastAsia" w:ascii="宋体" w:hAnsi="宋体" w:eastAsia="宋体" w:cs="宋体"/>
          <w:i w:val="0"/>
          <w:iCs w:val="0"/>
          <w:caps w:val="0"/>
          <w:color w:val="000000"/>
          <w:spacing w:val="0"/>
          <w:sz w:val="24"/>
          <w:szCs w:val="24"/>
        </w:rPr>
        <w:t>余次，引进产业链项目</w:t>
      </w:r>
      <w:r>
        <w:rPr>
          <w:rFonts w:hint="eastAsia" w:ascii="宋体" w:hAnsi="宋体" w:eastAsia="宋体" w:cs="宋体"/>
          <w:i w:val="0"/>
          <w:iCs w:val="0"/>
          <w:caps w:val="0"/>
          <w:color w:val="000000"/>
          <w:spacing w:val="0"/>
          <w:sz w:val="24"/>
          <w:szCs w:val="24"/>
          <w:lang w:val="en-US"/>
        </w:rPr>
        <w:t>155</w:t>
      </w:r>
      <w:r>
        <w:rPr>
          <w:rFonts w:hint="eastAsia" w:ascii="宋体" w:hAnsi="宋体" w:eastAsia="宋体" w:cs="宋体"/>
          <w:i w:val="0"/>
          <w:iCs w:val="0"/>
          <w:caps w:val="0"/>
          <w:color w:val="000000"/>
          <w:spacing w:val="0"/>
          <w:sz w:val="24"/>
          <w:szCs w:val="24"/>
        </w:rPr>
        <w:t>个。突出短板补足，聚焦主特产业，坚持能外则外，深度挖掘现有外资企业资源，精准对接格瑞夫、德康慧眼等在谈外资项目，全年申报到位外资</w:t>
      </w:r>
      <w:r>
        <w:rPr>
          <w:rFonts w:hint="eastAsia" w:ascii="宋体" w:hAnsi="宋体" w:eastAsia="宋体" w:cs="宋体"/>
          <w:i w:val="0"/>
          <w:iCs w:val="0"/>
          <w:caps w:val="0"/>
          <w:color w:val="000000"/>
          <w:spacing w:val="0"/>
          <w:sz w:val="24"/>
          <w:szCs w:val="24"/>
          <w:lang w:val="en-US"/>
        </w:rPr>
        <w:t>2677</w:t>
      </w:r>
      <w:r>
        <w:rPr>
          <w:rFonts w:hint="eastAsia" w:ascii="宋体" w:hAnsi="宋体" w:eastAsia="宋体" w:cs="宋体"/>
          <w:i w:val="0"/>
          <w:iCs w:val="0"/>
          <w:caps w:val="0"/>
          <w:color w:val="000000"/>
          <w:spacing w:val="0"/>
          <w:sz w:val="24"/>
          <w:szCs w:val="24"/>
        </w:rPr>
        <w:t>万美元。</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w:t>
      </w:r>
      <w:r>
        <w:rPr>
          <w:rStyle w:val="5"/>
          <w:rFonts w:hint="eastAsia" w:ascii="宋体" w:hAnsi="宋体" w:eastAsia="宋体" w:cs="宋体"/>
          <w:i w:val="0"/>
          <w:iCs w:val="0"/>
          <w:caps w:val="0"/>
          <w:color w:val="000000"/>
          <w:spacing w:val="0"/>
          <w:sz w:val="24"/>
          <w:szCs w:val="24"/>
          <w:lang w:val="en-US"/>
        </w:rPr>
        <w:t>2</w:t>
      </w:r>
      <w:r>
        <w:rPr>
          <w:rStyle w:val="5"/>
          <w:rFonts w:hint="eastAsia" w:ascii="宋体" w:hAnsi="宋体" w:eastAsia="宋体" w:cs="宋体"/>
          <w:i w:val="0"/>
          <w:iCs w:val="0"/>
          <w:caps w:val="0"/>
          <w:color w:val="000000"/>
          <w:spacing w:val="0"/>
          <w:sz w:val="24"/>
          <w:szCs w:val="24"/>
        </w:rPr>
        <w:t>）部门决算中项目绩效自评结果。</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我部门组织对</w:t>
      </w: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年度一般公共预算项目支出全面开展绩效自评，涉及资金</w:t>
      </w:r>
      <w:r>
        <w:rPr>
          <w:rFonts w:hint="eastAsia" w:ascii="宋体" w:hAnsi="宋体" w:eastAsia="宋体" w:cs="宋体"/>
          <w:i w:val="0"/>
          <w:iCs w:val="0"/>
          <w:caps w:val="0"/>
          <w:color w:val="000000"/>
          <w:spacing w:val="0"/>
          <w:sz w:val="24"/>
          <w:szCs w:val="24"/>
          <w:lang w:val="en-US"/>
        </w:rPr>
        <w:t>490.76 </w:t>
      </w:r>
      <w:r>
        <w:rPr>
          <w:rFonts w:hint="eastAsia" w:ascii="宋体" w:hAnsi="宋体" w:eastAsia="宋体" w:cs="宋体"/>
          <w:i w:val="0"/>
          <w:iCs w:val="0"/>
          <w:caps w:val="0"/>
          <w:color w:val="000000"/>
          <w:spacing w:val="0"/>
          <w:sz w:val="24"/>
          <w:szCs w:val="24"/>
        </w:rPr>
        <w:t>万元，占一般公共预算项目支出总额的</w:t>
      </w:r>
      <w:r>
        <w:rPr>
          <w:rFonts w:hint="eastAsia" w:ascii="宋体" w:hAnsi="宋体" w:eastAsia="宋体" w:cs="宋体"/>
          <w:i w:val="0"/>
          <w:iCs w:val="0"/>
          <w:caps w:val="0"/>
          <w:color w:val="000000"/>
          <w:spacing w:val="0"/>
          <w:sz w:val="24"/>
          <w:szCs w:val="24"/>
          <w:lang w:val="en-US"/>
        </w:rPr>
        <w:t>100%</w:t>
      </w:r>
      <w:r>
        <w:rPr>
          <w:rFonts w:hint="eastAsia" w:ascii="宋体" w:hAnsi="宋体" w:eastAsia="宋体" w:cs="宋体"/>
          <w:i w:val="0"/>
          <w:iCs w:val="0"/>
          <w:caps w:val="0"/>
          <w:color w:val="000000"/>
          <w:spacing w:val="0"/>
          <w:sz w:val="24"/>
          <w:szCs w:val="24"/>
        </w:rPr>
        <w:t>。</w:t>
      </w:r>
      <w:r>
        <w:rPr>
          <w:rFonts w:hint="eastAsia" w:ascii="宋体" w:hAnsi="宋体" w:eastAsia="宋体" w:cs="宋体"/>
          <w:i w:val="0"/>
          <w:iCs w:val="0"/>
          <w:caps w:val="0"/>
          <w:color w:val="000000"/>
          <w:spacing w:val="0"/>
          <w:sz w:val="24"/>
          <w:szCs w:val="24"/>
          <w:lang w:val="en-US"/>
        </w:rPr>
        <w:br w:type="textWrapping"/>
      </w:r>
      <w:r>
        <w:rPr>
          <w:rFonts w:hint="eastAsia" w:ascii="宋体" w:hAnsi="宋体" w:eastAsia="宋体" w:cs="宋体"/>
          <w:i w:val="0"/>
          <w:iCs w:val="0"/>
          <w:caps w:val="0"/>
          <w:color w:val="000000"/>
          <w:spacing w:val="0"/>
          <w:sz w:val="24"/>
          <w:szCs w:val="24"/>
          <w:lang w:val="en-US"/>
        </w:rPr>
        <w:t>2021</w:t>
      </w:r>
      <w:r>
        <w:rPr>
          <w:rFonts w:hint="eastAsia" w:ascii="宋体" w:hAnsi="宋体" w:eastAsia="宋体" w:cs="宋体"/>
          <w:i w:val="0"/>
          <w:iCs w:val="0"/>
          <w:caps w:val="0"/>
          <w:color w:val="000000"/>
          <w:spacing w:val="0"/>
          <w:sz w:val="24"/>
          <w:szCs w:val="24"/>
        </w:rPr>
        <w:t>年招商引资整体项目绩效自评综述：根据年初设定的绩效目标，项目绩效自评得分为</w:t>
      </w:r>
      <w:r>
        <w:rPr>
          <w:rFonts w:hint="eastAsia" w:ascii="宋体" w:hAnsi="宋体" w:eastAsia="宋体" w:cs="宋体"/>
          <w:i w:val="0"/>
          <w:iCs w:val="0"/>
          <w:caps w:val="0"/>
          <w:color w:val="000000"/>
          <w:spacing w:val="0"/>
          <w:sz w:val="24"/>
          <w:szCs w:val="24"/>
          <w:lang w:val="en-US"/>
        </w:rPr>
        <w:t>90 </w:t>
      </w:r>
      <w:r>
        <w:rPr>
          <w:rFonts w:hint="eastAsia" w:ascii="宋体" w:hAnsi="宋体" w:eastAsia="宋体" w:cs="宋体"/>
          <w:i w:val="0"/>
          <w:iCs w:val="0"/>
          <w:caps w:val="0"/>
          <w:color w:val="000000"/>
          <w:spacing w:val="0"/>
          <w:sz w:val="24"/>
          <w:szCs w:val="24"/>
        </w:rPr>
        <w:t>分。项目全年预算数为</w:t>
      </w:r>
      <w:r>
        <w:rPr>
          <w:rFonts w:hint="eastAsia" w:ascii="宋体" w:hAnsi="宋体" w:eastAsia="宋体" w:cs="宋体"/>
          <w:i w:val="0"/>
          <w:iCs w:val="0"/>
          <w:caps w:val="0"/>
          <w:color w:val="000000"/>
          <w:spacing w:val="0"/>
          <w:sz w:val="24"/>
          <w:szCs w:val="24"/>
          <w:lang w:val="en-US"/>
        </w:rPr>
        <w:t>262.08</w:t>
      </w:r>
      <w:r>
        <w:rPr>
          <w:rFonts w:hint="eastAsia" w:ascii="宋体" w:hAnsi="宋体" w:eastAsia="宋体" w:cs="宋体"/>
          <w:i w:val="0"/>
          <w:iCs w:val="0"/>
          <w:caps w:val="0"/>
          <w:color w:val="000000"/>
          <w:spacing w:val="0"/>
          <w:sz w:val="24"/>
          <w:szCs w:val="24"/>
        </w:rPr>
        <w:t>万元，执行数为</w:t>
      </w:r>
      <w:r>
        <w:rPr>
          <w:rFonts w:hint="eastAsia" w:ascii="宋体" w:hAnsi="宋体" w:eastAsia="宋体" w:cs="宋体"/>
          <w:i w:val="0"/>
          <w:iCs w:val="0"/>
          <w:caps w:val="0"/>
          <w:color w:val="000000"/>
          <w:spacing w:val="0"/>
          <w:sz w:val="24"/>
          <w:szCs w:val="24"/>
          <w:lang w:val="en-US"/>
        </w:rPr>
        <w:t>490.76 </w:t>
      </w:r>
      <w:r>
        <w:rPr>
          <w:rFonts w:hint="eastAsia" w:ascii="宋体" w:hAnsi="宋体" w:eastAsia="宋体" w:cs="宋体"/>
          <w:i w:val="0"/>
          <w:iCs w:val="0"/>
          <w:caps w:val="0"/>
          <w:color w:val="000000"/>
          <w:spacing w:val="0"/>
          <w:sz w:val="24"/>
          <w:szCs w:val="24"/>
        </w:rPr>
        <w:t>万元，完成预算的</w:t>
      </w:r>
      <w:r>
        <w:rPr>
          <w:rFonts w:hint="eastAsia" w:ascii="宋体" w:hAnsi="宋体" w:eastAsia="宋体" w:cs="宋体"/>
          <w:i w:val="0"/>
          <w:iCs w:val="0"/>
          <w:caps w:val="0"/>
          <w:color w:val="000000"/>
          <w:spacing w:val="0"/>
          <w:sz w:val="24"/>
          <w:szCs w:val="24"/>
          <w:lang w:val="en-US"/>
        </w:rPr>
        <w:t>187%</w:t>
      </w:r>
      <w:r>
        <w:rPr>
          <w:rFonts w:hint="eastAsia" w:ascii="宋体" w:hAnsi="宋体" w:eastAsia="宋体" w:cs="宋体"/>
          <w:i w:val="0"/>
          <w:iCs w:val="0"/>
          <w:caps w:val="0"/>
          <w:color w:val="000000"/>
          <w:spacing w:val="0"/>
          <w:sz w:val="24"/>
          <w:szCs w:val="24"/>
        </w:rPr>
        <w:t>。项目绩效目标完成情况：一是全年新引进项目</w:t>
      </w:r>
      <w:r>
        <w:rPr>
          <w:rFonts w:hint="eastAsia" w:ascii="宋体" w:hAnsi="宋体" w:eastAsia="宋体" w:cs="宋体"/>
          <w:i w:val="0"/>
          <w:iCs w:val="0"/>
          <w:caps w:val="0"/>
          <w:color w:val="000000"/>
          <w:spacing w:val="0"/>
          <w:sz w:val="24"/>
          <w:szCs w:val="24"/>
          <w:lang w:val="en-US"/>
        </w:rPr>
        <w:t>207</w:t>
      </w:r>
      <w:r>
        <w:rPr>
          <w:rFonts w:hint="eastAsia" w:ascii="宋体" w:hAnsi="宋体" w:eastAsia="宋体" w:cs="宋体"/>
          <w:i w:val="0"/>
          <w:iCs w:val="0"/>
          <w:caps w:val="0"/>
          <w:color w:val="000000"/>
          <w:spacing w:val="0"/>
          <w:sz w:val="24"/>
          <w:szCs w:val="24"/>
        </w:rPr>
        <w:t>个，计划投资总额逾</w:t>
      </w:r>
      <w:r>
        <w:rPr>
          <w:rFonts w:hint="eastAsia" w:ascii="宋体" w:hAnsi="宋体" w:eastAsia="宋体" w:cs="宋体"/>
          <w:i w:val="0"/>
          <w:iCs w:val="0"/>
          <w:caps w:val="0"/>
          <w:color w:val="000000"/>
          <w:spacing w:val="0"/>
          <w:sz w:val="24"/>
          <w:szCs w:val="24"/>
          <w:lang w:val="en-US"/>
        </w:rPr>
        <w:t>500</w:t>
      </w:r>
      <w:r>
        <w:rPr>
          <w:rFonts w:hint="eastAsia" w:ascii="宋体" w:hAnsi="宋体" w:eastAsia="宋体" w:cs="宋体"/>
          <w:i w:val="0"/>
          <w:iCs w:val="0"/>
          <w:caps w:val="0"/>
          <w:color w:val="000000"/>
          <w:spacing w:val="0"/>
          <w:sz w:val="24"/>
          <w:szCs w:val="24"/>
        </w:rPr>
        <w:t>亿元，其中</w:t>
      </w:r>
      <w:r>
        <w:rPr>
          <w:rFonts w:hint="eastAsia" w:ascii="宋体" w:hAnsi="宋体" w:eastAsia="宋体" w:cs="宋体"/>
          <w:i w:val="0"/>
          <w:iCs w:val="0"/>
          <w:caps w:val="0"/>
          <w:color w:val="000000"/>
          <w:spacing w:val="0"/>
          <w:sz w:val="24"/>
          <w:szCs w:val="24"/>
          <w:lang w:val="en-US"/>
        </w:rPr>
        <w:t>50</w:t>
      </w:r>
      <w:r>
        <w:rPr>
          <w:rFonts w:hint="eastAsia" w:ascii="宋体" w:hAnsi="宋体" w:eastAsia="宋体" w:cs="宋体"/>
          <w:i w:val="0"/>
          <w:iCs w:val="0"/>
          <w:caps w:val="0"/>
          <w:color w:val="000000"/>
          <w:spacing w:val="0"/>
          <w:sz w:val="24"/>
          <w:szCs w:val="24"/>
        </w:rPr>
        <w:t>亿元以上项目</w:t>
      </w:r>
      <w:r>
        <w:rPr>
          <w:rFonts w:hint="eastAsia" w:ascii="宋体" w:hAnsi="宋体" w:eastAsia="宋体" w:cs="宋体"/>
          <w:i w:val="0"/>
          <w:iCs w:val="0"/>
          <w:caps w:val="0"/>
          <w:color w:val="000000"/>
          <w:spacing w:val="0"/>
          <w:sz w:val="24"/>
          <w:szCs w:val="24"/>
          <w:lang w:val="en-US"/>
        </w:rPr>
        <w:t>1</w:t>
      </w:r>
      <w:r>
        <w:rPr>
          <w:rFonts w:hint="eastAsia" w:ascii="宋体" w:hAnsi="宋体" w:eastAsia="宋体" w:cs="宋体"/>
          <w:i w:val="0"/>
          <w:iCs w:val="0"/>
          <w:caps w:val="0"/>
          <w:color w:val="000000"/>
          <w:spacing w:val="0"/>
          <w:sz w:val="24"/>
          <w:szCs w:val="24"/>
        </w:rPr>
        <w:t>个，</w:t>
      </w:r>
      <w:r>
        <w:rPr>
          <w:rFonts w:hint="eastAsia" w:ascii="宋体" w:hAnsi="宋体" w:eastAsia="宋体" w:cs="宋体"/>
          <w:i w:val="0"/>
          <w:iCs w:val="0"/>
          <w:caps w:val="0"/>
          <w:color w:val="000000"/>
          <w:spacing w:val="0"/>
          <w:sz w:val="24"/>
          <w:szCs w:val="24"/>
          <w:lang w:val="en-US"/>
        </w:rPr>
        <w:t>10</w:t>
      </w:r>
      <w:r>
        <w:rPr>
          <w:rFonts w:hint="eastAsia" w:ascii="宋体" w:hAnsi="宋体" w:eastAsia="宋体" w:cs="宋体"/>
          <w:i w:val="0"/>
          <w:iCs w:val="0"/>
          <w:caps w:val="0"/>
          <w:color w:val="000000"/>
          <w:spacing w:val="0"/>
          <w:sz w:val="24"/>
          <w:szCs w:val="24"/>
        </w:rPr>
        <w:t>亿元以上项目</w:t>
      </w:r>
      <w:r>
        <w:rPr>
          <w:rFonts w:hint="eastAsia" w:ascii="宋体" w:hAnsi="宋体" w:eastAsia="宋体" w:cs="宋体"/>
          <w:i w:val="0"/>
          <w:iCs w:val="0"/>
          <w:caps w:val="0"/>
          <w:color w:val="000000"/>
          <w:spacing w:val="0"/>
          <w:sz w:val="24"/>
          <w:szCs w:val="24"/>
          <w:lang w:val="en-US"/>
        </w:rPr>
        <w:t>9</w:t>
      </w:r>
      <w:r>
        <w:rPr>
          <w:rFonts w:hint="eastAsia" w:ascii="宋体" w:hAnsi="宋体" w:eastAsia="宋体" w:cs="宋体"/>
          <w:i w:val="0"/>
          <w:iCs w:val="0"/>
          <w:caps w:val="0"/>
          <w:color w:val="000000"/>
          <w:spacing w:val="0"/>
          <w:sz w:val="24"/>
          <w:szCs w:val="24"/>
        </w:rPr>
        <w:t>个</w:t>
      </w:r>
      <w:r>
        <w:rPr>
          <w:rFonts w:hint="eastAsia" w:ascii="宋体" w:hAnsi="宋体" w:eastAsia="宋体" w:cs="宋体"/>
          <w:i w:val="0"/>
          <w:iCs w:val="0"/>
          <w:caps w:val="0"/>
          <w:color w:val="000000"/>
          <w:spacing w:val="0"/>
          <w:sz w:val="24"/>
          <w:szCs w:val="24"/>
          <w:lang w:val="en-US"/>
        </w:rPr>
        <w:t>,</w:t>
      </w:r>
      <w:r>
        <w:rPr>
          <w:rFonts w:hint="eastAsia" w:ascii="宋体" w:hAnsi="宋体" w:eastAsia="宋体" w:cs="宋体"/>
          <w:i w:val="0"/>
          <w:iCs w:val="0"/>
          <w:caps w:val="0"/>
          <w:color w:val="000000"/>
          <w:spacing w:val="0"/>
          <w:sz w:val="24"/>
          <w:szCs w:val="24"/>
        </w:rPr>
        <w:t>外资直投</w:t>
      </w:r>
      <w:r>
        <w:rPr>
          <w:rFonts w:hint="eastAsia" w:ascii="宋体" w:hAnsi="宋体" w:eastAsia="宋体" w:cs="宋体"/>
          <w:i w:val="0"/>
          <w:iCs w:val="0"/>
          <w:caps w:val="0"/>
          <w:color w:val="000000"/>
          <w:spacing w:val="0"/>
          <w:sz w:val="24"/>
          <w:szCs w:val="24"/>
          <w:lang w:val="en-US"/>
        </w:rPr>
        <w:t>2677</w:t>
      </w:r>
      <w:r>
        <w:rPr>
          <w:rFonts w:hint="eastAsia" w:ascii="宋体" w:hAnsi="宋体" w:eastAsia="宋体" w:cs="宋体"/>
          <w:i w:val="0"/>
          <w:iCs w:val="0"/>
          <w:caps w:val="0"/>
          <w:color w:val="000000"/>
          <w:spacing w:val="0"/>
          <w:sz w:val="24"/>
          <w:szCs w:val="24"/>
        </w:rPr>
        <w:t>万美元</w:t>
      </w:r>
      <w:r>
        <w:rPr>
          <w:rFonts w:hint="eastAsia" w:ascii="宋体" w:hAnsi="宋体" w:eastAsia="宋体" w:cs="宋体"/>
          <w:i w:val="0"/>
          <w:iCs w:val="0"/>
          <w:caps w:val="0"/>
          <w:color w:val="000000"/>
          <w:spacing w:val="0"/>
          <w:sz w:val="24"/>
          <w:szCs w:val="24"/>
          <w:lang w:val="en-US"/>
        </w:rPr>
        <w:t>;</w:t>
      </w:r>
      <w:r>
        <w:rPr>
          <w:rFonts w:hint="eastAsia" w:ascii="宋体" w:hAnsi="宋体" w:eastAsia="宋体" w:cs="宋体"/>
          <w:i w:val="0"/>
          <w:iCs w:val="0"/>
          <w:caps w:val="0"/>
          <w:color w:val="000000"/>
          <w:spacing w:val="0"/>
          <w:sz w:val="24"/>
          <w:szCs w:val="24"/>
        </w:rPr>
        <w:t>二是引进了兴业汽车零部件、亨通高端车用空调系统及充电设备智能制造基地等</w:t>
      </w:r>
      <w:r>
        <w:rPr>
          <w:rFonts w:hint="eastAsia" w:ascii="宋体" w:hAnsi="宋体" w:eastAsia="宋体" w:cs="宋体"/>
          <w:i w:val="0"/>
          <w:iCs w:val="0"/>
          <w:caps w:val="0"/>
          <w:color w:val="000000"/>
          <w:spacing w:val="0"/>
          <w:sz w:val="24"/>
          <w:szCs w:val="24"/>
          <w:lang w:val="en-US"/>
        </w:rPr>
        <w:t>3</w:t>
      </w:r>
      <w:r>
        <w:rPr>
          <w:rFonts w:hint="eastAsia" w:ascii="宋体" w:hAnsi="宋体" w:eastAsia="宋体" w:cs="宋体"/>
          <w:i w:val="0"/>
          <w:iCs w:val="0"/>
          <w:caps w:val="0"/>
          <w:color w:val="000000"/>
          <w:spacing w:val="0"/>
          <w:sz w:val="24"/>
          <w:szCs w:val="24"/>
        </w:rPr>
        <w:t>个</w:t>
      </w:r>
      <w:r>
        <w:rPr>
          <w:rFonts w:hint="eastAsia" w:ascii="宋体" w:hAnsi="宋体" w:eastAsia="宋体" w:cs="宋体"/>
          <w:i w:val="0"/>
          <w:iCs w:val="0"/>
          <w:caps w:val="0"/>
          <w:color w:val="000000"/>
          <w:spacing w:val="0"/>
          <w:sz w:val="24"/>
          <w:szCs w:val="24"/>
          <w:lang w:val="en-US"/>
        </w:rPr>
        <w:t>500</w:t>
      </w:r>
      <w:r>
        <w:rPr>
          <w:rFonts w:hint="eastAsia" w:ascii="宋体" w:hAnsi="宋体" w:eastAsia="宋体" w:cs="宋体"/>
          <w:i w:val="0"/>
          <w:iCs w:val="0"/>
          <w:caps w:val="0"/>
          <w:color w:val="000000"/>
          <w:spacing w:val="0"/>
          <w:sz w:val="24"/>
          <w:szCs w:val="24"/>
        </w:rPr>
        <w:t>强项目。实现内资到位</w:t>
      </w:r>
      <w:r>
        <w:rPr>
          <w:rFonts w:hint="eastAsia" w:ascii="宋体" w:hAnsi="宋体" w:eastAsia="宋体" w:cs="宋体"/>
          <w:i w:val="0"/>
          <w:iCs w:val="0"/>
          <w:caps w:val="0"/>
          <w:color w:val="000000"/>
          <w:spacing w:val="0"/>
          <w:sz w:val="24"/>
          <w:szCs w:val="24"/>
          <w:lang w:val="en-US"/>
        </w:rPr>
        <w:t>84.68</w:t>
      </w:r>
      <w:r>
        <w:rPr>
          <w:rFonts w:hint="eastAsia" w:ascii="宋体" w:hAnsi="宋体" w:eastAsia="宋体" w:cs="宋体"/>
          <w:i w:val="0"/>
          <w:iCs w:val="0"/>
          <w:caps w:val="0"/>
          <w:color w:val="000000"/>
          <w:spacing w:val="0"/>
          <w:sz w:val="24"/>
          <w:szCs w:val="24"/>
        </w:rPr>
        <w:t>亿元。同比增长</w:t>
      </w:r>
      <w:r>
        <w:rPr>
          <w:rFonts w:hint="eastAsia" w:ascii="宋体" w:hAnsi="宋体" w:eastAsia="宋体" w:cs="宋体"/>
          <w:i w:val="0"/>
          <w:iCs w:val="0"/>
          <w:caps w:val="0"/>
          <w:color w:val="000000"/>
          <w:spacing w:val="0"/>
          <w:sz w:val="24"/>
          <w:szCs w:val="24"/>
          <w:lang w:val="en-US"/>
        </w:rPr>
        <w:t>35.18%</w:t>
      </w:r>
      <w:r>
        <w:rPr>
          <w:rFonts w:hint="eastAsia" w:ascii="宋体" w:hAnsi="宋体" w:eastAsia="宋体" w:cs="宋体"/>
          <w:i w:val="0"/>
          <w:iCs w:val="0"/>
          <w:caps w:val="0"/>
          <w:color w:val="000000"/>
          <w:spacing w:val="0"/>
          <w:sz w:val="24"/>
          <w:szCs w:val="24"/>
        </w:rPr>
        <w:t>。发现的主要问题及原因：一是中心存在资金预算不是很准确和完善、项目资金大都采取年中追加方式安排，与预算存在较大差距；二是公务接待比较频繁，与上级要求还有差距等问题。资产管理上，部分资产难以明确到人。下一步改进措施：一是注重科学预算。科学合理安排中心、部室工作，加大领导研究与碰头力度，科学制定中心、部室工作计划，加大资金预算的正确率；二是强化业务学习。加大财务制度和相关管理制度、上级文件要求的学习，做到业务和资金按规章、按程序。严格落实制度。严格执行内控制度，注重与业务科室人员的交流与培训，明确操作流程，确保各项制度落实到位。</w:t>
      </w:r>
      <w:r>
        <w:rPr>
          <w:rFonts w:hint="eastAsia" w:ascii="宋体" w:hAnsi="宋体" w:eastAsia="宋体" w:cs="宋体"/>
          <w:i w:val="0"/>
          <w:iCs w:val="0"/>
          <w:caps w:val="0"/>
          <w:color w:val="000000"/>
          <w:spacing w:val="0"/>
          <w:sz w:val="24"/>
          <w:szCs w:val="24"/>
          <w:lang w:val="en-US"/>
        </w:rPr>
        <w:t>2021年招商引资整体项目绩效自评综述：全年新引进项目207个，计划投资总额逾500亿元，其中50亿元以上项目1个，10亿元以上项目9个；外资直投2677万美元。引进了兴业汽车零部件、亨通高端车用空调系统及充电设备智能制造基地等3个500强项目。实现内资到位84.68亿元。同比增长35.18%。有效完成全年任务和目标绩效。</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rPr>
        <w:t>（</w:t>
      </w:r>
      <w:r>
        <w:rPr>
          <w:rStyle w:val="5"/>
          <w:rFonts w:hint="eastAsia" w:ascii="宋体" w:hAnsi="宋体" w:eastAsia="宋体" w:cs="宋体"/>
          <w:i w:val="0"/>
          <w:iCs w:val="0"/>
          <w:caps w:val="0"/>
          <w:color w:val="000000"/>
          <w:spacing w:val="0"/>
          <w:sz w:val="24"/>
          <w:szCs w:val="24"/>
          <w:lang w:val="en-US"/>
        </w:rPr>
        <w:t>3</w:t>
      </w:r>
      <w:r>
        <w:rPr>
          <w:rStyle w:val="5"/>
          <w:rFonts w:hint="eastAsia" w:ascii="宋体" w:hAnsi="宋体" w:eastAsia="宋体" w:cs="宋体"/>
          <w:i w:val="0"/>
          <w:iCs w:val="0"/>
          <w:caps w:val="0"/>
          <w:color w:val="000000"/>
          <w:spacing w:val="0"/>
          <w:sz w:val="24"/>
          <w:szCs w:val="24"/>
        </w:rPr>
        <w:t>）部门评价项目绩效评价结果。</w:t>
      </w:r>
    </w:p>
    <w:p>
      <w:pPr>
        <w:pStyle w:val="2"/>
        <w:keepNext w:val="0"/>
        <w:keepLines w:val="0"/>
        <w:widowControl/>
        <w:suppressLineNumbers w:val="0"/>
        <w:spacing w:before="0" w:beforeAutospacing="1" w:after="2" w:afterAutospacing="0"/>
        <w:ind w:left="0" w:right="0" w:firstLine="64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部门评价项目数量</w:t>
      </w:r>
      <w:r>
        <w:rPr>
          <w:rFonts w:hint="eastAsia" w:ascii="宋体" w:hAnsi="宋体" w:eastAsia="宋体" w:cs="宋体"/>
          <w:i w:val="0"/>
          <w:iCs w:val="0"/>
          <w:caps w:val="0"/>
          <w:color w:val="000000"/>
          <w:spacing w:val="0"/>
          <w:sz w:val="24"/>
          <w:szCs w:val="24"/>
          <w:lang w:val="en-US"/>
        </w:rPr>
        <w:t>3</w:t>
      </w:r>
      <w:r>
        <w:rPr>
          <w:rFonts w:hint="eastAsia" w:ascii="宋体" w:hAnsi="宋体" w:eastAsia="宋体" w:cs="宋体"/>
          <w:i w:val="0"/>
          <w:iCs w:val="0"/>
          <w:caps w:val="0"/>
          <w:color w:val="000000"/>
          <w:spacing w:val="0"/>
          <w:sz w:val="24"/>
          <w:szCs w:val="24"/>
        </w:rPr>
        <w:t>个以内的，至少将</w:t>
      </w:r>
      <w:r>
        <w:rPr>
          <w:rFonts w:hint="eastAsia" w:ascii="宋体" w:hAnsi="宋体" w:eastAsia="宋体" w:cs="宋体"/>
          <w:i w:val="0"/>
          <w:iCs w:val="0"/>
          <w:caps w:val="0"/>
          <w:color w:val="000000"/>
          <w:spacing w:val="0"/>
          <w:sz w:val="24"/>
          <w:szCs w:val="24"/>
          <w:lang w:val="en-US"/>
        </w:rPr>
        <w:t>1</w:t>
      </w:r>
      <w:r>
        <w:rPr>
          <w:rFonts w:hint="eastAsia" w:ascii="宋体" w:hAnsi="宋体" w:eastAsia="宋体" w:cs="宋体"/>
          <w:i w:val="0"/>
          <w:iCs w:val="0"/>
          <w:caps w:val="0"/>
          <w:color w:val="000000"/>
          <w:spacing w:val="0"/>
          <w:sz w:val="24"/>
          <w:szCs w:val="24"/>
        </w:rPr>
        <w:t>个部门评价报告向社会公开；部门评价项目数量大于</w:t>
      </w:r>
      <w:r>
        <w:rPr>
          <w:rFonts w:hint="eastAsia" w:ascii="宋体" w:hAnsi="宋体" w:eastAsia="宋体" w:cs="宋体"/>
          <w:i w:val="0"/>
          <w:iCs w:val="0"/>
          <w:caps w:val="0"/>
          <w:color w:val="000000"/>
          <w:spacing w:val="0"/>
          <w:sz w:val="24"/>
          <w:szCs w:val="24"/>
          <w:lang w:val="en-US"/>
        </w:rPr>
        <w:t>3</w:t>
      </w:r>
      <w:r>
        <w:rPr>
          <w:rFonts w:hint="eastAsia" w:ascii="宋体" w:hAnsi="宋体" w:eastAsia="宋体" w:cs="宋体"/>
          <w:i w:val="0"/>
          <w:iCs w:val="0"/>
          <w:caps w:val="0"/>
          <w:color w:val="000000"/>
          <w:spacing w:val="0"/>
          <w:sz w:val="24"/>
          <w:szCs w:val="24"/>
        </w:rPr>
        <w:t>个的，至少将</w:t>
      </w:r>
      <w:r>
        <w:rPr>
          <w:rFonts w:hint="eastAsia" w:ascii="宋体" w:hAnsi="宋体" w:eastAsia="宋体" w:cs="宋体"/>
          <w:i w:val="0"/>
          <w:iCs w:val="0"/>
          <w:caps w:val="0"/>
          <w:color w:val="000000"/>
          <w:spacing w:val="0"/>
          <w:sz w:val="24"/>
          <w:szCs w:val="24"/>
          <w:lang w:val="en-US"/>
        </w:rPr>
        <w:t>2</w:t>
      </w:r>
      <w:r>
        <w:rPr>
          <w:rFonts w:hint="eastAsia" w:ascii="宋体" w:hAnsi="宋体" w:eastAsia="宋体" w:cs="宋体"/>
          <w:i w:val="0"/>
          <w:iCs w:val="0"/>
          <w:caps w:val="0"/>
          <w:color w:val="000000"/>
          <w:spacing w:val="0"/>
          <w:sz w:val="24"/>
          <w:szCs w:val="24"/>
        </w:rPr>
        <w:t>个部门评价报告向社会公开。报告框架可参考《项目支出绩效评价办法》（财预〔</w:t>
      </w:r>
      <w:r>
        <w:rPr>
          <w:rFonts w:hint="eastAsia" w:ascii="宋体" w:hAnsi="宋体" w:eastAsia="宋体" w:cs="宋体"/>
          <w:i w:val="0"/>
          <w:iCs w:val="0"/>
          <w:caps w:val="0"/>
          <w:color w:val="000000"/>
          <w:spacing w:val="0"/>
          <w:sz w:val="24"/>
          <w:szCs w:val="24"/>
          <w:lang w:val="en-US"/>
        </w:rPr>
        <w:t>2020</w:t>
      </w:r>
      <w:r>
        <w:rPr>
          <w:rFonts w:hint="eastAsia" w:ascii="宋体" w:hAnsi="宋体" w:eastAsia="宋体" w:cs="宋体"/>
          <w:i w:val="0"/>
          <w:iCs w:val="0"/>
          <w:caps w:val="0"/>
          <w:color w:val="000000"/>
          <w:spacing w:val="0"/>
          <w:sz w:val="24"/>
          <w:szCs w:val="24"/>
        </w:rPr>
        <w:t>〕</w:t>
      </w:r>
      <w:r>
        <w:rPr>
          <w:rFonts w:hint="eastAsia" w:ascii="宋体" w:hAnsi="宋体" w:eastAsia="宋体" w:cs="宋体"/>
          <w:i w:val="0"/>
          <w:iCs w:val="0"/>
          <w:caps w:val="0"/>
          <w:color w:val="000000"/>
          <w:spacing w:val="0"/>
          <w:sz w:val="24"/>
          <w:szCs w:val="24"/>
          <w:lang w:val="en-US"/>
        </w:rPr>
        <w:t>10 </w:t>
      </w:r>
      <w:r>
        <w:rPr>
          <w:rFonts w:hint="eastAsia" w:ascii="宋体" w:hAnsi="宋体" w:eastAsia="宋体" w:cs="宋体"/>
          <w:i w:val="0"/>
          <w:iCs w:val="0"/>
          <w:caps w:val="0"/>
          <w:color w:val="000000"/>
          <w:spacing w:val="0"/>
          <w:sz w:val="24"/>
          <w:szCs w:val="24"/>
        </w:rPr>
        <w:t>号）中《项目支出绩效评价报告（参考提纲）》、《湖南省预算支出绩效评价管理办法》（湘财绩〔</w:t>
      </w:r>
      <w:r>
        <w:rPr>
          <w:rFonts w:hint="eastAsia" w:ascii="宋体" w:hAnsi="宋体" w:eastAsia="宋体" w:cs="宋体"/>
          <w:i w:val="0"/>
          <w:iCs w:val="0"/>
          <w:caps w:val="0"/>
          <w:color w:val="000000"/>
          <w:spacing w:val="0"/>
          <w:sz w:val="24"/>
          <w:szCs w:val="24"/>
          <w:lang w:val="en-US"/>
        </w:rPr>
        <w:t>2020</w:t>
      </w:r>
      <w:r>
        <w:rPr>
          <w:rFonts w:hint="eastAsia" w:ascii="宋体" w:hAnsi="宋体" w:eastAsia="宋体" w:cs="宋体"/>
          <w:i w:val="0"/>
          <w:iCs w:val="0"/>
          <w:caps w:val="0"/>
          <w:color w:val="000000"/>
          <w:spacing w:val="0"/>
          <w:sz w:val="24"/>
          <w:szCs w:val="24"/>
        </w:rPr>
        <w:t>〕</w:t>
      </w:r>
      <w:r>
        <w:rPr>
          <w:rFonts w:hint="eastAsia" w:ascii="宋体" w:hAnsi="宋体" w:eastAsia="宋体" w:cs="宋体"/>
          <w:i w:val="0"/>
          <w:iCs w:val="0"/>
          <w:caps w:val="0"/>
          <w:color w:val="000000"/>
          <w:spacing w:val="0"/>
          <w:sz w:val="24"/>
          <w:szCs w:val="24"/>
          <w:lang w:val="en-US"/>
        </w:rPr>
        <w:t>7</w:t>
      </w:r>
      <w:r>
        <w:rPr>
          <w:rFonts w:hint="eastAsia" w:ascii="宋体" w:hAnsi="宋体" w:eastAsia="宋体" w:cs="宋体"/>
          <w:i w:val="0"/>
          <w:iCs w:val="0"/>
          <w:caps w:val="0"/>
          <w:color w:val="000000"/>
          <w:spacing w:val="0"/>
          <w:sz w:val="24"/>
          <w:szCs w:val="24"/>
        </w:rPr>
        <w:t>号）。</w:t>
      </w:r>
    </w:p>
    <w:p>
      <w:pPr>
        <w:pStyle w:val="2"/>
        <w:keepNext w:val="0"/>
        <w:keepLines w:val="0"/>
        <w:widowControl/>
        <w:suppressLineNumbers w:val="0"/>
        <w:spacing w:before="0" w:beforeAutospacing="0" w:after="2" w:afterAutospacing="0"/>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 </w:t>
      </w:r>
    </w:p>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 </w:t>
      </w:r>
    </w:p>
    <w:p>
      <w:pPr>
        <w:pStyle w:val="2"/>
        <w:keepNext w:val="0"/>
        <w:keepLines w:val="0"/>
        <w:widowControl/>
        <w:suppressLineNumbers w:val="0"/>
        <w:spacing w:before="0" w:beforeAutospacing="0" w:after="2" w:afterAutospacing="0"/>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lang w:val="en-US"/>
        </w:rPr>
        <w:t> </w:t>
      </w:r>
    </w:p>
    <w:p>
      <w:pPr>
        <w:pStyle w:val="2"/>
        <w:keepNext w:val="0"/>
        <w:keepLines w:val="0"/>
        <w:widowControl/>
        <w:suppressLineNumbers w:val="0"/>
        <w:spacing w:before="0" w:beforeAutospacing="0" w:after="2" w:afterAutospacing="0"/>
        <w:ind w:left="0" w:right="0"/>
        <w:rPr>
          <w:rFonts w:hint="eastAsia" w:ascii="宋体" w:hAnsi="宋体" w:eastAsia="宋体" w:cs="宋体"/>
          <w:i w:val="0"/>
          <w:iCs w:val="0"/>
          <w:caps w:val="0"/>
          <w:color w:val="000000"/>
          <w:spacing w:val="0"/>
          <w:sz w:val="24"/>
          <w:szCs w:val="24"/>
          <w:lang w:val="en-US"/>
        </w:rPr>
      </w:pPr>
      <w:r>
        <w:rPr>
          <w:rFonts w:hint="eastAsia" w:ascii="宋体" w:hAnsi="宋体" w:eastAsia="宋体" w:cs="宋体"/>
          <w:i w:val="0"/>
          <w:iCs w:val="0"/>
          <w:caps w:val="0"/>
          <w:color w:val="000000"/>
          <w:spacing w:val="0"/>
          <w:sz w:val="24"/>
          <w:szCs w:val="24"/>
          <w:lang w:val="en-US"/>
        </w:rPr>
        <w:t> </w:t>
      </w:r>
    </w:p>
    <w:p>
      <w:pPr>
        <w:pStyle w:val="2"/>
        <w:keepNext w:val="0"/>
        <w:keepLines w:val="0"/>
        <w:widowControl/>
        <w:suppressLineNumbers w:val="0"/>
        <w:spacing w:before="0" w:beforeAutospacing="0" w:after="2" w:afterAutospacing="0"/>
        <w:ind w:left="0" w:right="0"/>
        <w:rPr>
          <w:rFonts w:hint="eastAsia" w:ascii="宋体" w:hAnsi="宋体" w:eastAsia="宋体" w:cs="宋体"/>
          <w:i w:val="0"/>
          <w:iCs w:val="0"/>
          <w:caps w:val="0"/>
          <w:color w:val="000000"/>
          <w:spacing w:val="0"/>
          <w:sz w:val="24"/>
          <w:szCs w:val="24"/>
          <w:lang w:val="en-US"/>
        </w:rPr>
      </w:pPr>
    </w:p>
    <w:p>
      <w:pPr>
        <w:pStyle w:val="2"/>
        <w:keepNext w:val="0"/>
        <w:keepLines w:val="0"/>
        <w:widowControl/>
        <w:suppressLineNumbers w:val="0"/>
        <w:spacing w:before="0" w:beforeAutospacing="0" w:after="2" w:afterAutospacing="0"/>
        <w:ind w:left="0" w:right="0"/>
        <w:rPr>
          <w:rFonts w:hint="eastAsia" w:ascii="宋体" w:hAnsi="宋体" w:eastAsia="宋体" w:cs="宋体"/>
          <w:i w:val="0"/>
          <w:iCs w:val="0"/>
          <w:caps w:val="0"/>
          <w:color w:val="000000"/>
          <w:spacing w:val="0"/>
          <w:sz w:val="24"/>
          <w:szCs w:val="24"/>
          <w:lang w:val="en-US"/>
        </w:rPr>
      </w:pPr>
    </w:p>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 </w:t>
      </w:r>
    </w:p>
    <w:p>
      <w:pPr>
        <w:pStyle w:val="2"/>
        <w:keepNext w:val="0"/>
        <w:keepLines w:val="0"/>
        <w:widowControl/>
        <w:suppressLineNumbers w:val="0"/>
        <w:spacing w:before="0" w:beforeAutospacing="0" w:after="2" w:afterAutospacing="0"/>
        <w:ind w:left="0" w:right="0"/>
        <w:jc w:val="center"/>
        <w:rPr>
          <w:rFonts w:hint="eastAsia" w:ascii="宋体" w:hAnsi="宋体" w:eastAsia="宋体" w:cs="宋体"/>
          <w:b/>
          <w:bCs/>
          <w:i w:val="0"/>
          <w:iCs w:val="0"/>
          <w:caps w:val="0"/>
          <w:color w:val="000000"/>
          <w:spacing w:val="0"/>
          <w:sz w:val="36"/>
          <w:szCs w:val="36"/>
        </w:rPr>
      </w:pPr>
      <w:r>
        <w:rPr>
          <w:rFonts w:hint="eastAsia" w:ascii="宋体" w:hAnsi="宋体" w:eastAsia="宋体" w:cs="宋体"/>
          <w:b/>
          <w:bCs/>
          <w:i w:val="0"/>
          <w:iCs w:val="0"/>
          <w:caps w:val="0"/>
          <w:color w:val="000000"/>
          <w:spacing w:val="0"/>
          <w:sz w:val="36"/>
          <w:szCs w:val="36"/>
          <w:lang w:val="en-US" w:eastAsia="zh-CN"/>
        </w:rPr>
        <w:t>第四部分 名词解释</w:t>
      </w:r>
    </w:p>
    <w:p>
      <w:pPr>
        <w:keepNext w:val="0"/>
        <w:keepLines w:val="0"/>
        <w:widowControl/>
        <w:suppressLineNumbers w:val="0"/>
        <w:spacing w:before="0" w:beforeAutospacing="0" w:after="2" w:afterAutospacing="0" w:line="336" w:lineRule="atLeast"/>
        <w:ind w:left="0" w:right="0" w:firstLine="643"/>
        <w:jc w:val="both"/>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lang w:val="en-US" w:eastAsia="zh-CN" w:bidi="ar"/>
        </w:rPr>
        <w:t>财政拨款收入</w:t>
      </w:r>
      <w:r>
        <w:rPr>
          <w:rFonts w:hint="eastAsia" w:ascii="宋体" w:hAnsi="宋体" w:eastAsia="宋体" w:cs="宋体"/>
          <w:i w:val="0"/>
          <w:iCs w:val="0"/>
          <w:caps w:val="0"/>
          <w:color w:val="000000"/>
          <w:spacing w:val="0"/>
          <w:kern w:val="0"/>
          <w:sz w:val="24"/>
          <w:szCs w:val="24"/>
          <w:lang w:val="en-US" w:eastAsia="zh-CN" w:bidi="ar"/>
        </w:rPr>
        <w:t>：指财政当年拨付的资金。包括一般公共预算财政拨款和政府性基金财政拨款。</w:t>
      </w:r>
    </w:p>
    <w:p>
      <w:pPr>
        <w:keepNext w:val="0"/>
        <w:keepLines w:val="0"/>
        <w:widowControl/>
        <w:suppressLineNumbers w:val="0"/>
        <w:spacing w:before="0" w:beforeAutospacing="0" w:after="2" w:afterAutospacing="0" w:line="336" w:lineRule="atLeast"/>
        <w:ind w:left="0" w:right="0" w:firstLine="643"/>
        <w:jc w:val="both"/>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lang w:val="en-US" w:eastAsia="zh-CN" w:bidi="ar"/>
        </w:rPr>
        <w:t>上级补助收入</w:t>
      </w:r>
      <w:r>
        <w:rPr>
          <w:rFonts w:hint="eastAsia" w:ascii="宋体" w:hAnsi="宋体" w:eastAsia="宋体" w:cs="宋体"/>
          <w:i w:val="0"/>
          <w:iCs w:val="0"/>
          <w:caps w:val="0"/>
          <w:color w:val="000000"/>
          <w:spacing w:val="0"/>
          <w:kern w:val="0"/>
          <w:sz w:val="24"/>
          <w:szCs w:val="24"/>
          <w:lang w:val="en-US" w:eastAsia="zh-CN" w:bidi="ar"/>
        </w:rPr>
        <w:t>：指事业单位从主管部门和上级单位取得的非财政补助收入。</w:t>
      </w:r>
    </w:p>
    <w:p>
      <w:pPr>
        <w:keepNext w:val="0"/>
        <w:keepLines w:val="0"/>
        <w:widowControl/>
        <w:suppressLineNumbers w:val="0"/>
        <w:spacing w:before="0" w:beforeAutospacing="0" w:after="2" w:afterAutospacing="0" w:line="336" w:lineRule="atLeast"/>
        <w:ind w:left="0" w:right="0" w:firstLine="643"/>
        <w:jc w:val="both"/>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lang w:val="en-US" w:eastAsia="zh-CN" w:bidi="ar"/>
        </w:rPr>
        <w:t>事业收入：</w:t>
      </w:r>
      <w:r>
        <w:rPr>
          <w:rFonts w:hint="eastAsia" w:ascii="宋体" w:hAnsi="宋体" w:eastAsia="宋体" w:cs="宋体"/>
          <w:i w:val="0"/>
          <w:iCs w:val="0"/>
          <w:caps w:val="0"/>
          <w:color w:val="000000"/>
          <w:spacing w:val="0"/>
          <w:kern w:val="0"/>
          <w:sz w:val="24"/>
          <w:szCs w:val="24"/>
          <w:lang w:val="en-US" w:eastAsia="zh-CN" w:bidi="ar"/>
        </w:rPr>
        <w:t>指事业单位开展专业业务活动及辅助活动所取得的收入。</w:t>
      </w:r>
    </w:p>
    <w:p>
      <w:pPr>
        <w:keepNext w:val="0"/>
        <w:keepLines w:val="0"/>
        <w:widowControl/>
        <w:suppressLineNumbers w:val="0"/>
        <w:spacing w:before="0" w:beforeAutospacing="0" w:after="2" w:afterAutospacing="0" w:line="336" w:lineRule="atLeast"/>
        <w:ind w:left="0" w:right="0" w:firstLine="643"/>
        <w:jc w:val="both"/>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lang w:val="en-US" w:eastAsia="zh-CN" w:bidi="ar"/>
        </w:rPr>
        <w:t>经营收入：</w:t>
      </w:r>
      <w:r>
        <w:rPr>
          <w:rFonts w:hint="eastAsia" w:ascii="宋体" w:hAnsi="宋体" w:eastAsia="宋体" w:cs="宋体"/>
          <w:i w:val="0"/>
          <w:iCs w:val="0"/>
          <w:caps w:val="0"/>
          <w:color w:val="000000"/>
          <w:spacing w:val="0"/>
          <w:kern w:val="0"/>
          <w:sz w:val="24"/>
          <w:szCs w:val="24"/>
          <w:lang w:val="en-US" w:eastAsia="zh-CN" w:bidi="ar"/>
        </w:rPr>
        <w:t>指事业单位在专业业务活动及其辅助活动之外开展非独立核算经营活动取得的收入。</w:t>
      </w:r>
    </w:p>
    <w:p>
      <w:pPr>
        <w:keepNext w:val="0"/>
        <w:keepLines w:val="0"/>
        <w:widowControl/>
        <w:suppressLineNumbers w:val="0"/>
        <w:spacing w:before="0" w:beforeAutospacing="0" w:after="2" w:afterAutospacing="0" w:line="336" w:lineRule="atLeast"/>
        <w:ind w:left="0" w:right="0" w:firstLine="643"/>
        <w:jc w:val="both"/>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lang w:val="en-US" w:eastAsia="zh-CN" w:bidi="ar"/>
        </w:rPr>
        <w:t>附属单位上缴收入</w:t>
      </w:r>
      <w:r>
        <w:rPr>
          <w:rFonts w:hint="eastAsia" w:ascii="宋体" w:hAnsi="宋体" w:eastAsia="宋体" w:cs="宋体"/>
          <w:i w:val="0"/>
          <w:iCs w:val="0"/>
          <w:caps w:val="0"/>
          <w:color w:val="000000"/>
          <w:spacing w:val="0"/>
          <w:kern w:val="0"/>
          <w:sz w:val="24"/>
          <w:szCs w:val="24"/>
          <w:lang w:val="en-US" w:eastAsia="zh-CN" w:bidi="ar"/>
        </w:rPr>
        <w:t>：指事业单位附属独立核算单位按照有关规定上缴的收入。</w:t>
      </w:r>
    </w:p>
    <w:p>
      <w:pPr>
        <w:keepNext w:val="0"/>
        <w:keepLines w:val="0"/>
        <w:widowControl/>
        <w:suppressLineNumbers w:val="0"/>
        <w:spacing w:before="0" w:beforeAutospacing="0" w:after="2" w:afterAutospacing="0" w:line="336" w:lineRule="atLeast"/>
        <w:ind w:left="0" w:right="0" w:firstLine="643"/>
        <w:jc w:val="both"/>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lang w:val="en-US" w:eastAsia="zh-CN" w:bidi="ar"/>
        </w:rPr>
        <w:t>其他收入</w:t>
      </w:r>
      <w:r>
        <w:rPr>
          <w:rFonts w:hint="eastAsia" w:ascii="宋体" w:hAnsi="宋体" w:eastAsia="宋体" w:cs="宋体"/>
          <w:i w:val="0"/>
          <w:iCs w:val="0"/>
          <w:caps w:val="0"/>
          <w:color w:val="000000"/>
          <w:spacing w:val="0"/>
          <w:kern w:val="0"/>
          <w:sz w:val="24"/>
          <w:szCs w:val="24"/>
          <w:lang w:val="en-US" w:eastAsia="zh-CN" w:bidi="ar"/>
        </w:rPr>
        <w:t>：指除上述“财政拨款收入”、“事业收入”、“经营收入”等以外的收入。</w:t>
      </w:r>
    </w:p>
    <w:p>
      <w:pPr>
        <w:keepNext w:val="0"/>
        <w:keepLines w:val="0"/>
        <w:widowControl/>
        <w:suppressLineNumbers w:val="0"/>
        <w:spacing w:before="0" w:beforeAutospacing="0" w:after="2" w:afterAutospacing="0" w:line="336" w:lineRule="atLeast"/>
        <w:ind w:left="0" w:right="0" w:firstLine="643"/>
        <w:jc w:val="both"/>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lang w:val="en-US" w:eastAsia="zh-CN" w:bidi="ar"/>
        </w:rPr>
        <w:t>用事业基金弥补收支差额</w:t>
      </w:r>
      <w:r>
        <w:rPr>
          <w:rFonts w:hint="eastAsia" w:ascii="宋体" w:hAnsi="宋体" w:eastAsia="宋体" w:cs="宋体"/>
          <w:i w:val="0"/>
          <w:iCs w:val="0"/>
          <w:caps w:val="0"/>
          <w:color w:val="000000"/>
          <w:spacing w:val="0"/>
          <w:kern w:val="0"/>
          <w:sz w:val="24"/>
          <w:szCs w:val="24"/>
          <w:lang w:val="en-US" w:eastAsia="zh-CN" w:bidi="ar"/>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widowControl/>
        <w:suppressLineNumbers w:val="0"/>
        <w:spacing w:before="0" w:beforeAutospacing="0" w:after="2" w:afterAutospacing="0" w:line="336" w:lineRule="atLeast"/>
        <w:ind w:left="0" w:right="0" w:firstLine="643"/>
        <w:jc w:val="both"/>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lang w:val="en-US" w:eastAsia="zh-CN" w:bidi="ar"/>
        </w:rPr>
        <w:t>年初结转和结余</w:t>
      </w:r>
      <w:r>
        <w:rPr>
          <w:rFonts w:hint="eastAsia" w:ascii="宋体" w:hAnsi="宋体" w:eastAsia="宋体" w:cs="宋体"/>
          <w:i w:val="0"/>
          <w:iCs w:val="0"/>
          <w:caps w:val="0"/>
          <w:color w:val="000000"/>
          <w:spacing w:val="0"/>
          <w:kern w:val="0"/>
          <w:sz w:val="24"/>
          <w:szCs w:val="24"/>
          <w:lang w:val="en-US" w:eastAsia="zh-CN" w:bidi="ar"/>
        </w:rPr>
        <w:t>：指以前年度尚未完成、结转到本年按有关规定继续使用的资金。</w:t>
      </w:r>
    </w:p>
    <w:p>
      <w:pPr>
        <w:keepNext w:val="0"/>
        <w:keepLines w:val="0"/>
        <w:widowControl/>
        <w:suppressLineNumbers w:val="0"/>
        <w:spacing w:before="0" w:beforeAutospacing="0" w:after="2" w:afterAutospacing="0" w:line="336" w:lineRule="atLeast"/>
        <w:ind w:left="0" w:right="0" w:firstLine="643"/>
        <w:jc w:val="both"/>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lang w:val="en-US" w:eastAsia="zh-CN" w:bidi="ar"/>
        </w:rPr>
        <w:t>结余分配</w:t>
      </w:r>
      <w:r>
        <w:rPr>
          <w:rFonts w:hint="eastAsia" w:ascii="宋体" w:hAnsi="宋体" w:eastAsia="宋体" w:cs="宋体"/>
          <w:i w:val="0"/>
          <w:iCs w:val="0"/>
          <w:caps w:val="0"/>
          <w:color w:val="000000"/>
          <w:spacing w:val="0"/>
          <w:kern w:val="0"/>
          <w:sz w:val="24"/>
          <w:szCs w:val="24"/>
          <w:lang w:val="en-US" w:eastAsia="zh-CN" w:bidi="ar"/>
        </w:rPr>
        <w:t>：指事业事位按规定从非财政补助结余中分配的事业基金和职工福利基金等。</w:t>
      </w:r>
    </w:p>
    <w:p>
      <w:pPr>
        <w:keepNext w:val="0"/>
        <w:keepLines w:val="0"/>
        <w:widowControl/>
        <w:suppressLineNumbers w:val="0"/>
        <w:spacing w:before="0" w:beforeAutospacing="0" w:after="2" w:afterAutospacing="0" w:line="336" w:lineRule="atLeast"/>
        <w:ind w:left="0" w:right="0" w:firstLine="643"/>
        <w:jc w:val="both"/>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lang w:val="en-US" w:eastAsia="zh-CN" w:bidi="ar"/>
        </w:rPr>
        <w:t>年末结转和结余</w:t>
      </w:r>
      <w:r>
        <w:rPr>
          <w:rFonts w:hint="eastAsia" w:ascii="宋体" w:hAnsi="宋体" w:eastAsia="宋体" w:cs="宋体"/>
          <w:i w:val="0"/>
          <w:iCs w:val="0"/>
          <w:caps w:val="0"/>
          <w:color w:val="000000"/>
          <w:spacing w:val="0"/>
          <w:kern w:val="0"/>
          <w:sz w:val="24"/>
          <w:szCs w:val="24"/>
          <w:lang w:val="en-US" w:eastAsia="zh-CN" w:bidi="ar"/>
        </w:rPr>
        <w:t>：指本年度或以前年度预算安排、因客观条件发生变化无法按原计划实施，需要延迟到以后年度按有关规定继续使用的资金。</w:t>
      </w:r>
    </w:p>
    <w:p>
      <w:pPr>
        <w:keepNext w:val="0"/>
        <w:keepLines w:val="0"/>
        <w:widowControl/>
        <w:suppressLineNumbers w:val="0"/>
        <w:spacing w:before="0" w:beforeAutospacing="0" w:after="2" w:afterAutospacing="0" w:line="336" w:lineRule="atLeast"/>
        <w:ind w:left="0" w:right="0" w:firstLine="643"/>
        <w:jc w:val="both"/>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lang w:val="en-US" w:eastAsia="zh-CN" w:bidi="ar"/>
        </w:rPr>
        <w:t>基本支出</w:t>
      </w:r>
      <w:r>
        <w:rPr>
          <w:rFonts w:hint="eastAsia" w:ascii="宋体" w:hAnsi="宋体" w:eastAsia="宋体" w:cs="宋体"/>
          <w:i w:val="0"/>
          <w:iCs w:val="0"/>
          <w:caps w:val="0"/>
          <w:color w:val="000000"/>
          <w:spacing w:val="0"/>
          <w:kern w:val="0"/>
          <w:sz w:val="24"/>
          <w:szCs w:val="24"/>
          <w:lang w:val="en-US" w:eastAsia="zh-CN" w:bidi="ar"/>
        </w:rPr>
        <w:t>：指为保障机构正常运转、完成日常工作任务而发生的人员支出和公用支出。</w:t>
      </w:r>
    </w:p>
    <w:p>
      <w:pPr>
        <w:keepNext w:val="0"/>
        <w:keepLines w:val="0"/>
        <w:widowControl/>
        <w:suppressLineNumbers w:val="0"/>
        <w:spacing w:before="0" w:beforeAutospacing="0" w:after="2" w:afterAutospacing="0" w:line="336" w:lineRule="atLeast"/>
        <w:ind w:left="0" w:right="0" w:firstLine="643"/>
        <w:jc w:val="both"/>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lang w:val="en-US" w:eastAsia="zh-CN" w:bidi="ar"/>
        </w:rPr>
        <w:t>项目支出</w:t>
      </w:r>
      <w:r>
        <w:rPr>
          <w:rFonts w:hint="eastAsia" w:ascii="宋体" w:hAnsi="宋体" w:eastAsia="宋体" w:cs="宋体"/>
          <w:i w:val="0"/>
          <w:iCs w:val="0"/>
          <w:caps w:val="0"/>
          <w:color w:val="000000"/>
          <w:spacing w:val="0"/>
          <w:kern w:val="0"/>
          <w:sz w:val="24"/>
          <w:szCs w:val="24"/>
          <w:lang w:val="en-US" w:eastAsia="zh-CN" w:bidi="ar"/>
        </w:rPr>
        <w:t>：指在基本支出之外为完成特定行政任务和事业发展目标所发生的支出。</w:t>
      </w:r>
    </w:p>
    <w:p>
      <w:pPr>
        <w:keepNext w:val="0"/>
        <w:keepLines w:val="0"/>
        <w:widowControl/>
        <w:suppressLineNumbers w:val="0"/>
        <w:spacing w:before="0" w:beforeAutospacing="0" w:after="2" w:afterAutospacing="0" w:line="336" w:lineRule="atLeast"/>
        <w:ind w:left="0" w:right="0" w:firstLine="643"/>
        <w:jc w:val="both"/>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lang w:val="en-US" w:eastAsia="zh-CN" w:bidi="ar"/>
        </w:rPr>
        <w:t>经营支出</w:t>
      </w:r>
      <w:r>
        <w:rPr>
          <w:rFonts w:hint="eastAsia" w:ascii="宋体" w:hAnsi="宋体" w:eastAsia="宋体" w:cs="宋体"/>
          <w:i w:val="0"/>
          <w:iCs w:val="0"/>
          <w:caps w:val="0"/>
          <w:color w:val="000000"/>
          <w:spacing w:val="0"/>
          <w:kern w:val="0"/>
          <w:sz w:val="24"/>
          <w:szCs w:val="24"/>
          <w:lang w:val="en-US" w:eastAsia="zh-CN" w:bidi="ar"/>
        </w:rPr>
        <w:t>：指事业单位在专业业务活动及其辅助活动之外开展非独立核算经营活动所发生的支出。</w:t>
      </w:r>
    </w:p>
    <w:p>
      <w:pPr>
        <w:keepNext w:val="0"/>
        <w:keepLines w:val="0"/>
        <w:widowControl/>
        <w:suppressLineNumbers w:val="0"/>
        <w:spacing w:before="0" w:beforeAutospacing="0" w:after="2" w:afterAutospacing="0" w:line="336" w:lineRule="atLeast"/>
        <w:ind w:left="0" w:right="0" w:firstLine="643"/>
        <w:jc w:val="both"/>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lang w:val="en-US" w:eastAsia="zh-CN" w:bidi="ar"/>
        </w:rPr>
        <w:t>“三公”经费</w:t>
      </w:r>
      <w:r>
        <w:rPr>
          <w:rFonts w:hint="eastAsia" w:ascii="宋体" w:hAnsi="宋体" w:eastAsia="宋体" w:cs="宋体"/>
          <w:i w:val="0"/>
          <w:iCs w:val="0"/>
          <w:caps w:val="0"/>
          <w:color w:val="000000"/>
          <w:spacing w:val="0"/>
          <w:kern w:val="0"/>
          <w:sz w:val="24"/>
          <w:szCs w:val="24"/>
          <w:lang w:val="en-US" w:eastAsia="zh-CN" w:bidi="ar"/>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pPr>
        <w:keepNext w:val="0"/>
        <w:keepLines w:val="0"/>
        <w:widowControl/>
        <w:suppressLineNumbers w:val="0"/>
        <w:spacing w:before="0" w:beforeAutospacing="0" w:after="2" w:afterAutospacing="0" w:line="336" w:lineRule="atLeast"/>
        <w:ind w:left="0" w:right="0" w:firstLine="643"/>
        <w:jc w:val="both"/>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lang w:val="en-US" w:eastAsia="zh-CN" w:bidi="ar"/>
        </w:rPr>
        <w:t>机关运行经费</w:t>
      </w:r>
      <w:r>
        <w:rPr>
          <w:rFonts w:hint="eastAsia" w:ascii="宋体" w:hAnsi="宋体" w:eastAsia="宋体" w:cs="宋体"/>
          <w:i w:val="0"/>
          <w:iCs w:val="0"/>
          <w:caps w:val="0"/>
          <w:color w:val="000000"/>
          <w:spacing w:val="0"/>
          <w:kern w:val="0"/>
          <w:sz w:val="24"/>
          <w:szCs w:val="24"/>
          <w:lang w:val="en-US" w:eastAsia="zh-CN" w:bidi="ar"/>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keepNext w:val="0"/>
        <w:keepLines w:val="0"/>
        <w:widowControl/>
        <w:suppressLineNumbers w:val="0"/>
        <w:spacing w:before="0" w:beforeAutospacing="0" w:after="2" w:afterAutospacing="0" w:line="336" w:lineRule="atLeast"/>
        <w:ind w:left="0" w:right="0" w:firstLine="643"/>
        <w:jc w:val="both"/>
        <w:rPr>
          <w:rFonts w:hint="default" w:ascii="Calibri" w:hAnsi="Calibri" w:eastAsia="微软雅黑" w:cs="Calibri"/>
          <w:i w:val="0"/>
          <w:iCs w:val="0"/>
          <w:caps w:val="0"/>
          <w:color w:val="000000"/>
          <w:spacing w:val="0"/>
          <w:kern w:val="0"/>
          <w:sz w:val="21"/>
          <w:szCs w:val="21"/>
          <w:lang w:val="en-US" w:eastAsia="zh-CN" w:bidi="ar"/>
        </w:rPr>
      </w:pPr>
      <w:r>
        <w:rPr>
          <w:rFonts w:hint="default" w:ascii="Calibri" w:hAnsi="Calibri" w:eastAsia="微软雅黑" w:cs="Calibri"/>
          <w:i w:val="0"/>
          <w:iCs w:val="0"/>
          <w:caps w:val="0"/>
          <w:color w:val="000000"/>
          <w:spacing w:val="0"/>
          <w:kern w:val="0"/>
          <w:sz w:val="21"/>
          <w:szCs w:val="21"/>
          <w:lang w:val="en-US" w:eastAsia="zh-CN" w:bidi="ar"/>
        </w:rPr>
        <w:t> </w:t>
      </w:r>
    </w:p>
    <w:p>
      <w:pPr>
        <w:pStyle w:val="2"/>
        <w:keepNext w:val="0"/>
        <w:keepLines w:val="0"/>
        <w:widowControl/>
        <w:suppressLineNumbers w:val="0"/>
        <w:spacing w:before="0" w:beforeAutospacing="0" w:after="2" w:afterAutospacing="0"/>
        <w:ind w:left="0" w:right="0"/>
        <w:jc w:val="center"/>
        <w:rPr>
          <w:rFonts w:hint="default" w:ascii="宋体" w:hAnsi="宋体" w:eastAsia="宋体" w:cs="宋体"/>
          <w:b/>
          <w:bCs/>
          <w:i w:val="0"/>
          <w:iCs w:val="0"/>
          <w:caps w:val="0"/>
          <w:color w:val="000000"/>
          <w:spacing w:val="0"/>
          <w:sz w:val="36"/>
          <w:szCs w:val="36"/>
          <w:lang w:val="en-US" w:eastAsia="zh-CN"/>
        </w:rPr>
      </w:pPr>
    </w:p>
    <w:p>
      <w:pPr>
        <w:pStyle w:val="2"/>
        <w:keepNext w:val="0"/>
        <w:keepLines w:val="0"/>
        <w:widowControl/>
        <w:suppressLineNumbers w:val="0"/>
        <w:spacing w:before="0" w:beforeAutospacing="0" w:after="2" w:afterAutospacing="0"/>
        <w:ind w:left="0" w:right="0"/>
        <w:jc w:val="center"/>
        <w:rPr>
          <w:rFonts w:hint="default" w:ascii="宋体" w:hAnsi="宋体" w:eastAsia="宋体" w:cs="宋体"/>
          <w:b/>
          <w:bCs/>
          <w:i w:val="0"/>
          <w:iCs w:val="0"/>
          <w:caps w:val="0"/>
          <w:color w:val="000000"/>
          <w:spacing w:val="0"/>
          <w:sz w:val="36"/>
          <w:szCs w:val="36"/>
          <w:lang w:val="en-US" w:eastAsia="zh-CN"/>
        </w:rPr>
      </w:pPr>
      <w:r>
        <w:rPr>
          <w:rFonts w:hint="eastAsia" w:ascii="宋体" w:hAnsi="宋体" w:eastAsia="宋体" w:cs="宋体"/>
          <w:b/>
          <w:bCs/>
          <w:i w:val="0"/>
          <w:iCs w:val="0"/>
          <w:caps w:val="0"/>
          <w:color w:val="000000"/>
          <w:spacing w:val="0"/>
          <w:sz w:val="36"/>
          <w:szCs w:val="36"/>
          <w:lang w:val="en-US" w:eastAsia="zh-CN"/>
        </w:rPr>
        <w:t>第五部分 附件</w:t>
      </w:r>
    </w:p>
    <w:p>
      <w:pPr>
        <w:keepNext w:val="0"/>
        <w:keepLines w:val="0"/>
        <w:widowControl/>
        <w:suppressLineNumbers w:val="0"/>
        <w:spacing w:before="0" w:beforeAutospacing="0" w:after="2"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2021招商引资部门整体支出绩效自评报告</w:t>
      </w:r>
    </w:p>
    <w:p>
      <w:pPr>
        <w:keepNext w:val="0"/>
        <w:keepLines w:val="0"/>
        <w:widowControl/>
        <w:suppressLineNumbers w:val="0"/>
        <w:spacing w:before="0" w:beforeAutospacing="0" w:after="2" w:afterAutospacing="0"/>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kern w:val="0"/>
          <w:sz w:val="21"/>
          <w:szCs w:val="21"/>
          <w:lang w:val="en-US" w:eastAsia="zh-CN" w:bidi="ar"/>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2MzUyMzlmZTc4YTg1NzQwMGI5NzY0MWQ0NGUyY2UifQ=="/>
  </w:docVars>
  <w:rsids>
    <w:rsidRoot w:val="5E6774FB"/>
    <w:rsid w:val="057172AA"/>
    <w:rsid w:val="4B4760D4"/>
    <w:rsid w:val="5E677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9465</Words>
  <Characters>11005</Characters>
  <Lines>0</Lines>
  <Paragraphs>0</Paragraphs>
  <TotalTime>3</TotalTime>
  <ScaleCrop>false</ScaleCrop>
  <LinksUpToDate>false</LinksUpToDate>
  <CharactersWithSpaces>11220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2023-01-03T06:55:00Z</dcterms:created>
  <dc:creator>·6vEi$</dc:creator>
  <cp:lastModifiedBy>aoe</cp:lastModifiedBy>
  <dcterms:modified xsi:type="dcterms:W3CDTF">2023-09-25T07:03:41Z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DF67E592D30C40868A0C3C4850E369A1_13</vt:lpwstr>
  </property>
</Properties>
</file>