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33A9">
      <w:pPr>
        <w:spacing w:after="2"/>
        <w:jc w:val="center"/>
        <w:rPr>
          <w:color w:val="000000"/>
        </w:rPr>
      </w:pPr>
      <w:r>
        <w:rPr>
          <w:rFonts w:ascii="宋体" w:eastAsia="宋体" w:hAnsi="宋体" w:hint="eastAsia"/>
          <w:color w:val="000000"/>
          <w:sz w:val="44"/>
          <w:szCs w:val="44"/>
        </w:rPr>
        <w:t>2020</w:t>
      </w:r>
      <w:r>
        <w:rPr>
          <w:rFonts w:ascii="宋体" w:eastAsia="宋体" w:hAnsi="宋体" w:hint="eastAsia"/>
          <w:color w:val="000000"/>
          <w:sz w:val="44"/>
          <w:szCs w:val="44"/>
        </w:rPr>
        <w:t>年度浏阳市优化营商环境协调事务中心部门</w:t>
      </w:r>
      <w:r>
        <w:rPr>
          <w:rFonts w:ascii="宋体" w:eastAsia="宋体" w:hAnsi="宋体" w:hint="eastAsia"/>
          <w:color w:val="000000"/>
          <w:sz w:val="44"/>
          <w:szCs w:val="44"/>
        </w:rPr>
        <w:t>决</w:t>
      </w:r>
      <w:r>
        <w:rPr>
          <w:rFonts w:ascii="宋体" w:eastAsia="宋体" w:hAnsi="宋体" w:hint="eastAsia"/>
          <w:color w:val="000000"/>
          <w:sz w:val="44"/>
          <w:szCs w:val="44"/>
        </w:rPr>
        <w:t>算</w:t>
      </w:r>
      <w:r>
        <w:rPr>
          <w:rFonts w:hint="eastAsia"/>
          <w:color w:val="000000"/>
        </w:rPr>
        <w:t xml:space="preserve"> </w:t>
      </w:r>
    </w:p>
    <w:p w:rsidR="00000000" w:rsidRDefault="006033A9">
      <w:pPr>
        <w:spacing w:after="2"/>
        <w:jc w:val="center"/>
        <w:rPr>
          <w:rFonts w:hint="eastAsia"/>
          <w:color w:val="000000"/>
          <w:szCs w:val="21"/>
        </w:rPr>
      </w:pPr>
      <w:r>
        <w:rPr>
          <w:rFonts w:hint="eastAsia"/>
          <w:color w:val="000000"/>
          <w:sz w:val="32"/>
          <w:szCs w:val="32"/>
        </w:rPr>
        <w:t> </w:t>
      </w:r>
      <w:r>
        <w:rPr>
          <w:rFonts w:hint="eastAsia"/>
          <w:color w:val="000000"/>
          <w:szCs w:val="21"/>
        </w:rPr>
        <w:t xml:space="preserve"> </w:t>
      </w:r>
    </w:p>
    <w:p w:rsidR="00000000" w:rsidRDefault="006033A9">
      <w:pPr>
        <w:spacing w:after="2"/>
        <w:jc w:val="center"/>
        <w:rPr>
          <w:rFonts w:ascii="宋体" w:eastAsia="宋体" w:hAnsi="宋体" w:hint="eastAsia"/>
          <w:color w:val="000000"/>
          <w:szCs w:val="21"/>
        </w:rPr>
      </w:pPr>
      <w:r>
        <w:rPr>
          <w:rFonts w:ascii="宋体" w:eastAsia="宋体" w:hAnsi="宋体" w:hint="eastAsia"/>
          <w:color w:val="000000"/>
          <w:sz w:val="32"/>
          <w:szCs w:val="32"/>
        </w:rPr>
        <w:t>目</w:t>
      </w:r>
      <w:r>
        <w:rPr>
          <w:rFonts w:ascii="宋体" w:eastAsia="宋体" w:hAnsi="宋体" w:hint="eastAsia"/>
          <w:color w:val="000000"/>
          <w:sz w:val="32"/>
          <w:szCs w:val="32"/>
        </w:rPr>
        <w:t xml:space="preserve"> </w:t>
      </w:r>
      <w:r>
        <w:rPr>
          <w:rFonts w:ascii="宋体" w:eastAsia="宋体" w:hAnsi="宋体" w:hint="eastAsia"/>
          <w:color w:val="000000"/>
          <w:sz w:val="32"/>
          <w:szCs w:val="32"/>
        </w:rPr>
        <w:t>录</w:t>
      </w:r>
      <w:r>
        <w:rPr>
          <w:rFonts w:ascii="宋体" w:eastAsia="宋体" w:hAnsi="宋体" w:hint="eastAsia"/>
          <w:color w:val="000000"/>
          <w:szCs w:val="21"/>
        </w:rPr>
        <w:t xml:space="preserve"> </w:t>
      </w:r>
    </w:p>
    <w:p w:rsidR="00000000" w:rsidRDefault="006033A9">
      <w:pPr>
        <w:spacing w:after="2"/>
        <w:jc w:val="center"/>
        <w:rPr>
          <w:rFonts w:hint="eastAsia"/>
          <w:color w:val="000000"/>
          <w:szCs w:val="21"/>
        </w:rPr>
      </w:pP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第一部分</w:t>
      </w:r>
      <w:r>
        <w:rPr>
          <w:rFonts w:ascii="宋体" w:eastAsia="宋体" w:hAnsi="宋体" w:hint="eastAsia"/>
          <w:b/>
          <w:bCs/>
          <w:color w:val="000000"/>
          <w:sz w:val="32"/>
          <w:szCs w:val="32"/>
        </w:rPr>
        <w:t> </w:t>
      </w:r>
      <w:r>
        <w:rPr>
          <w:rFonts w:ascii="宋体" w:eastAsia="宋体" w:hAnsi="宋体" w:hint="eastAsia"/>
          <w:b/>
          <w:bCs/>
          <w:color w:val="000000"/>
          <w:sz w:val="32"/>
          <w:szCs w:val="32"/>
        </w:rPr>
        <w:t>浏阳市优化营商环境协调事务中心概况</w:t>
      </w:r>
      <w:r>
        <w:rPr>
          <w:rFonts w:hint="eastAsia"/>
          <w:color w:val="000000"/>
          <w:sz w:val="27"/>
          <w:szCs w:val="27"/>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一、部门职责</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二、机构设置</w:t>
      </w:r>
      <w:r>
        <w:rPr>
          <w:rFonts w:hint="eastAsia"/>
          <w:color w:val="000000"/>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第二部分</w:t>
      </w:r>
      <w:r>
        <w:rPr>
          <w:rFonts w:ascii="宋体" w:eastAsia="宋体" w:hAnsi="宋体" w:hint="eastAsia"/>
          <w:b/>
          <w:bCs/>
          <w:color w:val="000000"/>
          <w:sz w:val="32"/>
          <w:szCs w:val="32"/>
        </w:rPr>
        <w:t> 2020</w:t>
      </w:r>
      <w:r>
        <w:rPr>
          <w:rFonts w:ascii="宋体" w:eastAsia="宋体" w:hAnsi="宋体" w:hint="eastAsia"/>
          <w:b/>
          <w:bCs/>
          <w:color w:val="000000"/>
          <w:sz w:val="32"/>
          <w:szCs w:val="32"/>
        </w:rPr>
        <w:t>年度部门决算表</w:t>
      </w:r>
      <w:r>
        <w:rPr>
          <w:rFonts w:hint="eastAsia"/>
          <w:color w:val="000000"/>
          <w:sz w:val="27"/>
          <w:szCs w:val="27"/>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一、收入支出决算总表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二、收入决算表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三、支出决算表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四、财政拨款收入支出决算总表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五、一般公共预算财政拨款支出决算表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六、一般公共预算财政拨款基本支出决算表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七、一般公共预算财政拨款“三公”经费支出决算表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八、政府性基金预算财政拨款收入支出决算表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九、国有资本经营预算财政拨款支出决算表</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b/>
          <w:bCs/>
          <w:color w:val="000000"/>
          <w:sz w:val="32"/>
          <w:szCs w:val="32"/>
        </w:rPr>
        <w:t>第三部分</w:t>
      </w:r>
      <w:r>
        <w:rPr>
          <w:rFonts w:ascii="宋体" w:eastAsia="宋体" w:hAnsi="宋体" w:hint="eastAsia"/>
          <w:b/>
          <w:bCs/>
          <w:color w:val="000000"/>
          <w:sz w:val="32"/>
          <w:szCs w:val="32"/>
        </w:rPr>
        <w:t> </w:t>
      </w:r>
      <w:r>
        <w:rPr>
          <w:rFonts w:ascii="宋体" w:eastAsia="宋体" w:hAnsi="宋体" w:hint="eastAsia"/>
          <w:b/>
          <w:bCs/>
          <w:color w:val="000000"/>
          <w:sz w:val="32"/>
          <w:szCs w:val="32"/>
        </w:rPr>
        <w:t>2020</w:t>
      </w:r>
      <w:r>
        <w:rPr>
          <w:rFonts w:ascii="宋体" w:eastAsia="宋体" w:hAnsi="宋体" w:hint="eastAsia"/>
          <w:b/>
          <w:bCs/>
          <w:color w:val="000000"/>
          <w:sz w:val="32"/>
          <w:szCs w:val="32"/>
        </w:rPr>
        <w:t>年度部门决算情况说明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一、收入支出决算总体情况说明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二、收入决算情况说明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三、支出决算情况说明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四、财政拨款收入支出决算总体情况说明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五、一般公共预算财政拨款支出决算情况说明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六、一般公共预算财政拨款基本支出决算情况说明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七、一般公共预算财政拨款三公经费支出决算情况说明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八、政府性基金预算收入支出决算情况</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九、关于机关运行经费支出说明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十、一般性支出情况</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十一、关于政府采购支出说明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十二、关于国有资产占用情况说明</w:t>
      </w:r>
      <w:r>
        <w:rPr>
          <w:rFonts w:hint="eastAsia"/>
          <w:color w:val="000000"/>
        </w:rPr>
        <w:t xml:space="preserve"> </w:t>
      </w:r>
    </w:p>
    <w:p w:rsidR="00000000" w:rsidRDefault="006033A9">
      <w:pPr>
        <w:pStyle w:val="18"/>
        <w:spacing w:after="2"/>
        <w:ind w:firstLine="700"/>
        <w:rPr>
          <w:rFonts w:hint="eastAsia"/>
          <w:color w:val="000000"/>
        </w:rPr>
      </w:pPr>
      <w:r>
        <w:rPr>
          <w:rFonts w:ascii="宋体" w:eastAsia="宋体" w:hAnsi="宋体" w:hint="eastAsia"/>
          <w:color w:val="000000"/>
          <w:sz w:val="28"/>
          <w:szCs w:val="28"/>
        </w:rPr>
        <w:t>十三、关于</w:t>
      </w:r>
      <w:r>
        <w:rPr>
          <w:rFonts w:ascii="宋体" w:eastAsia="宋体" w:hAnsi="宋体" w:hint="eastAsia"/>
          <w:color w:val="000000"/>
          <w:sz w:val="28"/>
          <w:szCs w:val="28"/>
        </w:rPr>
        <w:t>2020</w:t>
      </w:r>
      <w:r>
        <w:rPr>
          <w:rFonts w:ascii="宋体" w:eastAsia="宋体" w:hAnsi="宋体" w:hint="eastAsia"/>
          <w:color w:val="000000"/>
          <w:sz w:val="28"/>
          <w:szCs w:val="28"/>
        </w:rPr>
        <w:t>年度预算绩效情况的说明</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第四部分</w:t>
      </w:r>
      <w:r>
        <w:rPr>
          <w:rFonts w:ascii="宋体" w:eastAsia="宋体" w:hAnsi="宋体" w:hint="eastAsia"/>
          <w:b/>
          <w:bCs/>
          <w:color w:val="000000"/>
          <w:sz w:val="32"/>
          <w:szCs w:val="32"/>
        </w:rPr>
        <w:t xml:space="preserve"> </w:t>
      </w:r>
      <w:r>
        <w:rPr>
          <w:rFonts w:ascii="宋体" w:eastAsia="宋体" w:hAnsi="宋体" w:hint="eastAsia"/>
          <w:b/>
          <w:bCs/>
          <w:color w:val="000000"/>
          <w:sz w:val="32"/>
          <w:szCs w:val="32"/>
        </w:rPr>
        <w:t>名词解释</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第五部分</w:t>
      </w:r>
      <w:r>
        <w:rPr>
          <w:rFonts w:ascii="宋体" w:eastAsia="宋体" w:hAnsi="宋体" w:hint="eastAsia"/>
          <w:b/>
          <w:bCs/>
          <w:color w:val="000000"/>
          <w:sz w:val="32"/>
          <w:szCs w:val="32"/>
        </w:rPr>
        <w:t xml:space="preserve"> </w:t>
      </w:r>
      <w:r>
        <w:rPr>
          <w:rFonts w:ascii="宋体" w:eastAsia="宋体" w:hAnsi="宋体" w:hint="eastAsia"/>
          <w:b/>
          <w:bCs/>
          <w:color w:val="000000"/>
          <w:sz w:val="32"/>
          <w:szCs w:val="32"/>
        </w:rPr>
        <w:t>附件</w:t>
      </w:r>
      <w:r>
        <w:rPr>
          <w:rFonts w:hint="eastAsia"/>
          <w:color w:val="000000"/>
          <w:sz w:val="27"/>
          <w:szCs w:val="27"/>
        </w:rPr>
        <w:t xml:space="preserve"> </w:t>
      </w:r>
    </w:p>
    <w:p w:rsidR="00000000" w:rsidRDefault="006033A9">
      <w:pPr>
        <w:rPr>
          <w:rFonts w:hint="eastAsia"/>
          <w:color w:val="000000"/>
        </w:rPr>
      </w:pPr>
    </w:p>
    <w:p w:rsidR="00000000" w:rsidRDefault="006033A9">
      <w:pPr>
        <w:rPr>
          <w:rFonts w:hint="eastAsia"/>
          <w:color w:val="000000"/>
        </w:rPr>
      </w:pPr>
    </w:p>
    <w:p w:rsidR="00000000" w:rsidRDefault="006033A9">
      <w:pPr>
        <w:rPr>
          <w:rFonts w:hint="eastAsia"/>
          <w:color w:val="000000"/>
        </w:rPr>
      </w:pPr>
    </w:p>
    <w:p w:rsidR="00000000" w:rsidRDefault="006033A9">
      <w:pPr>
        <w:rPr>
          <w:rFonts w:hint="eastAsia"/>
          <w:color w:val="000000"/>
        </w:rPr>
      </w:pPr>
    </w:p>
    <w:p w:rsidR="00000000" w:rsidRDefault="006033A9">
      <w:pPr>
        <w:rPr>
          <w:rFonts w:hint="eastAsia"/>
          <w:color w:val="000000"/>
        </w:rPr>
      </w:pPr>
    </w:p>
    <w:p w:rsidR="00000000" w:rsidRDefault="006033A9">
      <w:pPr>
        <w:spacing w:after="2" w:line="600" w:lineRule="atLeast"/>
        <w:jc w:val="center"/>
        <w:rPr>
          <w:rFonts w:hint="eastAsia"/>
          <w:color w:val="000000"/>
          <w:szCs w:val="21"/>
        </w:rPr>
      </w:pPr>
      <w:r>
        <w:rPr>
          <w:rFonts w:ascii="宋体" w:eastAsia="宋体" w:hAnsi="宋体" w:hint="eastAsia"/>
          <w:b/>
          <w:bCs/>
          <w:color w:val="000000"/>
          <w:sz w:val="36"/>
          <w:szCs w:val="36"/>
        </w:rPr>
        <w:t>第一部分</w:t>
      </w:r>
      <w:r>
        <w:rPr>
          <w:rFonts w:ascii="宋体" w:eastAsia="宋体" w:hAnsi="宋体" w:hint="eastAsia"/>
          <w:b/>
          <w:bCs/>
          <w:color w:val="000000"/>
          <w:sz w:val="36"/>
          <w:szCs w:val="36"/>
        </w:rPr>
        <w:t> </w:t>
      </w:r>
      <w:r>
        <w:rPr>
          <w:rFonts w:ascii="宋体" w:eastAsia="宋体" w:hAnsi="宋体" w:hint="eastAsia"/>
          <w:b/>
          <w:bCs/>
          <w:color w:val="000000"/>
          <w:sz w:val="36"/>
          <w:szCs w:val="36"/>
        </w:rPr>
        <w:t>浏阳市优化营商环境协调事务中心概</w:t>
      </w:r>
      <w:r>
        <w:rPr>
          <w:rFonts w:ascii="宋体" w:eastAsia="宋体" w:hAnsi="宋体" w:hint="eastAsia"/>
          <w:b/>
          <w:bCs/>
          <w:color w:val="000000"/>
          <w:sz w:val="36"/>
          <w:szCs w:val="36"/>
        </w:rPr>
        <w:t>况</w:t>
      </w:r>
      <w:r>
        <w:rPr>
          <w:rFonts w:hint="eastAsia"/>
          <w:b/>
          <w:bCs/>
          <w:color w:val="000000"/>
          <w:szCs w:val="21"/>
        </w:rPr>
        <w:t xml:space="preserve"> </w:t>
      </w:r>
    </w:p>
    <w:p w:rsidR="00000000" w:rsidRDefault="006033A9">
      <w:pPr>
        <w:pStyle w:val="a3"/>
        <w:spacing w:before="0" w:beforeAutospacing="0" w:after="2" w:afterAutospacing="0"/>
        <w:rPr>
          <w:rFonts w:hint="eastAsia"/>
          <w:color w:val="000000"/>
        </w:rPr>
      </w:pPr>
    </w:p>
    <w:p w:rsidR="00000000" w:rsidRDefault="006033A9">
      <w:pPr>
        <w:pStyle w:val="17"/>
        <w:spacing w:before="0" w:beforeAutospacing="0" w:after="2" w:afterAutospacing="0"/>
        <w:rPr>
          <w:color w:val="000000"/>
        </w:rPr>
      </w:pPr>
      <w:r>
        <w:rPr>
          <w:rFonts w:hint="eastAsia"/>
          <w:color w:val="000000"/>
          <w:sz w:val="32"/>
          <w:szCs w:val="32"/>
        </w:rPr>
        <w:t> </w:t>
      </w:r>
      <w:r>
        <w:rPr>
          <w:color w:val="000000"/>
        </w:rPr>
        <w:t xml:space="preserve"> </w:t>
      </w:r>
    </w:p>
    <w:p w:rsidR="00000000" w:rsidRDefault="006033A9">
      <w:pPr>
        <w:pStyle w:val="18"/>
        <w:spacing w:after="2"/>
        <w:ind w:firstLine="641"/>
        <w:rPr>
          <w:color w:val="000000"/>
          <w:sz w:val="27"/>
          <w:szCs w:val="27"/>
        </w:rPr>
      </w:pPr>
      <w:r>
        <w:rPr>
          <w:rFonts w:ascii="宋体" w:eastAsia="宋体" w:hAnsi="宋体" w:hint="eastAsia"/>
          <w:b/>
          <w:bCs/>
          <w:color w:val="000000"/>
          <w:sz w:val="32"/>
          <w:szCs w:val="32"/>
        </w:rPr>
        <w:t>一、部门职责</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（一）负责组织开展全市营商环境评价工作并提出评价建议；按照上级营商环境评价机制及指标体系落实相关工作；对园区和市直有关部门营商环境评价工作进行统筹和指导。</w:t>
      </w:r>
      <w:r>
        <w:rPr>
          <w:rFonts w:hint="eastAsia"/>
          <w:color w:val="000000"/>
          <w:sz w:val="32"/>
          <w:szCs w:val="32"/>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（二）负责受理、转办、跟踪推进涉及营商环境的投诉举报；为相关部门查处优化营商环境工作中的违纪违规行为提供服务。</w:t>
      </w:r>
      <w:r>
        <w:rPr>
          <w:rFonts w:hint="eastAsia"/>
          <w:color w:val="000000"/>
          <w:sz w:val="32"/>
          <w:szCs w:val="32"/>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（三）负责收集全市营商环境相关意见、建议及工作信息，</w:t>
      </w:r>
      <w:r>
        <w:rPr>
          <w:rFonts w:ascii="宋体" w:eastAsia="宋体" w:hAnsi="宋体" w:hint="eastAsia"/>
          <w:color w:val="000000"/>
          <w:sz w:val="32"/>
          <w:szCs w:val="32"/>
        </w:rPr>
        <w:t xml:space="preserve"> </w:t>
      </w:r>
      <w:r>
        <w:rPr>
          <w:rFonts w:ascii="宋体" w:eastAsia="宋体" w:hAnsi="宋体" w:hint="eastAsia"/>
          <w:color w:val="000000"/>
          <w:sz w:val="32"/>
          <w:szCs w:val="32"/>
        </w:rPr>
        <w:t>开展调研分析并提出措施、建议，为市委、市人民政府优化营商环境工</w:t>
      </w:r>
      <w:r>
        <w:rPr>
          <w:rFonts w:ascii="宋体" w:eastAsia="宋体" w:hAnsi="宋体" w:hint="eastAsia"/>
          <w:color w:val="000000"/>
          <w:sz w:val="32"/>
          <w:szCs w:val="32"/>
        </w:rPr>
        <w:t>作提供决策咨询服务。</w:t>
      </w:r>
      <w:r>
        <w:rPr>
          <w:rFonts w:hint="eastAsia"/>
          <w:color w:val="000000"/>
          <w:sz w:val="32"/>
          <w:szCs w:val="32"/>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（四）负责全市优化营商环境工作宣传推介和交流合作；会同有关部门承担优化营商环境人才培训、政策宣传等工作。</w:t>
      </w:r>
      <w:r>
        <w:rPr>
          <w:rFonts w:hint="eastAsia"/>
          <w:color w:val="000000"/>
          <w:sz w:val="32"/>
          <w:szCs w:val="32"/>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（五）完成市委、市人民政府交办的其他任务。</w:t>
      </w:r>
      <w:r>
        <w:rPr>
          <w:rFonts w:hint="eastAsia"/>
          <w:color w:val="000000"/>
          <w:sz w:val="32"/>
          <w:szCs w:val="32"/>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二、机构设置及决算单位构成</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（一）内设机构设置</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浏阳市优化营商环境协调事务中心内设机构包括：办公室、营商环境评价部、投诉宣传培训部。办公室。主要负责中心内部综合协调、党政服务工作，负责办文办会、机要保密、组织人事、机构编制、党风廉政建设、作风建设、队伍建设、工作督查、绩效考核、宣传文化、意识形态、文明创建、统一战线、政法综治（安</w:t>
      </w:r>
      <w:r>
        <w:rPr>
          <w:rFonts w:ascii="宋体" w:eastAsia="宋体" w:hAnsi="宋体" w:hint="eastAsia"/>
          <w:color w:val="000000"/>
          <w:sz w:val="32"/>
          <w:szCs w:val="32"/>
        </w:rPr>
        <w:t>全保卫）、信访接待、政务公开、档案管理、人大代表建议和政协提案办理、财务联络、扶贫联村、后勤保障等工作。营商环境评价部。组织开展全市营商环境评价工作并提出评价建议；按照上级营商环境评价机制及指标体系落实相关工作；对园区和市直有关部门营商环境评价工作进行统筹和指导；负责收集全市营商环境相关意见、建议及工作信息，开展调研分析并提出措施、建议；负责文字综合、信息编发等工作。投诉和宣传培训部。负责收集市场主体在开办及运营过程中遇到的问题和困难，受理、转办、跟踪推进涉及营商环境的投诉举报；为相关部门查处优化营商环境工</w:t>
      </w:r>
      <w:r>
        <w:rPr>
          <w:rFonts w:ascii="宋体" w:eastAsia="宋体" w:hAnsi="宋体" w:hint="eastAsia"/>
          <w:color w:val="000000"/>
          <w:sz w:val="32"/>
          <w:szCs w:val="32"/>
        </w:rPr>
        <w:t>作中的违纪违规行为提供服务；负责全市优化营商环境工作宣传推介和交流合作；会同有关部门承担优化营商环境人才培训工作；负责政策研究、涉企政策梳理等工作，组织相关部门对涉企政策进行宣传解读和业务培训。</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（二）决算单位构成</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浏阳市优化营商环境协调事务中心</w:t>
      </w:r>
      <w:r>
        <w:rPr>
          <w:rFonts w:ascii="宋体" w:eastAsia="宋体" w:hAnsi="宋体" w:hint="eastAsia"/>
          <w:color w:val="000000"/>
          <w:sz w:val="32"/>
          <w:szCs w:val="32"/>
        </w:rPr>
        <w:t>2020</w:t>
      </w:r>
      <w:r>
        <w:rPr>
          <w:rFonts w:ascii="宋体" w:eastAsia="宋体" w:hAnsi="宋体" w:hint="eastAsia"/>
          <w:color w:val="000000"/>
          <w:sz w:val="32"/>
          <w:szCs w:val="32"/>
        </w:rPr>
        <w:t>年部门决算汇总公开单位构成包括：浏阳市优化营商环境协调事务中心本级</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1906" w:h="16838" w:orient="landscape"/>
          <w:pgMar w:top="1440" w:right="1080" w:bottom="1440" w:left="1080" w:header="851" w:footer="992" w:gutter="0"/>
          <w:cols w:space="425"/>
          <w:docGrid w:type="lines" w:linePitch="160"/>
        </w:sectPr>
      </w:pPr>
    </w:p>
    <w:p w:rsidR="00000000" w:rsidRDefault="006033A9">
      <w:pPr>
        <w:spacing w:after="2"/>
        <w:ind w:firstLine="721"/>
        <w:jc w:val="center"/>
        <w:rPr>
          <w:rFonts w:hint="eastAsia"/>
          <w:color w:val="000000"/>
          <w:szCs w:val="21"/>
        </w:rPr>
      </w:pPr>
      <w:r>
        <w:rPr>
          <w:rFonts w:ascii="宋体" w:eastAsia="宋体" w:hAnsi="宋体" w:hint="eastAsia"/>
          <w:b/>
          <w:bCs/>
          <w:color w:val="000000"/>
          <w:sz w:val="36"/>
          <w:szCs w:val="36"/>
        </w:rPr>
        <w:t>第二部分</w:t>
      </w:r>
      <w:r>
        <w:rPr>
          <w:rFonts w:ascii="宋体" w:eastAsia="宋体" w:hAnsi="宋体" w:hint="eastAsia"/>
          <w:b/>
          <w:bCs/>
          <w:color w:val="000000"/>
          <w:sz w:val="36"/>
          <w:szCs w:val="36"/>
        </w:rPr>
        <w:t> 2020</w:t>
      </w:r>
      <w:r>
        <w:rPr>
          <w:rFonts w:ascii="宋体" w:eastAsia="宋体" w:hAnsi="宋体" w:hint="eastAsia"/>
          <w:b/>
          <w:bCs/>
          <w:color w:val="000000"/>
          <w:sz w:val="36"/>
          <w:szCs w:val="36"/>
        </w:rPr>
        <w:t>年度部门决算表</w:t>
      </w:r>
      <w:r>
        <w:rPr>
          <w:rFonts w:hint="eastAsia"/>
          <w:color w:val="000000"/>
          <w:szCs w:val="21"/>
        </w:rPr>
        <w:t xml:space="preserve"> </w:t>
      </w:r>
    </w:p>
    <w:p w:rsidR="00000000" w:rsidRDefault="006033A9">
      <w:pPr>
        <w:pStyle w:val="a3"/>
        <w:spacing w:before="0" w:beforeAutospacing="0" w:after="2" w:afterAutospacing="0"/>
        <w:rPr>
          <w:rFonts w:hint="eastAsia"/>
          <w:color w:val="000000"/>
        </w:rPr>
      </w:pPr>
    </w:p>
    <w:p w:rsidR="00000000" w:rsidRDefault="006033A9">
      <w:pPr>
        <w:spacing w:after="2"/>
        <w:jc w:val="center"/>
        <w:rPr>
          <w:color w:val="000000"/>
          <w:szCs w:val="21"/>
        </w:rPr>
      </w:pPr>
    </w:p>
    <w:tbl>
      <w:tblPr>
        <w:tblW w:w="5000" w:type="pct"/>
        <w:jc w:val="center"/>
        <w:tblCellSpacing w:w="0" w:type="dxa"/>
        <w:tblCellMar>
          <w:left w:w="0" w:type="dxa"/>
          <w:right w:w="0" w:type="dxa"/>
        </w:tblCellMar>
        <w:tblLook w:val="04A0"/>
      </w:tblPr>
      <w:tblGrid>
        <w:gridCol w:w="4802"/>
        <w:gridCol w:w="648"/>
        <w:gridCol w:w="2569"/>
        <w:gridCol w:w="4802"/>
        <w:gridCol w:w="648"/>
        <w:gridCol w:w="2569"/>
      </w:tblGrid>
      <w:tr w:rsidR="00000000">
        <w:trPr>
          <w:divId w:val="587423989"/>
          <w:tblCellSpacing w:w="0" w:type="dxa"/>
          <w:jc w:val="center"/>
        </w:trPr>
        <w:tc>
          <w:tcPr>
            <w:tcW w:w="5000" w:type="pct"/>
            <w:gridSpan w:val="6"/>
            <w:vAlign w:val="center"/>
            <w:hideMark/>
          </w:tcPr>
          <w:p w:rsidR="00000000" w:rsidRDefault="006033A9">
            <w:pPr>
              <w:pStyle w:val="a3"/>
              <w:jc w:val="center"/>
              <w:rPr>
                <w:sz w:val="22"/>
                <w:szCs w:val="22"/>
              </w:rPr>
            </w:pPr>
            <w:r>
              <w:rPr>
                <w:rFonts w:hint="eastAsia"/>
                <w:sz w:val="22"/>
                <w:szCs w:val="22"/>
              </w:rPr>
              <w:t>收入支出决算总表</w:t>
            </w:r>
            <w:r>
              <w:rPr>
                <w:rFonts w:hint="eastAsia"/>
                <w:sz w:val="22"/>
                <w:szCs w:val="22"/>
              </w:rPr>
              <w:t xml:space="preserve"> </w:t>
            </w:r>
          </w:p>
        </w:tc>
      </w:tr>
      <w:tr w:rsidR="00000000">
        <w:trPr>
          <w:divId w:val="587423989"/>
          <w:tblCellSpacing w:w="0" w:type="dxa"/>
          <w:jc w:val="center"/>
        </w:trPr>
        <w:tc>
          <w:tcPr>
            <w:tcW w:w="1497" w:type="pct"/>
            <w:vAlign w:val="center"/>
            <w:hideMark/>
          </w:tcPr>
          <w:p w:rsidR="00000000" w:rsidRDefault="006033A9">
            <w:pPr>
              <w:pStyle w:val="a3"/>
              <w:rPr>
                <w:sz w:val="22"/>
                <w:szCs w:val="22"/>
              </w:rPr>
            </w:pPr>
          </w:p>
        </w:tc>
        <w:tc>
          <w:tcPr>
            <w:tcW w:w="202" w:type="pct"/>
            <w:vAlign w:val="center"/>
            <w:hideMark/>
          </w:tcPr>
          <w:p w:rsidR="00000000" w:rsidRDefault="006033A9">
            <w:pPr>
              <w:pStyle w:val="a3"/>
              <w:rPr>
                <w:sz w:val="22"/>
                <w:szCs w:val="22"/>
              </w:rPr>
            </w:pPr>
          </w:p>
        </w:tc>
        <w:tc>
          <w:tcPr>
            <w:tcW w:w="799" w:type="pct"/>
            <w:vAlign w:val="center"/>
            <w:hideMark/>
          </w:tcPr>
          <w:p w:rsidR="00000000" w:rsidRDefault="006033A9">
            <w:pPr>
              <w:pStyle w:val="a3"/>
              <w:rPr>
                <w:sz w:val="22"/>
                <w:szCs w:val="22"/>
              </w:rPr>
            </w:pPr>
          </w:p>
        </w:tc>
        <w:tc>
          <w:tcPr>
            <w:tcW w:w="1497" w:type="pct"/>
            <w:vAlign w:val="center"/>
            <w:hideMark/>
          </w:tcPr>
          <w:p w:rsidR="00000000" w:rsidRDefault="006033A9">
            <w:pPr>
              <w:pStyle w:val="a3"/>
              <w:rPr>
                <w:sz w:val="22"/>
                <w:szCs w:val="22"/>
              </w:rPr>
            </w:pPr>
          </w:p>
        </w:tc>
        <w:tc>
          <w:tcPr>
            <w:tcW w:w="202" w:type="pct"/>
            <w:vAlign w:val="center"/>
            <w:hideMark/>
          </w:tcPr>
          <w:p w:rsidR="00000000" w:rsidRDefault="006033A9">
            <w:pPr>
              <w:pStyle w:val="a3"/>
              <w:rPr>
                <w:sz w:val="22"/>
                <w:szCs w:val="22"/>
              </w:rPr>
            </w:pPr>
          </w:p>
        </w:tc>
        <w:tc>
          <w:tcPr>
            <w:tcW w:w="799"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01</w:t>
            </w:r>
            <w:r>
              <w:rPr>
                <w:rFonts w:hint="eastAsia"/>
                <w:sz w:val="20"/>
                <w:szCs w:val="20"/>
              </w:rPr>
              <w:t>表</w:t>
            </w:r>
            <w:r>
              <w:rPr>
                <w:rFonts w:hint="eastAsia"/>
                <w:sz w:val="20"/>
                <w:szCs w:val="20"/>
              </w:rPr>
              <w:t xml:space="preserve"> </w:t>
            </w:r>
          </w:p>
        </w:tc>
      </w:tr>
      <w:tr w:rsidR="00000000">
        <w:trPr>
          <w:divId w:val="587423989"/>
          <w:tblCellSpacing w:w="0" w:type="dxa"/>
          <w:jc w:val="center"/>
        </w:trPr>
        <w:tc>
          <w:tcPr>
            <w:tcW w:w="1497" w:type="pct"/>
            <w:vAlign w:val="center"/>
            <w:hideMark/>
          </w:tcPr>
          <w:p w:rsidR="00000000" w:rsidRDefault="006033A9">
            <w:pPr>
              <w:pStyle w:val="a3"/>
              <w:rPr>
                <w:sz w:val="20"/>
                <w:szCs w:val="20"/>
              </w:rPr>
            </w:pPr>
            <w:r>
              <w:rPr>
                <w:rFonts w:hint="eastAsia"/>
                <w:sz w:val="20"/>
                <w:szCs w:val="20"/>
              </w:rPr>
              <w:t>部门：浏阳市优化营商环境协调事务中心</w:t>
            </w:r>
            <w:r>
              <w:rPr>
                <w:rFonts w:hint="eastAsia"/>
                <w:sz w:val="20"/>
                <w:szCs w:val="20"/>
              </w:rPr>
              <w:t xml:space="preserve"> </w:t>
            </w:r>
          </w:p>
        </w:tc>
        <w:tc>
          <w:tcPr>
            <w:tcW w:w="202" w:type="pct"/>
            <w:vAlign w:val="center"/>
            <w:hideMark/>
          </w:tcPr>
          <w:p w:rsidR="00000000" w:rsidRDefault="006033A9">
            <w:pPr>
              <w:pStyle w:val="a3"/>
              <w:rPr>
                <w:sz w:val="22"/>
                <w:szCs w:val="22"/>
              </w:rPr>
            </w:pPr>
          </w:p>
        </w:tc>
        <w:tc>
          <w:tcPr>
            <w:tcW w:w="799" w:type="pct"/>
            <w:vAlign w:val="center"/>
            <w:hideMark/>
          </w:tcPr>
          <w:p w:rsidR="00000000" w:rsidRDefault="006033A9">
            <w:pPr>
              <w:pStyle w:val="a3"/>
              <w:rPr>
                <w:sz w:val="22"/>
                <w:szCs w:val="22"/>
              </w:rPr>
            </w:pPr>
          </w:p>
        </w:tc>
        <w:tc>
          <w:tcPr>
            <w:tcW w:w="1497" w:type="pct"/>
            <w:vAlign w:val="center"/>
            <w:hideMark/>
          </w:tcPr>
          <w:p w:rsidR="00000000" w:rsidRDefault="006033A9">
            <w:pPr>
              <w:pStyle w:val="a3"/>
              <w:rPr>
                <w:sz w:val="22"/>
                <w:szCs w:val="22"/>
              </w:rPr>
            </w:pPr>
          </w:p>
        </w:tc>
        <w:tc>
          <w:tcPr>
            <w:tcW w:w="202" w:type="pct"/>
            <w:vAlign w:val="center"/>
            <w:hideMark/>
          </w:tcPr>
          <w:p w:rsidR="00000000" w:rsidRDefault="006033A9">
            <w:pPr>
              <w:pStyle w:val="a3"/>
              <w:rPr>
                <w:sz w:val="22"/>
                <w:szCs w:val="22"/>
              </w:rPr>
            </w:pPr>
          </w:p>
        </w:tc>
        <w:tc>
          <w:tcPr>
            <w:tcW w:w="799"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587423989"/>
          <w:tblCellSpacing w:w="0" w:type="dxa"/>
          <w:jc w:val="center"/>
        </w:trPr>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收入</w:t>
            </w:r>
            <w:r>
              <w:rPr>
                <w:rFonts w:hint="eastAsia"/>
                <w:sz w:val="22"/>
                <w:szCs w:val="22"/>
              </w:rPr>
              <w:t xml:space="preserve"> </w:t>
            </w:r>
          </w:p>
        </w:tc>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支出</w:t>
            </w:r>
            <w:r>
              <w:rPr>
                <w:rFonts w:hint="eastAsia"/>
                <w:sz w:val="22"/>
                <w:szCs w:val="22"/>
              </w:rPr>
              <w:t xml:space="preserve"> </w:t>
            </w: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行次</w:t>
            </w:r>
            <w:r>
              <w:rPr>
                <w:rFonts w:hint="eastAsia"/>
                <w:sz w:val="22"/>
                <w:szCs w:val="22"/>
              </w:rPr>
              <w:t xml:space="preserve">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金额</w:t>
            </w:r>
            <w:r>
              <w:rPr>
                <w:rFonts w:hint="eastAsia"/>
                <w:sz w:val="22"/>
                <w:szCs w:val="22"/>
              </w:rPr>
              <w:t xml:space="preserve">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行次</w:t>
            </w:r>
            <w:r>
              <w:rPr>
                <w:rFonts w:hint="eastAsia"/>
                <w:sz w:val="22"/>
                <w:szCs w:val="22"/>
              </w:rPr>
              <w:t xml:space="preserve">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金额</w:t>
            </w:r>
            <w:r>
              <w:rPr>
                <w:rFonts w:hint="eastAsia"/>
                <w:sz w:val="22"/>
                <w:szCs w:val="22"/>
              </w:rPr>
              <w:t xml:space="preserve"> </w:t>
            </w: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一、一般公共预算财政拨款收入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一、一般公共服务支出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二、政府性基金预算财政拨款收入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二、外交支出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三、国有资本经营预算财政拨款收入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三、国防支出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四、上级补助收入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四、公共安全支出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五、事业收入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五、教育支出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六、经营收入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六、科学技术支出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七、附属单位上缴收入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七、文化旅游体育与传媒支出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八、其他收入</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八、社会保障和就业支出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九、卫生健康支出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十、节能环保支出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十一、城乡社区支出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十二、农林水支出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十三、交通运输支出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十四、资源勘探工业信息等支出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十五、商业服务业等支出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十六、金融支出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十七、援助其他地区支出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十八、自然资源海洋气象等支出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十九、住房保障支出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二十、粮油物资储备支出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二十一、国有资本经营预算支出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二十二、灾害防治及应急管理支出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二十三、其他支出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二十四、债务还本支出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二十五、债务付息支出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二十六、抗疫特别国债安排的支出</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本年收入合计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本年支出合计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使用非财政拨款结余</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结余分配</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年初结转和结余</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年末结转和结余</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587423989"/>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总计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总计</w:t>
            </w:r>
            <w:r>
              <w:rPr>
                <w:rFonts w:hint="eastAsia"/>
                <w:sz w:val="22"/>
                <w:szCs w:val="22"/>
              </w:rPr>
              <w:t xml:space="preserve">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r>
      <w:tr w:rsidR="00000000">
        <w:trPr>
          <w:divId w:val="587423989"/>
          <w:tblCellSpacing w:w="0" w:type="dxa"/>
          <w:jc w:val="center"/>
        </w:trPr>
        <w:tc>
          <w:tcPr>
            <w:tcW w:w="5000" w:type="pct"/>
            <w:gridSpan w:val="6"/>
            <w:vAlign w:val="center"/>
            <w:hideMark/>
          </w:tcPr>
          <w:p w:rsidR="00000000" w:rsidRDefault="006033A9">
            <w:pPr>
              <w:pStyle w:val="a3"/>
              <w:rPr>
                <w:sz w:val="22"/>
                <w:szCs w:val="22"/>
              </w:rPr>
            </w:pPr>
            <w:r>
              <w:rPr>
                <w:rFonts w:hint="eastAsia"/>
                <w:sz w:val="22"/>
                <w:szCs w:val="22"/>
              </w:rPr>
              <w:t>注：本表反映部门本年度的总收支和年末结转结余情况。本套报表金额单位转换时可能存在尾数误差。</w:t>
            </w:r>
            <w:r>
              <w:rPr>
                <w:rFonts w:hint="eastAsia"/>
                <w:sz w:val="22"/>
                <w:szCs w:val="22"/>
              </w:rPr>
              <w:t xml:space="preserve"> </w:t>
            </w:r>
          </w:p>
        </w:tc>
      </w:tr>
    </w:tbl>
    <w:p w:rsidR="00000000" w:rsidRDefault="006033A9">
      <w:pPr>
        <w:pStyle w:val="a3"/>
        <w:rPr>
          <w:rFonts w:hint="eastAsia"/>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402"/>
        <w:gridCol w:w="402"/>
        <w:gridCol w:w="408"/>
        <w:gridCol w:w="3525"/>
        <w:gridCol w:w="1613"/>
        <w:gridCol w:w="1613"/>
        <w:gridCol w:w="1613"/>
        <w:gridCol w:w="1613"/>
        <w:gridCol w:w="1613"/>
        <w:gridCol w:w="1613"/>
        <w:gridCol w:w="1623"/>
      </w:tblGrid>
      <w:tr w:rsidR="00000000">
        <w:trPr>
          <w:divId w:val="1225993793"/>
          <w:tblCellSpacing w:w="0" w:type="dxa"/>
          <w:jc w:val="center"/>
        </w:trPr>
        <w:tc>
          <w:tcPr>
            <w:tcW w:w="5000" w:type="pct"/>
            <w:gridSpan w:val="11"/>
            <w:vAlign w:val="center"/>
            <w:hideMark/>
          </w:tcPr>
          <w:p w:rsidR="00000000" w:rsidRDefault="006033A9">
            <w:pPr>
              <w:pStyle w:val="a3"/>
              <w:jc w:val="center"/>
              <w:rPr>
                <w:sz w:val="22"/>
                <w:szCs w:val="22"/>
              </w:rPr>
            </w:pPr>
            <w:r>
              <w:rPr>
                <w:rFonts w:hint="eastAsia"/>
                <w:sz w:val="22"/>
                <w:szCs w:val="22"/>
              </w:rPr>
              <w:t>收入决算表</w:t>
            </w:r>
            <w:r>
              <w:rPr>
                <w:rFonts w:hint="eastAsia"/>
                <w:sz w:val="22"/>
                <w:szCs w:val="22"/>
              </w:rPr>
              <w:t xml:space="preserve"> </w:t>
            </w:r>
          </w:p>
        </w:tc>
      </w:tr>
      <w:tr w:rsidR="00000000">
        <w:trPr>
          <w:divId w:val="1225993793"/>
          <w:tblCellSpacing w:w="0" w:type="dxa"/>
          <w:jc w:val="center"/>
        </w:trPr>
        <w:tc>
          <w:tcPr>
            <w:tcW w:w="125" w:type="pct"/>
            <w:vAlign w:val="center"/>
            <w:hideMark/>
          </w:tcPr>
          <w:p w:rsidR="00000000" w:rsidRDefault="006033A9">
            <w:pPr>
              <w:pStyle w:val="a3"/>
              <w:rPr>
                <w:sz w:val="22"/>
                <w:szCs w:val="22"/>
              </w:rPr>
            </w:pPr>
          </w:p>
        </w:tc>
        <w:tc>
          <w:tcPr>
            <w:tcW w:w="125" w:type="pct"/>
            <w:vAlign w:val="center"/>
            <w:hideMark/>
          </w:tcPr>
          <w:p w:rsidR="00000000" w:rsidRDefault="006033A9">
            <w:pPr>
              <w:pStyle w:val="a3"/>
              <w:rPr>
                <w:sz w:val="22"/>
                <w:szCs w:val="22"/>
              </w:rPr>
            </w:pPr>
          </w:p>
        </w:tc>
        <w:tc>
          <w:tcPr>
            <w:tcW w:w="125" w:type="pct"/>
            <w:vAlign w:val="center"/>
            <w:hideMark/>
          </w:tcPr>
          <w:p w:rsidR="00000000" w:rsidRDefault="006033A9">
            <w:pPr>
              <w:pStyle w:val="a3"/>
              <w:rPr>
                <w:sz w:val="22"/>
                <w:szCs w:val="22"/>
              </w:rPr>
            </w:pPr>
          </w:p>
        </w:tc>
        <w:tc>
          <w:tcPr>
            <w:tcW w:w="1098"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02</w:t>
            </w:r>
            <w:r>
              <w:rPr>
                <w:rFonts w:hint="eastAsia"/>
                <w:sz w:val="20"/>
                <w:szCs w:val="20"/>
              </w:rPr>
              <w:t>表</w:t>
            </w:r>
            <w:r>
              <w:rPr>
                <w:rFonts w:hint="eastAsia"/>
                <w:sz w:val="20"/>
                <w:szCs w:val="20"/>
              </w:rPr>
              <w:t xml:space="preserve"> </w:t>
            </w:r>
          </w:p>
        </w:tc>
      </w:tr>
      <w:tr w:rsidR="00000000">
        <w:trPr>
          <w:divId w:val="1225993793"/>
          <w:tblCellSpacing w:w="0" w:type="dxa"/>
          <w:jc w:val="center"/>
        </w:trPr>
        <w:tc>
          <w:tcPr>
            <w:tcW w:w="1476" w:type="pct"/>
            <w:gridSpan w:val="4"/>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rPr>
                <w:sz w:val="22"/>
                <w:szCs w:val="22"/>
              </w:rPr>
            </w:pPr>
          </w:p>
        </w:tc>
        <w:tc>
          <w:tcPr>
            <w:tcW w:w="503"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1225993793"/>
          <w:tblCellSpacing w:w="0" w:type="dxa"/>
          <w:jc w:val="center"/>
        </w:trPr>
        <w:tc>
          <w:tcPr>
            <w:tcW w:w="1476"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本年收入合计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财政拨款收入</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上级补助收入</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事业收入</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经营收入</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附属单位上缴收入</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其他收入</w:t>
            </w:r>
            <w:r>
              <w:rPr>
                <w:rFonts w:hint="eastAsia"/>
                <w:sz w:val="22"/>
                <w:szCs w:val="22"/>
              </w:rPr>
              <w:t xml:space="preserve"> </w:t>
            </w:r>
          </w:p>
        </w:tc>
      </w:tr>
      <w:tr w:rsidR="00000000">
        <w:trPr>
          <w:divId w:val="1225993793"/>
          <w:trHeight w:val="285"/>
          <w:tblCellSpacing w:w="0" w:type="dxa"/>
          <w:jc w:val="center"/>
        </w:trPr>
        <w:tc>
          <w:tcPr>
            <w:tcW w:w="377"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功能分类科目编码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2259937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2259937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225993793"/>
          <w:tblCellSpacing w:w="0" w:type="dxa"/>
          <w:jc w:val="center"/>
        </w:trPr>
        <w:tc>
          <w:tcPr>
            <w:tcW w:w="1476"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7 </w:t>
            </w:r>
          </w:p>
        </w:tc>
      </w:tr>
      <w:tr w:rsidR="00000000">
        <w:trPr>
          <w:divId w:val="1225993793"/>
          <w:tblCellSpacing w:w="0" w:type="dxa"/>
          <w:jc w:val="center"/>
        </w:trPr>
        <w:tc>
          <w:tcPr>
            <w:tcW w:w="1476"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350.91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335.54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15.37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一般公共服务支出</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政府办公厅（室）及相关机构事务</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2010301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行政运行</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2010302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一般行政管理事务</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2010399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其他政府办公厅（室）及相关机构事务支出</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20104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发展与改革事务</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r>
      <w:tr w:rsidR="00000000">
        <w:trPr>
          <w:divId w:val="1225993793"/>
          <w:tblCellSpacing w:w="0" w:type="dxa"/>
          <w:jc w:val="center"/>
        </w:trPr>
        <w:tc>
          <w:tcPr>
            <w:tcW w:w="377"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2010499 </w:t>
            </w:r>
          </w:p>
        </w:tc>
        <w:tc>
          <w:tcPr>
            <w:tcW w:w="1098"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其他发展与改革事务支出</w:t>
            </w:r>
            <w:r>
              <w:rPr>
                <w:rFonts w:hint="eastAsia"/>
                <w:sz w:val="22"/>
                <w:szCs w:val="22"/>
              </w:rPr>
              <w:t xml:space="preserve">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r>
      <w:tr w:rsidR="00000000">
        <w:trPr>
          <w:divId w:val="1225993793"/>
          <w:tblCellSpacing w:w="0" w:type="dxa"/>
          <w:jc w:val="center"/>
        </w:trPr>
        <w:tc>
          <w:tcPr>
            <w:tcW w:w="5000" w:type="pct"/>
            <w:gridSpan w:val="11"/>
            <w:vAlign w:val="center"/>
            <w:hideMark/>
          </w:tcPr>
          <w:p w:rsidR="00000000" w:rsidRDefault="006033A9">
            <w:pPr>
              <w:pStyle w:val="a3"/>
              <w:rPr>
                <w:sz w:val="22"/>
                <w:szCs w:val="22"/>
              </w:rPr>
            </w:pPr>
            <w:r>
              <w:rPr>
                <w:rFonts w:hint="eastAsia"/>
                <w:sz w:val="22"/>
                <w:szCs w:val="22"/>
              </w:rPr>
              <w:t>注：本表反映部门本年度取得的各项收入情况。本表金额转换为万元时，因四舍五入可能存在尾数误差。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446"/>
        <w:gridCol w:w="446"/>
        <w:gridCol w:w="452"/>
        <w:gridCol w:w="3920"/>
        <w:gridCol w:w="1793"/>
        <w:gridCol w:w="1793"/>
        <w:gridCol w:w="1793"/>
        <w:gridCol w:w="1793"/>
        <w:gridCol w:w="1793"/>
        <w:gridCol w:w="1809"/>
      </w:tblGrid>
      <w:tr w:rsidR="00000000">
        <w:trPr>
          <w:divId w:val="36511893"/>
          <w:tblCellSpacing w:w="0" w:type="dxa"/>
          <w:jc w:val="center"/>
        </w:trPr>
        <w:tc>
          <w:tcPr>
            <w:tcW w:w="5000" w:type="pct"/>
            <w:gridSpan w:val="10"/>
            <w:vAlign w:val="center"/>
            <w:hideMark/>
          </w:tcPr>
          <w:p w:rsidR="00000000" w:rsidRDefault="006033A9">
            <w:pPr>
              <w:pStyle w:val="a3"/>
              <w:jc w:val="center"/>
              <w:rPr>
                <w:sz w:val="22"/>
                <w:szCs w:val="22"/>
              </w:rPr>
            </w:pPr>
            <w:r>
              <w:rPr>
                <w:rFonts w:hint="eastAsia"/>
                <w:sz w:val="22"/>
                <w:szCs w:val="22"/>
              </w:rPr>
              <w:t>支出决算表</w:t>
            </w:r>
            <w:r>
              <w:rPr>
                <w:rFonts w:hint="eastAsia"/>
                <w:sz w:val="22"/>
                <w:szCs w:val="22"/>
              </w:rPr>
              <w:t xml:space="preserve"> </w:t>
            </w:r>
          </w:p>
        </w:tc>
      </w:tr>
      <w:tr w:rsidR="00000000">
        <w:trPr>
          <w:divId w:val="36511893"/>
          <w:tblCellSpacing w:w="0" w:type="dxa"/>
          <w:jc w:val="center"/>
        </w:trPr>
        <w:tc>
          <w:tcPr>
            <w:tcW w:w="139" w:type="pct"/>
            <w:vAlign w:val="center"/>
            <w:hideMark/>
          </w:tcPr>
          <w:p w:rsidR="00000000" w:rsidRDefault="006033A9">
            <w:pPr>
              <w:pStyle w:val="a3"/>
              <w:rPr>
                <w:sz w:val="22"/>
                <w:szCs w:val="22"/>
              </w:rPr>
            </w:pPr>
          </w:p>
        </w:tc>
        <w:tc>
          <w:tcPr>
            <w:tcW w:w="139" w:type="pct"/>
            <w:vAlign w:val="center"/>
            <w:hideMark/>
          </w:tcPr>
          <w:p w:rsidR="00000000" w:rsidRDefault="006033A9">
            <w:pPr>
              <w:pStyle w:val="a3"/>
              <w:rPr>
                <w:sz w:val="22"/>
                <w:szCs w:val="22"/>
              </w:rPr>
            </w:pPr>
          </w:p>
        </w:tc>
        <w:tc>
          <w:tcPr>
            <w:tcW w:w="139" w:type="pct"/>
            <w:vAlign w:val="center"/>
            <w:hideMark/>
          </w:tcPr>
          <w:p w:rsidR="00000000" w:rsidRDefault="006033A9">
            <w:pPr>
              <w:pStyle w:val="a3"/>
              <w:rPr>
                <w:sz w:val="22"/>
                <w:szCs w:val="22"/>
              </w:rPr>
            </w:pPr>
          </w:p>
        </w:tc>
        <w:tc>
          <w:tcPr>
            <w:tcW w:w="1222"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03</w:t>
            </w:r>
            <w:r>
              <w:rPr>
                <w:rFonts w:hint="eastAsia"/>
                <w:sz w:val="20"/>
                <w:szCs w:val="20"/>
              </w:rPr>
              <w:t>表</w:t>
            </w:r>
            <w:r>
              <w:rPr>
                <w:rFonts w:hint="eastAsia"/>
                <w:sz w:val="20"/>
                <w:szCs w:val="20"/>
              </w:rPr>
              <w:t xml:space="preserve"> </w:t>
            </w:r>
          </w:p>
        </w:tc>
      </w:tr>
      <w:tr w:rsidR="00000000">
        <w:trPr>
          <w:divId w:val="36511893"/>
          <w:tblCellSpacing w:w="0" w:type="dxa"/>
          <w:jc w:val="center"/>
        </w:trPr>
        <w:tc>
          <w:tcPr>
            <w:tcW w:w="1641" w:type="pct"/>
            <w:gridSpan w:val="4"/>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36511893"/>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本年支出合计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基本支出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上缴上级支出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经营支出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对附属单位补助支出</w:t>
            </w:r>
            <w:r>
              <w:rPr>
                <w:rFonts w:hint="eastAsia"/>
                <w:sz w:val="22"/>
                <w:szCs w:val="22"/>
              </w:rPr>
              <w:t xml:space="preserve"> </w:t>
            </w:r>
          </w:p>
        </w:tc>
      </w:tr>
      <w:tr w:rsidR="00000000">
        <w:trPr>
          <w:divId w:val="36511893"/>
          <w:trHeight w:val="285"/>
          <w:tblCellSpacing w:w="0" w:type="dxa"/>
          <w:jc w:val="center"/>
        </w:trPr>
        <w:tc>
          <w:tcPr>
            <w:tcW w:w="419"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功能分类科目编码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365118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365118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36511893"/>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r>
      <w:tr w:rsidR="00000000">
        <w:trPr>
          <w:divId w:val="36511893"/>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350.91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129.37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221.54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一般公共服务支出</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350.91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221.54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政府办公厅（室）及相关机构事务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206.17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2010301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行政运行</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2010302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一般行政管理事务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2010399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其他政府办公厅（室）及相关机构事务支出</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20104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发展与改革事务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41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2010499 </w:t>
            </w:r>
          </w:p>
        </w:tc>
        <w:tc>
          <w:tcPr>
            <w:tcW w:w="122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其他发展与改革事务支出</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15.37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36511893"/>
          <w:tblCellSpacing w:w="0" w:type="dxa"/>
          <w:jc w:val="center"/>
        </w:trPr>
        <w:tc>
          <w:tcPr>
            <w:tcW w:w="5000" w:type="pct"/>
            <w:gridSpan w:val="10"/>
            <w:vAlign w:val="center"/>
            <w:hideMark/>
          </w:tcPr>
          <w:p w:rsidR="00000000" w:rsidRDefault="006033A9">
            <w:pPr>
              <w:pStyle w:val="a3"/>
              <w:rPr>
                <w:sz w:val="22"/>
                <w:szCs w:val="22"/>
              </w:rPr>
            </w:pPr>
            <w:r>
              <w:rPr>
                <w:rFonts w:hint="eastAsia"/>
                <w:sz w:val="22"/>
                <w:szCs w:val="22"/>
              </w:rPr>
              <w:t>注：本表反映部门本年度各项支出情况。本表金额转换为万元时，因四舍五入可能存在尾数误差。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3160"/>
        <w:gridCol w:w="549"/>
        <w:gridCol w:w="1626"/>
        <w:gridCol w:w="3538"/>
        <w:gridCol w:w="548"/>
        <w:gridCol w:w="1623"/>
        <w:gridCol w:w="1623"/>
        <w:gridCol w:w="1623"/>
        <w:gridCol w:w="1748"/>
      </w:tblGrid>
      <w:tr w:rsidR="00000000">
        <w:trPr>
          <w:divId w:val="2097552610"/>
          <w:tblCellSpacing w:w="0" w:type="dxa"/>
          <w:jc w:val="center"/>
        </w:trPr>
        <w:tc>
          <w:tcPr>
            <w:tcW w:w="5000" w:type="pct"/>
            <w:gridSpan w:val="9"/>
            <w:vAlign w:val="center"/>
            <w:hideMark/>
          </w:tcPr>
          <w:p w:rsidR="00000000" w:rsidRDefault="006033A9">
            <w:pPr>
              <w:pStyle w:val="a3"/>
              <w:jc w:val="center"/>
              <w:rPr>
                <w:sz w:val="22"/>
                <w:szCs w:val="22"/>
              </w:rPr>
            </w:pPr>
            <w:r>
              <w:rPr>
                <w:rFonts w:hint="eastAsia"/>
                <w:sz w:val="22"/>
                <w:szCs w:val="22"/>
              </w:rPr>
              <w:t>财政拨款收入支出决算总表</w:t>
            </w:r>
            <w:r>
              <w:rPr>
                <w:rFonts w:hint="eastAsia"/>
                <w:sz w:val="22"/>
                <w:szCs w:val="22"/>
              </w:rPr>
              <w:t xml:space="preserve"> </w:t>
            </w:r>
          </w:p>
        </w:tc>
      </w:tr>
      <w:tr w:rsidR="00000000">
        <w:trPr>
          <w:divId w:val="2097552610"/>
          <w:tblCellSpacing w:w="0" w:type="dxa"/>
          <w:jc w:val="center"/>
        </w:trPr>
        <w:tc>
          <w:tcPr>
            <w:tcW w:w="985" w:type="pct"/>
            <w:vAlign w:val="center"/>
            <w:hideMark/>
          </w:tcPr>
          <w:p w:rsidR="00000000" w:rsidRDefault="006033A9">
            <w:pPr>
              <w:pStyle w:val="a3"/>
              <w:rPr>
                <w:sz w:val="22"/>
                <w:szCs w:val="22"/>
              </w:rPr>
            </w:pPr>
          </w:p>
        </w:tc>
        <w:tc>
          <w:tcPr>
            <w:tcW w:w="171"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1103" w:type="pct"/>
            <w:vAlign w:val="center"/>
            <w:hideMark/>
          </w:tcPr>
          <w:p w:rsidR="00000000" w:rsidRDefault="006033A9">
            <w:pPr>
              <w:pStyle w:val="a3"/>
              <w:rPr>
                <w:sz w:val="22"/>
                <w:szCs w:val="22"/>
              </w:rPr>
            </w:pPr>
          </w:p>
        </w:tc>
        <w:tc>
          <w:tcPr>
            <w:tcW w:w="171"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42"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04</w:t>
            </w:r>
            <w:r>
              <w:rPr>
                <w:rFonts w:hint="eastAsia"/>
                <w:sz w:val="20"/>
                <w:szCs w:val="20"/>
              </w:rPr>
              <w:t>表</w:t>
            </w:r>
            <w:r>
              <w:rPr>
                <w:rFonts w:hint="eastAsia"/>
                <w:sz w:val="20"/>
                <w:szCs w:val="20"/>
              </w:rPr>
              <w:t xml:space="preserve"> </w:t>
            </w:r>
          </w:p>
        </w:tc>
      </w:tr>
      <w:tr w:rsidR="00000000">
        <w:trPr>
          <w:divId w:val="2097552610"/>
          <w:tblCellSpacing w:w="0" w:type="dxa"/>
          <w:jc w:val="center"/>
        </w:trPr>
        <w:tc>
          <w:tcPr>
            <w:tcW w:w="985" w:type="pct"/>
            <w:vAlign w:val="center"/>
            <w:hideMark/>
          </w:tcPr>
          <w:p w:rsidR="00000000" w:rsidRDefault="006033A9">
            <w:pPr>
              <w:pStyle w:val="a3"/>
              <w:rPr>
                <w:sz w:val="20"/>
                <w:szCs w:val="20"/>
              </w:rPr>
            </w:pPr>
            <w:r>
              <w:rPr>
                <w:rFonts w:hint="eastAsia"/>
                <w:sz w:val="20"/>
                <w:szCs w:val="20"/>
              </w:rPr>
              <w:t>部门：浏阳市优化营商环境协调事务中心</w:t>
            </w:r>
            <w:r>
              <w:rPr>
                <w:rFonts w:hint="eastAsia"/>
                <w:sz w:val="20"/>
                <w:szCs w:val="20"/>
              </w:rPr>
              <w:t xml:space="preserve"> </w:t>
            </w:r>
          </w:p>
        </w:tc>
        <w:tc>
          <w:tcPr>
            <w:tcW w:w="171"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1103" w:type="pct"/>
            <w:vAlign w:val="center"/>
            <w:hideMark/>
          </w:tcPr>
          <w:p w:rsidR="00000000" w:rsidRDefault="006033A9">
            <w:pPr>
              <w:pStyle w:val="a3"/>
              <w:rPr>
                <w:sz w:val="22"/>
                <w:szCs w:val="22"/>
              </w:rPr>
            </w:pPr>
          </w:p>
        </w:tc>
        <w:tc>
          <w:tcPr>
            <w:tcW w:w="171"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06" w:type="pct"/>
            <w:vAlign w:val="center"/>
            <w:hideMark/>
          </w:tcPr>
          <w:p w:rsidR="00000000" w:rsidRDefault="006033A9">
            <w:pPr>
              <w:pStyle w:val="a3"/>
              <w:rPr>
                <w:sz w:val="22"/>
                <w:szCs w:val="22"/>
              </w:rPr>
            </w:pPr>
          </w:p>
        </w:tc>
        <w:tc>
          <w:tcPr>
            <w:tcW w:w="542"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2097552610"/>
          <w:tblCellSpacing w:w="0" w:type="dxa"/>
          <w:jc w:val="center"/>
        </w:trPr>
        <w:tc>
          <w:tcPr>
            <w:tcW w:w="1663"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收</w:t>
            </w:r>
            <w:r>
              <w:rPr>
                <w:rFonts w:hint="eastAsia"/>
                <w:sz w:val="22"/>
                <w:szCs w:val="22"/>
              </w:rPr>
              <w:t xml:space="preserve"> </w:t>
            </w:r>
            <w:r>
              <w:rPr>
                <w:rFonts w:hint="eastAsia"/>
                <w:sz w:val="22"/>
                <w:szCs w:val="22"/>
              </w:rPr>
              <w:t>入</w:t>
            </w:r>
            <w:r>
              <w:rPr>
                <w:rFonts w:hint="eastAsia"/>
                <w:sz w:val="22"/>
                <w:szCs w:val="22"/>
              </w:rPr>
              <w:t xml:space="preserve"> </w:t>
            </w:r>
          </w:p>
        </w:tc>
        <w:tc>
          <w:tcPr>
            <w:tcW w:w="3336" w:type="pct"/>
            <w:gridSpan w:val="6"/>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支</w:t>
            </w:r>
            <w:r>
              <w:rPr>
                <w:rFonts w:hint="eastAsia"/>
                <w:sz w:val="22"/>
                <w:szCs w:val="22"/>
              </w:rPr>
              <w:t xml:space="preserve"> </w:t>
            </w:r>
            <w:r>
              <w:rPr>
                <w:rFonts w:hint="eastAsia"/>
                <w:sz w:val="22"/>
                <w:szCs w:val="22"/>
              </w:rPr>
              <w:t>出</w:t>
            </w:r>
            <w:r>
              <w:rPr>
                <w:rFonts w:hint="eastAsia"/>
                <w:sz w:val="22"/>
                <w:szCs w:val="22"/>
              </w:rPr>
              <w:t xml:space="preserve"> </w:t>
            </w:r>
          </w:p>
        </w:tc>
      </w:tr>
      <w:tr w:rsidR="00000000">
        <w:trPr>
          <w:divId w:val="2097552610"/>
          <w:trHeight w:val="285"/>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行次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金额</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行次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一般公共预算财政拨款</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政府性基金预算财政拨款</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国有资本经营预算财政拨款</w:t>
            </w:r>
            <w:r>
              <w:rPr>
                <w:rFonts w:hint="eastAsia"/>
                <w:sz w:val="22"/>
                <w:szCs w:val="22"/>
              </w:rPr>
              <w:t xml:space="preserve"> </w:t>
            </w:r>
          </w:p>
        </w:tc>
      </w:tr>
      <w:tr w:rsidR="00000000">
        <w:trPr>
          <w:divId w:val="2097552610"/>
          <w:trHeight w:val="285"/>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一、一般公共预算财政拨款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一、一般公共服务支出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二、政府性基金预算财政拨款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二、外交支出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三、国有资本经营财政拨款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三、国防支出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四、公共安全支出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五、教育支出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六、科学技术支出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0.00</w:t>
            </w:r>
            <w:r>
              <w:rPr>
                <w:rFonts w:hint="eastAsia"/>
                <w:sz w:val="22"/>
                <w:szCs w:val="22"/>
              </w:rPr>
              <w:t xml:space="preserve">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七、文化旅游体育与传媒支出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八、社会保障和就业支出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九、卫生健康支出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十、节能环保支出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十一、城乡社区支出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十二、农林水支出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十三、交通运输支出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十四、资源勘探工业信息等支出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十五、商业服务业等支出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十六、金融支出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十七、援助其他地区支出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十八、自然资源海洋气象等支出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十九、住房保障支出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二十、粮油物资储备支出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二十一、国有资本经营预算支出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二十二、灾害防治及应急管理支出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二十三、其他支出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二十四、债务还本支出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25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二十五、债务付息支出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26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二十六、抗疫特别国债安排的支出</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本年收入合计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27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本年支出合计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年初财政拨款结转和结余</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28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年末财政拨款结转和结余</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一般公共预算财政拨款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29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政府性基金预算财政拨款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30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国有资本经营预算财政拨款</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31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63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97552610"/>
          <w:tblCellSpacing w:w="0" w:type="dxa"/>
          <w:jc w:val="center"/>
        </w:trPr>
        <w:tc>
          <w:tcPr>
            <w:tcW w:w="98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总计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32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110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总计</w:t>
            </w:r>
            <w:r>
              <w:rPr>
                <w:rFonts w:hint="eastAsia"/>
                <w:sz w:val="22"/>
                <w:szCs w:val="22"/>
              </w:rPr>
              <w:t xml:space="preserve"> </w:t>
            </w:r>
          </w:p>
        </w:tc>
        <w:tc>
          <w:tcPr>
            <w:tcW w:w="17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50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542"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2097552610"/>
          <w:tblCellSpacing w:w="0" w:type="dxa"/>
          <w:jc w:val="center"/>
        </w:trPr>
        <w:tc>
          <w:tcPr>
            <w:tcW w:w="5000" w:type="pct"/>
            <w:gridSpan w:val="9"/>
            <w:vAlign w:val="center"/>
            <w:hideMark/>
          </w:tcPr>
          <w:p w:rsidR="00000000" w:rsidRDefault="006033A9">
            <w:pPr>
              <w:pStyle w:val="a3"/>
              <w:rPr>
                <w:sz w:val="22"/>
                <w:szCs w:val="22"/>
              </w:rPr>
            </w:pPr>
            <w:r>
              <w:rPr>
                <w:rFonts w:hint="eastAsia"/>
                <w:sz w:val="22"/>
                <w:szCs w:val="22"/>
              </w:rPr>
              <w:t>注：本表反映部门本年度一般公共预算财政拨款、政府性基金预算财政拨款和国有资本经营预算财政拨款的总收支和年末结转结余情况。本表金额转换为万元时，因四舍五入可能存在尾数误差。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453"/>
        <w:gridCol w:w="453"/>
        <w:gridCol w:w="455"/>
        <w:gridCol w:w="5398"/>
        <w:gridCol w:w="3092"/>
        <w:gridCol w:w="3092"/>
        <w:gridCol w:w="3095"/>
      </w:tblGrid>
      <w:tr w:rsidR="00000000">
        <w:trPr>
          <w:divId w:val="687681986"/>
          <w:tblCellSpacing w:w="0" w:type="dxa"/>
          <w:jc w:val="center"/>
        </w:trPr>
        <w:tc>
          <w:tcPr>
            <w:tcW w:w="5000" w:type="pct"/>
            <w:gridSpan w:val="7"/>
            <w:vAlign w:val="center"/>
            <w:hideMark/>
          </w:tcPr>
          <w:p w:rsidR="00000000" w:rsidRDefault="006033A9">
            <w:pPr>
              <w:pStyle w:val="a3"/>
              <w:jc w:val="center"/>
              <w:rPr>
                <w:sz w:val="22"/>
                <w:szCs w:val="22"/>
              </w:rPr>
            </w:pPr>
            <w:r>
              <w:rPr>
                <w:rFonts w:hint="eastAsia"/>
                <w:sz w:val="22"/>
                <w:szCs w:val="22"/>
              </w:rPr>
              <w:t>一般公共预算财政拨款支出决算表</w:t>
            </w:r>
            <w:r>
              <w:rPr>
                <w:rFonts w:hint="eastAsia"/>
                <w:sz w:val="22"/>
                <w:szCs w:val="22"/>
              </w:rPr>
              <w:t xml:space="preserve"> </w:t>
            </w:r>
          </w:p>
        </w:tc>
      </w:tr>
      <w:tr w:rsidR="00000000">
        <w:trPr>
          <w:divId w:val="687681986"/>
          <w:tblCellSpacing w:w="0" w:type="dxa"/>
          <w:jc w:val="center"/>
        </w:trPr>
        <w:tc>
          <w:tcPr>
            <w:tcW w:w="141" w:type="pct"/>
            <w:vAlign w:val="center"/>
            <w:hideMark/>
          </w:tcPr>
          <w:p w:rsidR="00000000" w:rsidRDefault="006033A9">
            <w:pPr>
              <w:pStyle w:val="a3"/>
              <w:rPr>
                <w:sz w:val="22"/>
                <w:szCs w:val="22"/>
              </w:rPr>
            </w:pPr>
          </w:p>
        </w:tc>
        <w:tc>
          <w:tcPr>
            <w:tcW w:w="141" w:type="pct"/>
            <w:vAlign w:val="center"/>
            <w:hideMark/>
          </w:tcPr>
          <w:p w:rsidR="00000000" w:rsidRDefault="006033A9">
            <w:pPr>
              <w:pStyle w:val="a3"/>
              <w:rPr>
                <w:sz w:val="22"/>
                <w:szCs w:val="22"/>
              </w:rPr>
            </w:pPr>
          </w:p>
        </w:tc>
        <w:tc>
          <w:tcPr>
            <w:tcW w:w="141" w:type="pct"/>
            <w:vAlign w:val="center"/>
            <w:hideMark/>
          </w:tcPr>
          <w:p w:rsidR="00000000" w:rsidRDefault="006033A9">
            <w:pPr>
              <w:pStyle w:val="a3"/>
              <w:rPr>
                <w:sz w:val="22"/>
                <w:szCs w:val="22"/>
              </w:rPr>
            </w:pPr>
          </w:p>
        </w:tc>
        <w:tc>
          <w:tcPr>
            <w:tcW w:w="1683" w:type="pct"/>
            <w:vAlign w:val="center"/>
            <w:hideMark/>
          </w:tcPr>
          <w:p w:rsidR="00000000" w:rsidRDefault="006033A9">
            <w:pPr>
              <w:pStyle w:val="a3"/>
              <w:rPr>
                <w:sz w:val="22"/>
                <w:szCs w:val="22"/>
              </w:rPr>
            </w:pPr>
          </w:p>
        </w:tc>
        <w:tc>
          <w:tcPr>
            <w:tcW w:w="964" w:type="pct"/>
            <w:vAlign w:val="center"/>
            <w:hideMark/>
          </w:tcPr>
          <w:p w:rsidR="00000000" w:rsidRDefault="006033A9">
            <w:pPr>
              <w:pStyle w:val="a3"/>
              <w:rPr>
                <w:sz w:val="22"/>
                <w:szCs w:val="22"/>
              </w:rPr>
            </w:pPr>
          </w:p>
        </w:tc>
        <w:tc>
          <w:tcPr>
            <w:tcW w:w="964" w:type="pct"/>
            <w:vAlign w:val="center"/>
            <w:hideMark/>
          </w:tcPr>
          <w:p w:rsidR="00000000" w:rsidRDefault="006033A9">
            <w:pPr>
              <w:pStyle w:val="a3"/>
              <w:rPr>
                <w:sz w:val="22"/>
                <w:szCs w:val="22"/>
              </w:rPr>
            </w:pPr>
          </w:p>
        </w:tc>
        <w:tc>
          <w:tcPr>
            <w:tcW w:w="964"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05</w:t>
            </w:r>
            <w:r>
              <w:rPr>
                <w:rFonts w:hint="eastAsia"/>
                <w:sz w:val="20"/>
                <w:szCs w:val="20"/>
              </w:rPr>
              <w:t>表</w:t>
            </w:r>
            <w:r>
              <w:rPr>
                <w:rFonts w:hint="eastAsia"/>
                <w:sz w:val="20"/>
                <w:szCs w:val="20"/>
              </w:rPr>
              <w:t xml:space="preserve"> </w:t>
            </w:r>
          </w:p>
        </w:tc>
      </w:tr>
      <w:tr w:rsidR="00000000">
        <w:trPr>
          <w:divId w:val="687681986"/>
          <w:tblCellSpacing w:w="0" w:type="dxa"/>
          <w:jc w:val="center"/>
        </w:trPr>
        <w:tc>
          <w:tcPr>
            <w:tcW w:w="2107" w:type="pct"/>
            <w:gridSpan w:val="4"/>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964" w:type="pct"/>
            <w:vAlign w:val="center"/>
            <w:hideMark/>
          </w:tcPr>
          <w:p w:rsidR="00000000" w:rsidRDefault="006033A9">
            <w:pPr>
              <w:pStyle w:val="a3"/>
              <w:rPr>
                <w:sz w:val="22"/>
                <w:szCs w:val="22"/>
              </w:rPr>
            </w:pPr>
          </w:p>
        </w:tc>
        <w:tc>
          <w:tcPr>
            <w:tcW w:w="964" w:type="pct"/>
            <w:vAlign w:val="center"/>
            <w:hideMark/>
          </w:tcPr>
          <w:p w:rsidR="00000000" w:rsidRDefault="006033A9">
            <w:pPr>
              <w:pStyle w:val="a3"/>
              <w:rPr>
                <w:sz w:val="22"/>
                <w:szCs w:val="22"/>
              </w:rPr>
            </w:pPr>
          </w:p>
        </w:tc>
        <w:tc>
          <w:tcPr>
            <w:tcW w:w="964"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68768198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2892"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本年支出</w:t>
            </w:r>
            <w:r>
              <w:rPr>
                <w:rFonts w:hint="eastAsia"/>
                <w:sz w:val="22"/>
                <w:szCs w:val="22"/>
              </w:rPr>
              <w:t xml:space="preserve"> </w:t>
            </w:r>
          </w:p>
        </w:tc>
      </w:tr>
      <w:tr w:rsidR="00000000">
        <w:trPr>
          <w:divId w:val="687681986"/>
          <w:trHeight w:val="285"/>
          <w:tblCellSpacing w:w="0" w:type="dxa"/>
          <w:jc w:val="center"/>
        </w:trPr>
        <w:tc>
          <w:tcPr>
            <w:tcW w:w="424"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功能分类科目编码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小计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基本支出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项目支出</w:t>
            </w:r>
            <w:r>
              <w:rPr>
                <w:rFonts w:hint="eastAsia"/>
                <w:sz w:val="22"/>
                <w:szCs w:val="22"/>
              </w:rPr>
              <w:t xml:space="preserve"> </w:t>
            </w:r>
          </w:p>
        </w:tc>
      </w:tr>
      <w:tr w:rsidR="00000000">
        <w:trPr>
          <w:divId w:val="68768198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68768198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68768198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r>
      <w:tr w:rsidR="00000000">
        <w:trPr>
          <w:divId w:val="68768198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335.54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129.37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r>
              <w:rPr>
                <w:rFonts w:hint="eastAsia"/>
                <w:b/>
                <w:bCs/>
                <w:sz w:val="22"/>
                <w:szCs w:val="22"/>
              </w:rPr>
              <w:t xml:space="preserve">206.17 </w:t>
            </w:r>
          </w:p>
        </w:tc>
      </w:tr>
      <w:tr w:rsidR="00000000">
        <w:trPr>
          <w:divId w:val="68768198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一般公共服务支出</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206.17 </w:t>
            </w:r>
          </w:p>
        </w:tc>
      </w:tr>
      <w:tr w:rsidR="00000000">
        <w:trPr>
          <w:divId w:val="68768198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政府办公厅（室）及相关机构事务</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335.54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206.17 </w:t>
            </w:r>
          </w:p>
        </w:tc>
      </w:tr>
      <w:tr w:rsidR="00000000">
        <w:trPr>
          <w:divId w:val="68768198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2010301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行政运行</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129.37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r>
      <w:tr w:rsidR="00000000">
        <w:trPr>
          <w:divId w:val="68768198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2010302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一般行政管理事务</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167.78 </w:t>
            </w:r>
          </w:p>
        </w:tc>
      </w:tr>
      <w:tr w:rsidR="00000000">
        <w:trPr>
          <w:divId w:val="68768198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2010399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其他政府办公厅（室）及相关机构事务支出</w:t>
            </w:r>
            <w:r>
              <w:rPr>
                <w:rFonts w:hint="eastAsia"/>
                <w:sz w:val="22"/>
                <w:szCs w:val="22"/>
              </w:rPr>
              <w:t xml:space="preserve">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38.39 </w:t>
            </w:r>
          </w:p>
        </w:tc>
      </w:tr>
      <w:tr w:rsidR="00000000">
        <w:trPr>
          <w:divId w:val="687681986"/>
          <w:tblCellSpacing w:w="0" w:type="dxa"/>
          <w:jc w:val="center"/>
        </w:trPr>
        <w:tc>
          <w:tcPr>
            <w:tcW w:w="5000" w:type="pct"/>
            <w:gridSpan w:val="7"/>
            <w:vAlign w:val="center"/>
            <w:hideMark/>
          </w:tcPr>
          <w:p w:rsidR="00000000" w:rsidRDefault="006033A9">
            <w:pPr>
              <w:pStyle w:val="a3"/>
              <w:rPr>
                <w:sz w:val="22"/>
                <w:szCs w:val="22"/>
              </w:rPr>
            </w:pPr>
            <w:r>
              <w:rPr>
                <w:rFonts w:hint="eastAsia"/>
                <w:sz w:val="22"/>
                <w:szCs w:val="22"/>
              </w:rPr>
              <w:t>注：本表反映部门本年度一般公共预算财政拨款支出情况。本表金额转换为万元时，因四舍五入可能存在尾数误差。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761"/>
        <w:gridCol w:w="2989"/>
        <w:gridCol w:w="1527"/>
        <w:gridCol w:w="760"/>
        <w:gridCol w:w="2351"/>
        <w:gridCol w:w="1524"/>
        <w:gridCol w:w="760"/>
        <w:gridCol w:w="3836"/>
        <w:gridCol w:w="1530"/>
      </w:tblGrid>
      <w:tr w:rsidR="00000000">
        <w:trPr>
          <w:divId w:val="2074886861"/>
          <w:tblCellSpacing w:w="0" w:type="dxa"/>
          <w:jc w:val="center"/>
        </w:trPr>
        <w:tc>
          <w:tcPr>
            <w:tcW w:w="5000" w:type="pct"/>
            <w:gridSpan w:val="9"/>
            <w:vAlign w:val="center"/>
            <w:hideMark/>
          </w:tcPr>
          <w:p w:rsidR="00000000" w:rsidRDefault="006033A9">
            <w:pPr>
              <w:pStyle w:val="a3"/>
              <w:jc w:val="center"/>
              <w:rPr>
                <w:sz w:val="22"/>
                <w:szCs w:val="22"/>
              </w:rPr>
            </w:pPr>
            <w:r>
              <w:rPr>
                <w:rFonts w:hint="eastAsia"/>
                <w:sz w:val="22"/>
                <w:szCs w:val="22"/>
              </w:rPr>
              <w:t>一般公共预算财政拨款基本支出决算表</w:t>
            </w:r>
            <w:r>
              <w:rPr>
                <w:rFonts w:hint="eastAsia"/>
                <w:sz w:val="22"/>
                <w:szCs w:val="22"/>
              </w:rPr>
              <w:t xml:space="preserve"> </w:t>
            </w:r>
          </w:p>
        </w:tc>
      </w:tr>
      <w:tr w:rsidR="00000000">
        <w:trPr>
          <w:divId w:val="2074886861"/>
          <w:tblCellSpacing w:w="0" w:type="dxa"/>
          <w:jc w:val="center"/>
        </w:trPr>
        <w:tc>
          <w:tcPr>
            <w:tcW w:w="237" w:type="pct"/>
            <w:vAlign w:val="center"/>
            <w:hideMark/>
          </w:tcPr>
          <w:p w:rsidR="00000000" w:rsidRDefault="006033A9">
            <w:pPr>
              <w:pStyle w:val="a3"/>
              <w:rPr>
                <w:sz w:val="22"/>
                <w:szCs w:val="22"/>
              </w:rPr>
            </w:pPr>
          </w:p>
        </w:tc>
        <w:tc>
          <w:tcPr>
            <w:tcW w:w="931" w:type="pct"/>
            <w:vAlign w:val="center"/>
            <w:hideMark/>
          </w:tcPr>
          <w:p w:rsidR="00000000" w:rsidRDefault="006033A9">
            <w:pPr>
              <w:pStyle w:val="a3"/>
              <w:rPr>
                <w:sz w:val="22"/>
                <w:szCs w:val="22"/>
              </w:rPr>
            </w:pPr>
          </w:p>
        </w:tc>
        <w:tc>
          <w:tcPr>
            <w:tcW w:w="475" w:type="pct"/>
            <w:vAlign w:val="center"/>
            <w:hideMark/>
          </w:tcPr>
          <w:p w:rsidR="00000000" w:rsidRDefault="006033A9">
            <w:pPr>
              <w:pStyle w:val="a3"/>
              <w:rPr>
                <w:sz w:val="22"/>
                <w:szCs w:val="22"/>
              </w:rPr>
            </w:pPr>
          </w:p>
        </w:tc>
        <w:tc>
          <w:tcPr>
            <w:tcW w:w="237" w:type="pct"/>
            <w:vAlign w:val="center"/>
            <w:hideMark/>
          </w:tcPr>
          <w:p w:rsidR="00000000" w:rsidRDefault="006033A9">
            <w:pPr>
              <w:pStyle w:val="a3"/>
              <w:rPr>
                <w:sz w:val="22"/>
                <w:szCs w:val="22"/>
              </w:rPr>
            </w:pPr>
          </w:p>
        </w:tc>
        <w:tc>
          <w:tcPr>
            <w:tcW w:w="733" w:type="pct"/>
            <w:vAlign w:val="center"/>
            <w:hideMark/>
          </w:tcPr>
          <w:p w:rsidR="00000000" w:rsidRDefault="006033A9">
            <w:pPr>
              <w:pStyle w:val="a3"/>
              <w:rPr>
                <w:sz w:val="22"/>
                <w:szCs w:val="22"/>
              </w:rPr>
            </w:pPr>
          </w:p>
        </w:tc>
        <w:tc>
          <w:tcPr>
            <w:tcW w:w="475" w:type="pct"/>
            <w:vAlign w:val="center"/>
            <w:hideMark/>
          </w:tcPr>
          <w:p w:rsidR="00000000" w:rsidRDefault="006033A9">
            <w:pPr>
              <w:pStyle w:val="a3"/>
              <w:rPr>
                <w:sz w:val="22"/>
                <w:szCs w:val="22"/>
              </w:rPr>
            </w:pPr>
          </w:p>
        </w:tc>
        <w:tc>
          <w:tcPr>
            <w:tcW w:w="237" w:type="pct"/>
            <w:vAlign w:val="center"/>
            <w:hideMark/>
          </w:tcPr>
          <w:p w:rsidR="00000000" w:rsidRDefault="006033A9">
            <w:pPr>
              <w:pStyle w:val="a3"/>
              <w:rPr>
                <w:sz w:val="22"/>
                <w:szCs w:val="22"/>
              </w:rPr>
            </w:pPr>
          </w:p>
        </w:tc>
        <w:tc>
          <w:tcPr>
            <w:tcW w:w="1193" w:type="pct"/>
            <w:vAlign w:val="center"/>
            <w:hideMark/>
          </w:tcPr>
          <w:p w:rsidR="00000000" w:rsidRDefault="006033A9">
            <w:pPr>
              <w:pStyle w:val="a3"/>
              <w:rPr>
                <w:sz w:val="22"/>
                <w:szCs w:val="22"/>
              </w:rPr>
            </w:pPr>
          </w:p>
        </w:tc>
        <w:tc>
          <w:tcPr>
            <w:tcW w:w="475" w:type="pct"/>
            <w:vAlign w:val="center"/>
            <w:hideMark/>
          </w:tcPr>
          <w:p w:rsidR="00000000" w:rsidRDefault="006033A9">
            <w:pPr>
              <w:pStyle w:val="a3"/>
              <w:jc w:val="right"/>
              <w:rPr>
                <w:sz w:val="18"/>
                <w:szCs w:val="18"/>
              </w:rPr>
            </w:pPr>
            <w:r>
              <w:rPr>
                <w:rFonts w:hint="eastAsia"/>
                <w:sz w:val="18"/>
                <w:szCs w:val="18"/>
              </w:rPr>
              <w:t>公开</w:t>
            </w:r>
            <w:r>
              <w:rPr>
                <w:rFonts w:hint="eastAsia"/>
                <w:sz w:val="18"/>
                <w:szCs w:val="18"/>
              </w:rPr>
              <w:t>06</w:t>
            </w:r>
            <w:r>
              <w:rPr>
                <w:rFonts w:hint="eastAsia"/>
                <w:sz w:val="18"/>
                <w:szCs w:val="18"/>
              </w:rPr>
              <w:t>表</w:t>
            </w:r>
            <w:r>
              <w:rPr>
                <w:rFonts w:hint="eastAsia"/>
                <w:sz w:val="18"/>
                <w:szCs w:val="18"/>
              </w:rPr>
              <w:t xml:space="preserve"> </w:t>
            </w:r>
          </w:p>
        </w:tc>
      </w:tr>
      <w:tr w:rsidR="00000000">
        <w:trPr>
          <w:divId w:val="2074886861"/>
          <w:tblCellSpacing w:w="0" w:type="dxa"/>
          <w:jc w:val="center"/>
        </w:trPr>
        <w:tc>
          <w:tcPr>
            <w:tcW w:w="1169" w:type="pct"/>
            <w:gridSpan w:val="2"/>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475" w:type="pct"/>
            <w:vAlign w:val="center"/>
            <w:hideMark/>
          </w:tcPr>
          <w:p w:rsidR="00000000" w:rsidRDefault="006033A9">
            <w:pPr>
              <w:pStyle w:val="a3"/>
              <w:rPr>
                <w:sz w:val="22"/>
                <w:szCs w:val="22"/>
              </w:rPr>
            </w:pPr>
          </w:p>
        </w:tc>
        <w:tc>
          <w:tcPr>
            <w:tcW w:w="237" w:type="pct"/>
            <w:vAlign w:val="center"/>
            <w:hideMark/>
          </w:tcPr>
          <w:p w:rsidR="00000000" w:rsidRDefault="006033A9">
            <w:pPr>
              <w:pStyle w:val="a3"/>
              <w:rPr>
                <w:sz w:val="22"/>
                <w:szCs w:val="22"/>
              </w:rPr>
            </w:pPr>
          </w:p>
        </w:tc>
        <w:tc>
          <w:tcPr>
            <w:tcW w:w="733" w:type="pct"/>
            <w:vAlign w:val="center"/>
            <w:hideMark/>
          </w:tcPr>
          <w:p w:rsidR="00000000" w:rsidRDefault="006033A9">
            <w:pPr>
              <w:pStyle w:val="a3"/>
              <w:rPr>
                <w:sz w:val="22"/>
                <w:szCs w:val="22"/>
              </w:rPr>
            </w:pPr>
          </w:p>
        </w:tc>
        <w:tc>
          <w:tcPr>
            <w:tcW w:w="475" w:type="pct"/>
            <w:vAlign w:val="center"/>
            <w:hideMark/>
          </w:tcPr>
          <w:p w:rsidR="00000000" w:rsidRDefault="006033A9">
            <w:pPr>
              <w:pStyle w:val="a3"/>
              <w:rPr>
                <w:sz w:val="22"/>
                <w:szCs w:val="22"/>
              </w:rPr>
            </w:pPr>
          </w:p>
        </w:tc>
        <w:tc>
          <w:tcPr>
            <w:tcW w:w="237" w:type="pct"/>
            <w:vAlign w:val="center"/>
            <w:hideMark/>
          </w:tcPr>
          <w:p w:rsidR="00000000" w:rsidRDefault="006033A9">
            <w:pPr>
              <w:pStyle w:val="a3"/>
              <w:rPr>
                <w:sz w:val="22"/>
                <w:szCs w:val="22"/>
              </w:rPr>
            </w:pPr>
          </w:p>
        </w:tc>
        <w:tc>
          <w:tcPr>
            <w:tcW w:w="1193" w:type="pct"/>
            <w:vAlign w:val="center"/>
            <w:hideMark/>
          </w:tcPr>
          <w:p w:rsidR="00000000" w:rsidRDefault="006033A9">
            <w:pPr>
              <w:pStyle w:val="a3"/>
              <w:rPr>
                <w:sz w:val="22"/>
                <w:szCs w:val="22"/>
              </w:rPr>
            </w:pPr>
          </w:p>
        </w:tc>
        <w:tc>
          <w:tcPr>
            <w:tcW w:w="475" w:type="pct"/>
            <w:vAlign w:val="center"/>
            <w:hideMark/>
          </w:tcPr>
          <w:p w:rsidR="00000000" w:rsidRDefault="006033A9">
            <w:pPr>
              <w:pStyle w:val="a3"/>
              <w:jc w:val="right"/>
              <w:rPr>
                <w:sz w:val="18"/>
                <w:szCs w:val="18"/>
              </w:rPr>
            </w:pPr>
            <w:r>
              <w:rPr>
                <w:rFonts w:hint="eastAsia"/>
                <w:sz w:val="18"/>
                <w:szCs w:val="18"/>
              </w:rPr>
              <w:t>金额单位：万元</w:t>
            </w:r>
            <w:r>
              <w:rPr>
                <w:rFonts w:hint="eastAsia"/>
                <w:sz w:val="18"/>
                <w:szCs w:val="18"/>
              </w:rPr>
              <w:t xml:space="preserve"> </w:t>
            </w:r>
          </w:p>
        </w:tc>
      </w:tr>
      <w:tr w:rsidR="00000000">
        <w:trPr>
          <w:divId w:val="2074886861"/>
          <w:tblCellSpacing w:w="0" w:type="dxa"/>
          <w:jc w:val="center"/>
        </w:trPr>
        <w:tc>
          <w:tcPr>
            <w:tcW w:w="1645"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人员经费</w:t>
            </w:r>
            <w:r>
              <w:rPr>
                <w:rFonts w:hint="eastAsia"/>
                <w:sz w:val="22"/>
                <w:szCs w:val="22"/>
              </w:rPr>
              <w:t xml:space="preserve"> </w:t>
            </w:r>
          </w:p>
        </w:tc>
        <w:tc>
          <w:tcPr>
            <w:tcW w:w="3354" w:type="pct"/>
            <w:gridSpan w:val="6"/>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公用经费</w:t>
            </w:r>
            <w:r>
              <w:rPr>
                <w:rFonts w:hint="eastAsia"/>
                <w:sz w:val="22"/>
                <w:szCs w:val="22"/>
              </w:rPr>
              <w:t xml:space="preserve"> </w:t>
            </w:r>
          </w:p>
        </w:tc>
      </w:tr>
      <w:tr w:rsidR="00000000">
        <w:trPr>
          <w:divId w:val="2074886861"/>
          <w:trHeight w:val="285"/>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决算数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决算数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决算数</w:t>
            </w:r>
            <w:r>
              <w:rPr>
                <w:rFonts w:hint="eastAsia"/>
                <w:sz w:val="22"/>
                <w:szCs w:val="22"/>
              </w:rPr>
              <w:t xml:space="preserve"> </w:t>
            </w:r>
          </w:p>
        </w:tc>
      </w:tr>
      <w:tr w:rsidR="00000000">
        <w:trPr>
          <w:divId w:val="2074886861"/>
          <w:trHeight w:val="285"/>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工资福利支出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120.37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商品和服务支出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9.00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307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债务利息及费用支出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30101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基本工资</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33.00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30201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办公费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1.00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30701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国内债务付息</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30102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津贴补贴</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30202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印刷费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0.20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30702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国外债务付息</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30103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奖金</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33.08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30203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咨询费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资本性支出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30106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伙食补助费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30204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手续费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31001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房屋建筑物购建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30107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绩效工资</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31.55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30205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31002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办公设备购置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30108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机关事业单位基本养老保险缴费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9.33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30206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电费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31003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专用设备购置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30109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职业年金缴费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30207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邮电费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31005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基础设施建设</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30110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职工基本医疗保险缴费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4.08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30208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取暖费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31006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大型修缮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30111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公务员医疗补助缴费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30209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物业管理费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31007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信息网络及软件购置更新</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30112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其他社会保障缴费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2.13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30211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差旅费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31008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物资储备</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30113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住房公积金</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7.20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30212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因公出国（境）费用</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31009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土地补偿</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30114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医疗费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30213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维修（护）费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31010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安置补助</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30199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其他工资福利支出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30214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租赁费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31011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地上附着物和青苗补偿</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对个人和家庭的补助</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30215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会议费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31012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拆迁补偿</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30301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离休费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30216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培训费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31013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公务用车购置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30302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退休费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30217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公务接待费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31019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其他交通工具购置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30303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退职（役）费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30218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专用材料费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31021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文物和陈列品购置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30304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抚恤金</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30224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被装购置费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31022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无形资产购置</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30305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生活补助</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30225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专用燃料费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31099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其他资本性支出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30306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救济费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30226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劳务费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0.20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399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30307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医疗费补助</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30227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委托业务费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39906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赠与</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30308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助学金</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30228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工会经费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5.40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39907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国家赔偿费用支出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30309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奖励金</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30229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福利费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39908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对民间非营利组织和群众性自治组织补贴</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30310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个人农业生产补贴</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30231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公务用车运行维护费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39999 </w:t>
            </w: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30311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代缴社会保险费</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30239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其他交通费用</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30399 </w:t>
            </w: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其他对个人和家庭的补助</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30240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税金及附加费用</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931"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 xml:space="preserve">30299 </w:t>
            </w:r>
          </w:p>
        </w:tc>
        <w:tc>
          <w:tcPr>
            <w:tcW w:w="73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r>
              <w:rPr>
                <w:rFonts w:hint="eastAsia"/>
                <w:sz w:val="22"/>
                <w:szCs w:val="22"/>
              </w:rPr>
              <w:t>其他商品和服务支出</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0.70 </w:t>
            </w:r>
          </w:p>
        </w:tc>
        <w:tc>
          <w:tcPr>
            <w:tcW w:w="237"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119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rPr>
                <w:sz w:val="22"/>
                <w:szCs w:val="22"/>
              </w:rPr>
            </w:pP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p>
        </w:tc>
      </w:tr>
      <w:tr w:rsidR="00000000">
        <w:trPr>
          <w:divId w:val="2074886861"/>
          <w:tblCellSpacing w:w="0" w:type="dxa"/>
          <w:jc w:val="center"/>
        </w:trPr>
        <w:tc>
          <w:tcPr>
            <w:tcW w:w="1169" w:type="pct"/>
            <w:gridSpan w:val="2"/>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人员经费合计</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120.37 </w:t>
            </w:r>
          </w:p>
        </w:tc>
        <w:tc>
          <w:tcPr>
            <w:tcW w:w="2878" w:type="pct"/>
            <w:gridSpan w:val="5"/>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公用经费合计</w:t>
            </w:r>
            <w:r>
              <w:rPr>
                <w:rFonts w:hint="eastAsia"/>
                <w:sz w:val="22"/>
                <w:szCs w:val="22"/>
              </w:rPr>
              <w:t xml:space="preserve"> </w:t>
            </w:r>
          </w:p>
        </w:tc>
        <w:tc>
          <w:tcPr>
            <w:tcW w:w="475"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9.00 </w:t>
            </w:r>
          </w:p>
        </w:tc>
      </w:tr>
      <w:tr w:rsidR="00000000">
        <w:trPr>
          <w:divId w:val="2074886861"/>
          <w:tblCellSpacing w:w="0" w:type="dxa"/>
          <w:jc w:val="center"/>
        </w:trPr>
        <w:tc>
          <w:tcPr>
            <w:tcW w:w="5000" w:type="pct"/>
            <w:gridSpan w:val="9"/>
            <w:vAlign w:val="center"/>
            <w:hideMark/>
          </w:tcPr>
          <w:p w:rsidR="00000000" w:rsidRDefault="006033A9">
            <w:pPr>
              <w:pStyle w:val="a3"/>
              <w:rPr>
                <w:sz w:val="22"/>
                <w:szCs w:val="22"/>
              </w:rPr>
            </w:pPr>
            <w:r>
              <w:rPr>
                <w:rFonts w:hint="eastAsia"/>
                <w:sz w:val="22"/>
                <w:szCs w:val="22"/>
              </w:rPr>
              <w:t>注：本表反映部门本年度一般公共预算财政拨款基本支出明细情况。本表金额转换为万元时，因四舍五入可能存在尾数误差。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1335"/>
        <w:gridCol w:w="1335"/>
        <w:gridCol w:w="1341"/>
        <w:gridCol w:w="1334"/>
        <w:gridCol w:w="1334"/>
        <w:gridCol w:w="1341"/>
        <w:gridCol w:w="1334"/>
        <w:gridCol w:w="1334"/>
        <w:gridCol w:w="1334"/>
        <w:gridCol w:w="1334"/>
        <w:gridCol w:w="1341"/>
        <w:gridCol w:w="1341"/>
      </w:tblGrid>
      <w:tr w:rsidR="00000000">
        <w:trPr>
          <w:divId w:val="1548179840"/>
          <w:tblCellSpacing w:w="0" w:type="dxa"/>
          <w:jc w:val="center"/>
        </w:trPr>
        <w:tc>
          <w:tcPr>
            <w:tcW w:w="5000" w:type="pct"/>
            <w:gridSpan w:val="12"/>
            <w:vAlign w:val="center"/>
            <w:hideMark/>
          </w:tcPr>
          <w:p w:rsidR="00000000" w:rsidRDefault="006033A9">
            <w:pPr>
              <w:pStyle w:val="a3"/>
              <w:jc w:val="center"/>
              <w:rPr>
                <w:sz w:val="22"/>
                <w:szCs w:val="22"/>
              </w:rPr>
            </w:pPr>
            <w:r>
              <w:rPr>
                <w:rFonts w:hint="eastAsia"/>
                <w:sz w:val="22"/>
                <w:szCs w:val="22"/>
              </w:rPr>
              <w:t>一般公共预算财政拨款“三公”经费支出决算表</w:t>
            </w:r>
            <w:r>
              <w:rPr>
                <w:rFonts w:hint="eastAsia"/>
                <w:sz w:val="22"/>
                <w:szCs w:val="22"/>
              </w:rPr>
              <w:t xml:space="preserve"> </w:t>
            </w:r>
          </w:p>
        </w:tc>
      </w:tr>
      <w:tr w:rsidR="00000000">
        <w:trPr>
          <w:divId w:val="1548179840"/>
          <w:tblCellSpacing w:w="0" w:type="dxa"/>
          <w:jc w:val="center"/>
        </w:trPr>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833" w:type="pct"/>
            <w:gridSpan w:val="2"/>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07</w:t>
            </w:r>
            <w:r>
              <w:rPr>
                <w:rFonts w:hint="eastAsia"/>
                <w:sz w:val="20"/>
                <w:szCs w:val="20"/>
              </w:rPr>
              <w:t>表</w:t>
            </w:r>
            <w:r>
              <w:rPr>
                <w:rFonts w:hint="eastAsia"/>
                <w:sz w:val="20"/>
                <w:szCs w:val="20"/>
              </w:rPr>
              <w:t xml:space="preserve"> </w:t>
            </w:r>
          </w:p>
        </w:tc>
      </w:tr>
      <w:tr w:rsidR="00000000">
        <w:trPr>
          <w:divId w:val="1548179840"/>
          <w:tblCellSpacing w:w="0" w:type="dxa"/>
          <w:jc w:val="center"/>
        </w:trPr>
        <w:tc>
          <w:tcPr>
            <w:tcW w:w="1250" w:type="pct"/>
            <w:gridSpan w:val="3"/>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416" w:type="pct"/>
            <w:vAlign w:val="center"/>
            <w:hideMark/>
          </w:tcPr>
          <w:p w:rsidR="00000000" w:rsidRDefault="006033A9">
            <w:pPr>
              <w:pStyle w:val="a3"/>
              <w:rPr>
                <w:sz w:val="22"/>
                <w:szCs w:val="22"/>
              </w:rPr>
            </w:pPr>
          </w:p>
        </w:tc>
        <w:tc>
          <w:tcPr>
            <w:tcW w:w="833" w:type="pct"/>
            <w:gridSpan w:val="2"/>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1548179840"/>
          <w:tblCellSpacing w:w="0" w:type="dxa"/>
          <w:jc w:val="center"/>
        </w:trPr>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预算数</w:t>
            </w:r>
            <w:r>
              <w:rPr>
                <w:rFonts w:hint="eastAsia"/>
                <w:sz w:val="22"/>
                <w:szCs w:val="22"/>
              </w:rPr>
              <w:t xml:space="preserve"> </w:t>
            </w:r>
          </w:p>
        </w:tc>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决算数</w:t>
            </w:r>
            <w:r>
              <w:rPr>
                <w:rFonts w:hint="eastAsia"/>
                <w:sz w:val="22"/>
                <w:szCs w:val="22"/>
              </w:rPr>
              <w:t xml:space="preserve"> </w:t>
            </w:r>
          </w:p>
        </w:tc>
      </w:tr>
      <w:tr w:rsidR="00000000">
        <w:trPr>
          <w:divId w:val="1548179840"/>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因公出国（境）费</w:t>
            </w:r>
            <w:r>
              <w:rPr>
                <w:rFonts w:hint="eastAsia"/>
                <w:sz w:val="22"/>
                <w:szCs w:val="22"/>
              </w:rPr>
              <w:t xml:space="preserve">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公务用车购置及运行费</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公务接待费</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因公出国（境）费</w:t>
            </w:r>
            <w:r>
              <w:rPr>
                <w:rFonts w:hint="eastAsia"/>
                <w:sz w:val="22"/>
                <w:szCs w:val="22"/>
              </w:rPr>
              <w:t xml:space="preserve">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公务用车购置及运行费</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公务接待费</w:t>
            </w:r>
            <w:r>
              <w:rPr>
                <w:rFonts w:hint="eastAsia"/>
                <w:sz w:val="22"/>
                <w:szCs w:val="22"/>
              </w:rPr>
              <w:t xml:space="preserve"> </w:t>
            </w:r>
          </w:p>
        </w:tc>
      </w:tr>
      <w:tr w:rsidR="00000000">
        <w:trPr>
          <w:divId w:val="1548179840"/>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小计</w:t>
            </w:r>
            <w:r>
              <w:rPr>
                <w:rFonts w:hint="eastAsia"/>
                <w:sz w:val="22"/>
                <w:szCs w:val="22"/>
              </w:rPr>
              <w:t xml:space="preserve">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公务用车购置费</w:t>
            </w:r>
            <w:r>
              <w:rPr>
                <w:rFonts w:hint="eastAsia"/>
                <w:sz w:val="22"/>
                <w:szCs w:val="22"/>
              </w:rPr>
              <w:t xml:space="preserve">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公务用车运行费</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小计</w:t>
            </w:r>
            <w:r>
              <w:rPr>
                <w:rFonts w:hint="eastAsia"/>
                <w:sz w:val="22"/>
                <w:szCs w:val="22"/>
              </w:rPr>
              <w:t xml:space="preserve">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公务用车购置费</w:t>
            </w:r>
            <w:r>
              <w:rPr>
                <w:rFonts w:hint="eastAsia"/>
                <w:sz w:val="22"/>
                <w:szCs w:val="22"/>
              </w:rPr>
              <w:t xml:space="preserve">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公务用车运行费</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548179840"/>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7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8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9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12 </w:t>
            </w:r>
          </w:p>
        </w:tc>
      </w:tr>
      <w:tr w:rsidR="00000000">
        <w:trPr>
          <w:divId w:val="1548179840"/>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sz w:val="22"/>
                <w:szCs w:val="22"/>
              </w:rPr>
            </w:pPr>
            <w:r>
              <w:rPr>
                <w:rFonts w:hint="eastAsia"/>
                <w:sz w:val="22"/>
                <w:szCs w:val="22"/>
              </w:rPr>
              <w:t xml:space="preserve">0.50 </w:t>
            </w:r>
          </w:p>
        </w:tc>
      </w:tr>
      <w:tr w:rsidR="00000000">
        <w:trPr>
          <w:divId w:val="1548179840"/>
          <w:tblCellSpacing w:w="0" w:type="dxa"/>
          <w:jc w:val="center"/>
        </w:trPr>
        <w:tc>
          <w:tcPr>
            <w:tcW w:w="5000" w:type="pct"/>
            <w:gridSpan w:val="12"/>
            <w:vAlign w:val="center"/>
            <w:hideMark/>
          </w:tcPr>
          <w:p w:rsidR="00000000" w:rsidRDefault="006033A9">
            <w:pPr>
              <w:pStyle w:val="a3"/>
              <w:jc w:val="right"/>
              <w:rPr>
                <w:sz w:val="22"/>
                <w:szCs w:val="22"/>
              </w:rPr>
            </w:pPr>
            <w:r>
              <w:rPr>
                <w:rFonts w:hint="eastAsia"/>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446"/>
        <w:gridCol w:w="446"/>
        <w:gridCol w:w="452"/>
        <w:gridCol w:w="3920"/>
        <w:gridCol w:w="1793"/>
        <w:gridCol w:w="1793"/>
        <w:gridCol w:w="1793"/>
        <w:gridCol w:w="1793"/>
        <w:gridCol w:w="1799"/>
        <w:gridCol w:w="1803"/>
      </w:tblGrid>
      <w:tr w:rsidR="00000000">
        <w:trPr>
          <w:divId w:val="467164786"/>
          <w:tblCellSpacing w:w="0" w:type="dxa"/>
          <w:jc w:val="center"/>
        </w:trPr>
        <w:tc>
          <w:tcPr>
            <w:tcW w:w="5000" w:type="pct"/>
            <w:gridSpan w:val="10"/>
            <w:vAlign w:val="center"/>
            <w:hideMark/>
          </w:tcPr>
          <w:p w:rsidR="00000000" w:rsidRDefault="006033A9">
            <w:pPr>
              <w:pStyle w:val="a3"/>
              <w:jc w:val="center"/>
              <w:rPr>
                <w:sz w:val="22"/>
                <w:szCs w:val="22"/>
              </w:rPr>
            </w:pPr>
            <w:r>
              <w:rPr>
                <w:rFonts w:hint="eastAsia"/>
                <w:sz w:val="22"/>
                <w:szCs w:val="22"/>
              </w:rPr>
              <w:t>政府性基金预算财政拨款收入支出决算表</w:t>
            </w:r>
            <w:r>
              <w:rPr>
                <w:rFonts w:hint="eastAsia"/>
                <w:sz w:val="22"/>
                <w:szCs w:val="22"/>
              </w:rPr>
              <w:t xml:space="preserve"> </w:t>
            </w:r>
          </w:p>
        </w:tc>
      </w:tr>
      <w:tr w:rsidR="00000000">
        <w:trPr>
          <w:divId w:val="467164786"/>
          <w:tblCellSpacing w:w="0" w:type="dxa"/>
          <w:jc w:val="center"/>
        </w:trPr>
        <w:tc>
          <w:tcPr>
            <w:tcW w:w="139" w:type="pct"/>
            <w:vAlign w:val="center"/>
            <w:hideMark/>
          </w:tcPr>
          <w:p w:rsidR="00000000" w:rsidRDefault="006033A9">
            <w:pPr>
              <w:pStyle w:val="a3"/>
              <w:rPr>
                <w:sz w:val="22"/>
                <w:szCs w:val="22"/>
              </w:rPr>
            </w:pPr>
          </w:p>
        </w:tc>
        <w:tc>
          <w:tcPr>
            <w:tcW w:w="139" w:type="pct"/>
            <w:vAlign w:val="center"/>
            <w:hideMark/>
          </w:tcPr>
          <w:p w:rsidR="00000000" w:rsidRDefault="006033A9">
            <w:pPr>
              <w:pStyle w:val="a3"/>
              <w:rPr>
                <w:sz w:val="22"/>
                <w:szCs w:val="22"/>
              </w:rPr>
            </w:pPr>
          </w:p>
        </w:tc>
        <w:tc>
          <w:tcPr>
            <w:tcW w:w="139" w:type="pct"/>
            <w:vAlign w:val="center"/>
            <w:hideMark/>
          </w:tcPr>
          <w:p w:rsidR="00000000" w:rsidRDefault="006033A9">
            <w:pPr>
              <w:pStyle w:val="a3"/>
              <w:rPr>
                <w:sz w:val="22"/>
                <w:szCs w:val="22"/>
              </w:rPr>
            </w:pPr>
          </w:p>
        </w:tc>
        <w:tc>
          <w:tcPr>
            <w:tcW w:w="1222"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2238" w:type="pct"/>
            <w:gridSpan w:val="4"/>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08</w:t>
            </w:r>
            <w:r>
              <w:rPr>
                <w:rFonts w:hint="eastAsia"/>
                <w:sz w:val="20"/>
                <w:szCs w:val="20"/>
              </w:rPr>
              <w:t>表</w:t>
            </w:r>
            <w:r>
              <w:rPr>
                <w:rFonts w:hint="eastAsia"/>
                <w:sz w:val="20"/>
                <w:szCs w:val="20"/>
              </w:rPr>
              <w:t xml:space="preserve"> </w:t>
            </w:r>
          </w:p>
        </w:tc>
      </w:tr>
      <w:tr w:rsidR="00000000">
        <w:trPr>
          <w:divId w:val="467164786"/>
          <w:tblCellSpacing w:w="0" w:type="dxa"/>
          <w:jc w:val="center"/>
        </w:trPr>
        <w:tc>
          <w:tcPr>
            <w:tcW w:w="1641" w:type="pct"/>
            <w:gridSpan w:val="4"/>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559" w:type="pct"/>
            <w:vAlign w:val="center"/>
            <w:hideMark/>
          </w:tcPr>
          <w:p w:rsidR="00000000" w:rsidRDefault="006033A9">
            <w:pPr>
              <w:pStyle w:val="a3"/>
              <w:rPr>
                <w:sz w:val="22"/>
                <w:szCs w:val="22"/>
              </w:rPr>
            </w:pPr>
          </w:p>
        </w:tc>
        <w:tc>
          <w:tcPr>
            <w:tcW w:w="559" w:type="pct"/>
            <w:vAlign w:val="center"/>
            <w:hideMark/>
          </w:tcPr>
          <w:p w:rsidR="00000000" w:rsidRDefault="006033A9">
            <w:pPr>
              <w:pStyle w:val="a3"/>
              <w:rPr>
                <w:sz w:val="22"/>
                <w:szCs w:val="22"/>
              </w:rPr>
            </w:pPr>
          </w:p>
        </w:tc>
        <w:tc>
          <w:tcPr>
            <w:tcW w:w="2238" w:type="pct"/>
            <w:gridSpan w:val="4"/>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467164786"/>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年初结转和结余</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本年收入</w:t>
            </w:r>
            <w:r>
              <w:rPr>
                <w:rFonts w:hint="eastAsia"/>
                <w:sz w:val="22"/>
                <w:szCs w:val="22"/>
              </w:rPr>
              <w:t xml:space="preserve"> </w:t>
            </w:r>
          </w:p>
        </w:tc>
        <w:tc>
          <w:tcPr>
            <w:tcW w:w="1679"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年末结转和结余</w:t>
            </w:r>
            <w:r>
              <w:rPr>
                <w:rFonts w:hint="eastAsia"/>
                <w:sz w:val="22"/>
                <w:szCs w:val="22"/>
              </w:rPr>
              <w:t xml:space="preserve"> </w:t>
            </w:r>
          </w:p>
        </w:tc>
      </w:tr>
      <w:tr w:rsidR="00000000">
        <w:trPr>
          <w:divId w:val="467164786"/>
          <w:trHeight w:val="285"/>
          <w:tblCellSpacing w:w="0" w:type="dxa"/>
          <w:jc w:val="center"/>
        </w:trPr>
        <w:tc>
          <w:tcPr>
            <w:tcW w:w="419"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功能分类科目编码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小计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基本支出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项目支出</w:t>
            </w:r>
            <w:r>
              <w:rPr>
                <w:rFonts w:hint="eastAsia"/>
                <w:sz w:val="22"/>
                <w:szCs w:val="22"/>
              </w:rPr>
              <w:t xml:space="preserve">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46716478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46716478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467164786"/>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4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5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6 </w:t>
            </w:r>
          </w:p>
        </w:tc>
      </w:tr>
      <w:tr w:rsidR="00000000">
        <w:trPr>
          <w:divId w:val="467164786"/>
          <w:tblCellSpacing w:w="0" w:type="dxa"/>
          <w:jc w:val="center"/>
        </w:trPr>
        <w:tc>
          <w:tcPr>
            <w:tcW w:w="1641"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559"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r>
      <w:tr w:rsidR="00000000">
        <w:trPr>
          <w:divId w:val="467164786"/>
          <w:tblCellSpacing w:w="0" w:type="dxa"/>
          <w:jc w:val="center"/>
        </w:trPr>
        <w:tc>
          <w:tcPr>
            <w:tcW w:w="5000" w:type="pct"/>
            <w:gridSpan w:val="10"/>
            <w:vAlign w:val="center"/>
            <w:hideMark/>
          </w:tcPr>
          <w:p w:rsidR="00000000" w:rsidRDefault="006033A9">
            <w:pPr>
              <w:pStyle w:val="a3"/>
              <w:rPr>
                <w:sz w:val="22"/>
                <w:szCs w:val="22"/>
              </w:rPr>
            </w:pPr>
            <w:r>
              <w:rPr>
                <w:rFonts w:hint="eastAsia"/>
                <w:sz w:val="22"/>
                <w:szCs w:val="22"/>
              </w:rPr>
              <w:t>注：本表反映部门本年度政府性基金预算财政拨款收入、支出及结转和结余情况。本单位没有政府性基金收入，也没有使用政府性基金安排的支出，故本表无数据。</w:t>
            </w:r>
            <w:r>
              <w:rPr>
                <w:rFonts w:hint="eastAsia"/>
                <w:sz w:val="22"/>
                <w:szCs w:val="22"/>
              </w:rPr>
              <w:t xml:space="preserve"> </w:t>
            </w:r>
          </w:p>
        </w:tc>
      </w:tr>
    </w:tbl>
    <w:p w:rsidR="00000000" w:rsidRDefault="006033A9">
      <w:pPr>
        <w:pStyle w:val="a3"/>
        <w:rPr>
          <w:color w:val="000000"/>
        </w:rPr>
      </w:pPr>
    </w:p>
    <w:p w:rsidR="00000000" w:rsidRDefault="006033A9">
      <w:pPr>
        <w:spacing w:after="2"/>
        <w:jc w:val="center"/>
        <w:rPr>
          <w:color w:val="000000"/>
          <w:szCs w:val="21"/>
        </w:rPr>
      </w:pPr>
    </w:p>
    <w:p w:rsidR="00000000" w:rsidRDefault="006033A9">
      <w:pPr>
        <w:pStyle w:val="a3"/>
        <w:rPr>
          <w:rFonts w:hint="eastAsia"/>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pStyle w:val="a3"/>
        <w:spacing w:before="0" w:beforeAutospacing="0" w:after="2" w:afterAutospacing="0"/>
        <w:rPr>
          <w:color w:val="000000"/>
        </w:rPr>
      </w:pPr>
    </w:p>
    <w:tbl>
      <w:tblPr>
        <w:tblW w:w="5000" w:type="pct"/>
        <w:jc w:val="center"/>
        <w:tblCellSpacing w:w="0" w:type="dxa"/>
        <w:tblCellMar>
          <w:left w:w="0" w:type="dxa"/>
          <w:right w:w="0" w:type="dxa"/>
        </w:tblCellMar>
        <w:tblLook w:val="04A0"/>
      </w:tblPr>
      <w:tblGrid>
        <w:gridCol w:w="530"/>
        <w:gridCol w:w="529"/>
        <w:gridCol w:w="532"/>
        <w:gridCol w:w="6329"/>
        <w:gridCol w:w="2704"/>
        <w:gridCol w:w="2704"/>
        <w:gridCol w:w="2710"/>
      </w:tblGrid>
      <w:tr w:rsidR="00000000">
        <w:trPr>
          <w:divId w:val="1444886407"/>
          <w:tblCellSpacing w:w="0" w:type="dxa"/>
          <w:jc w:val="center"/>
        </w:trPr>
        <w:tc>
          <w:tcPr>
            <w:tcW w:w="5000" w:type="pct"/>
            <w:gridSpan w:val="7"/>
            <w:vAlign w:val="center"/>
            <w:hideMark/>
          </w:tcPr>
          <w:p w:rsidR="00000000" w:rsidRDefault="006033A9">
            <w:pPr>
              <w:pStyle w:val="a3"/>
              <w:jc w:val="center"/>
              <w:rPr>
                <w:sz w:val="22"/>
                <w:szCs w:val="22"/>
              </w:rPr>
            </w:pPr>
            <w:r>
              <w:rPr>
                <w:rFonts w:hint="eastAsia"/>
                <w:sz w:val="22"/>
                <w:szCs w:val="22"/>
              </w:rPr>
              <w:t>国有资本经营预算财政拨款支出决算表</w:t>
            </w:r>
            <w:r>
              <w:rPr>
                <w:rFonts w:hint="eastAsia"/>
                <w:sz w:val="22"/>
                <w:szCs w:val="22"/>
              </w:rPr>
              <w:t xml:space="preserve"> </w:t>
            </w:r>
          </w:p>
        </w:tc>
      </w:tr>
      <w:tr w:rsidR="00000000">
        <w:trPr>
          <w:divId w:val="1444886407"/>
          <w:tblCellSpacing w:w="0" w:type="dxa"/>
          <w:jc w:val="center"/>
        </w:trPr>
        <w:tc>
          <w:tcPr>
            <w:tcW w:w="165" w:type="pct"/>
            <w:vAlign w:val="center"/>
            <w:hideMark/>
          </w:tcPr>
          <w:p w:rsidR="00000000" w:rsidRDefault="006033A9">
            <w:pPr>
              <w:pStyle w:val="a3"/>
              <w:rPr>
                <w:sz w:val="22"/>
                <w:szCs w:val="22"/>
              </w:rPr>
            </w:pPr>
          </w:p>
        </w:tc>
        <w:tc>
          <w:tcPr>
            <w:tcW w:w="165" w:type="pct"/>
            <w:vAlign w:val="center"/>
            <w:hideMark/>
          </w:tcPr>
          <w:p w:rsidR="00000000" w:rsidRDefault="006033A9">
            <w:pPr>
              <w:pStyle w:val="a3"/>
              <w:rPr>
                <w:sz w:val="22"/>
                <w:szCs w:val="22"/>
              </w:rPr>
            </w:pPr>
          </w:p>
        </w:tc>
        <w:tc>
          <w:tcPr>
            <w:tcW w:w="165" w:type="pct"/>
            <w:vAlign w:val="center"/>
            <w:hideMark/>
          </w:tcPr>
          <w:p w:rsidR="00000000" w:rsidRDefault="006033A9">
            <w:pPr>
              <w:pStyle w:val="a3"/>
              <w:rPr>
                <w:sz w:val="22"/>
                <w:szCs w:val="22"/>
              </w:rPr>
            </w:pPr>
          </w:p>
        </w:tc>
        <w:tc>
          <w:tcPr>
            <w:tcW w:w="1972" w:type="pct"/>
            <w:vAlign w:val="center"/>
            <w:hideMark/>
          </w:tcPr>
          <w:p w:rsidR="00000000" w:rsidRDefault="006033A9">
            <w:pPr>
              <w:pStyle w:val="a3"/>
              <w:rPr>
                <w:sz w:val="22"/>
                <w:szCs w:val="22"/>
              </w:rPr>
            </w:pPr>
          </w:p>
        </w:tc>
        <w:tc>
          <w:tcPr>
            <w:tcW w:w="843" w:type="pct"/>
            <w:vAlign w:val="center"/>
            <w:hideMark/>
          </w:tcPr>
          <w:p w:rsidR="00000000" w:rsidRDefault="006033A9">
            <w:pPr>
              <w:pStyle w:val="a3"/>
              <w:rPr>
                <w:sz w:val="22"/>
                <w:szCs w:val="22"/>
              </w:rPr>
            </w:pPr>
          </w:p>
        </w:tc>
        <w:tc>
          <w:tcPr>
            <w:tcW w:w="843" w:type="pct"/>
            <w:vAlign w:val="center"/>
            <w:hideMark/>
          </w:tcPr>
          <w:p w:rsidR="00000000" w:rsidRDefault="006033A9">
            <w:pPr>
              <w:pStyle w:val="a3"/>
              <w:rPr>
                <w:sz w:val="22"/>
                <w:szCs w:val="22"/>
              </w:rPr>
            </w:pPr>
          </w:p>
        </w:tc>
        <w:tc>
          <w:tcPr>
            <w:tcW w:w="843" w:type="pct"/>
            <w:vAlign w:val="center"/>
            <w:hideMark/>
          </w:tcPr>
          <w:p w:rsidR="00000000" w:rsidRDefault="006033A9">
            <w:pPr>
              <w:pStyle w:val="a3"/>
              <w:jc w:val="right"/>
              <w:rPr>
                <w:sz w:val="20"/>
                <w:szCs w:val="20"/>
              </w:rPr>
            </w:pPr>
            <w:r>
              <w:rPr>
                <w:rFonts w:hint="eastAsia"/>
                <w:sz w:val="20"/>
                <w:szCs w:val="20"/>
              </w:rPr>
              <w:t>公开</w:t>
            </w:r>
            <w:r>
              <w:rPr>
                <w:rFonts w:hint="eastAsia"/>
                <w:sz w:val="20"/>
                <w:szCs w:val="20"/>
              </w:rPr>
              <w:t>09</w:t>
            </w:r>
            <w:r>
              <w:rPr>
                <w:rFonts w:hint="eastAsia"/>
                <w:sz w:val="20"/>
                <w:szCs w:val="20"/>
              </w:rPr>
              <w:t>表</w:t>
            </w:r>
            <w:r>
              <w:rPr>
                <w:rFonts w:hint="eastAsia"/>
                <w:sz w:val="20"/>
                <w:szCs w:val="20"/>
              </w:rPr>
              <w:t xml:space="preserve"> </w:t>
            </w:r>
          </w:p>
        </w:tc>
      </w:tr>
      <w:tr w:rsidR="00000000">
        <w:trPr>
          <w:divId w:val="1444886407"/>
          <w:tblCellSpacing w:w="0" w:type="dxa"/>
          <w:jc w:val="center"/>
        </w:trPr>
        <w:tc>
          <w:tcPr>
            <w:tcW w:w="2469" w:type="pct"/>
            <w:gridSpan w:val="4"/>
            <w:vAlign w:val="center"/>
            <w:hideMark/>
          </w:tcPr>
          <w:p w:rsidR="00000000" w:rsidRDefault="006033A9">
            <w:pPr>
              <w:pStyle w:val="a3"/>
              <w:rPr>
                <w:sz w:val="22"/>
                <w:szCs w:val="22"/>
              </w:rPr>
            </w:pPr>
            <w:r>
              <w:rPr>
                <w:rFonts w:hint="eastAsia"/>
                <w:sz w:val="22"/>
                <w:szCs w:val="22"/>
              </w:rPr>
              <w:t>部门：浏阳市优化营商环境协调事务中心</w:t>
            </w:r>
            <w:r>
              <w:rPr>
                <w:rFonts w:hint="eastAsia"/>
                <w:sz w:val="22"/>
                <w:szCs w:val="22"/>
              </w:rPr>
              <w:t xml:space="preserve"> </w:t>
            </w:r>
          </w:p>
        </w:tc>
        <w:tc>
          <w:tcPr>
            <w:tcW w:w="843" w:type="pct"/>
            <w:vAlign w:val="center"/>
            <w:hideMark/>
          </w:tcPr>
          <w:p w:rsidR="00000000" w:rsidRDefault="006033A9">
            <w:pPr>
              <w:pStyle w:val="a3"/>
              <w:rPr>
                <w:sz w:val="22"/>
                <w:szCs w:val="22"/>
              </w:rPr>
            </w:pPr>
          </w:p>
        </w:tc>
        <w:tc>
          <w:tcPr>
            <w:tcW w:w="843" w:type="pct"/>
            <w:vAlign w:val="center"/>
            <w:hideMark/>
          </w:tcPr>
          <w:p w:rsidR="00000000" w:rsidRDefault="006033A9">
            <w:pPr>
              <w:pStyle w:val="a3"/>
              <w:rPr>
                <w:sz w:val="22"/>
                <w:szCs w:val="22"/>
              </w:rPr>
            </w:pPr>
          </w:p>
        </w:tc>
        <w:tc>
          <w:tcPr>
            <w:tcW w:w="843" w:type="pct"/>
            <w:vAlign w:val="center"/>
            <w:hideMark/>
          </w:tcPr>
          <w:p w:rsidR="00000000" w:rsidRDefault="006033A9">
            <w:pPr>
              <w:pStyle w:val="a3"/>
              <w:jc w:val="right"/>
              <w:rPr>
                <w:sz w:val="20"/>
                <w:szCs w:val="20"/>
              </w:rPr>
            </w:pPr>
            <w:r>
              <w:rPr>
                <w:rFonts w:hint="eastAsia"/>
                <w:sz w:val="20"/>
                <w:szCs w:val="20"/>
              </w:rPr>
              <w:t>金额单位：万元</w:t>
            </w:r>
            <w:r>
              <w:rPr>
                <w:rFonts w:hint="eastAsia"/>
                <w:sz w:val="20"/>
                <w:szCs w:val="20"/>
              </w:rPr>
              <w:t xml:space="preserve"> </w:t>
            </w:r>
          </w:p>
        </w:tc>
      </w:tr>
      <w:tr w:rsidR="00000000">
        <w:trPr>
          <w:divId w:val="1444886407"/>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w:t>
            </w:r>
            <w:r>
              <w:rPr>
                <w:rFonts w:hint="eastAsia"/>
                <w:sz w:val="22"/>
                <w:szCs w:val="22"/>
              </w:rPr>
              <w:t xml:space="preserve"> </w:t>
            </w:r>
          </w:p>
        </w:tc>
        <w:tc>
          <w:tcPr>
            <w:tcW w:w="2530" w:type="pct"/>
            <w:gridSpan w:val="3"/>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本年支出</w:t>
            </w:r>
            <w:r>
              <w:rPr>
                <w:rFonts w:hint="eastAsia"/>
                <w:sz w:val="22"/>
                <w:szCs w:val="22"/>
              </w:rPr>
              <w:t xml:space="preserve"> </w:t>
            </w:r>
          </w:p>
        </w:tc>
      </w:tr>
      <w:tr w:rsidR="00000000">
        <w:trPr>
          <w:divId w:val="1444886407"/>
          <w:trHeight w:val="285"/>
          <w:tblCellSpacing w:w="0" w:type="dxa"/>
          <w:jc w:val="center"/>
        </w:trPr>
        <w:tc>
          <w:tcPr>
            <w:tcW w:w="496"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功能分类科目编码</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科目名称</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基本支出</w:t>
            </w:r>
            <w:r>
              <w:rPr>
                <w:rFonts w:hint="eastAsia"/>
                <w:sz w:val="22"/>
                <w:szCs w:val="22"/>
              </w:rPr>
              <w:t xml:space="preserve">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项目支出</w:t>
            </w:r>
            <w:r>
              <w:rPr>
                <w:rFonts w:hint="eastAsia"/>
                <w:sz w:val="22"/>
                <w:szCs w:val="22"/>
              </w:rPr>
              <w:t xml:space="preserve"> </w:t>
            </w:r>
          </w:p>
        </w:tc>
      </w:tr>
      <w:tr w:rsidR="00000000">
        <w:trPr>
          <w:divId w:val="1444886407"/>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444886407"/>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6033A9">
            <w:pPr>
              <w:widowControl/>
              <w:jc w:val="left"/>
              <w:rPr>
                <w:rFonts w:ascii="宋体" w:eastAsia="宋体" w:hAnsi="宋体" w:cs="宋体"/>
                <w:kern w:val="0"/>
                <w:sz w:val="22"/>
              </w:rPr>
            </w:pPr>
          </w:p>
        </w:tc>
      </w:tr>
      <w:tr w:rsidR="00000000">
        <w:trPr>
          <w:divId w:val="1444886407"/>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栏次</w:t>
            </w:r>
            <w:r>
              <w:rPr>
                <w:rFonts w:hint="eastAsia"/>
                <w:sz w:val="22"/>
                <w:szCs w:val="22"/>
              </w:rPr>
              <w:t xml:space="preserve">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1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2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 xml:space="preserve">3 </w:t>
            </w:r>
          </w:p>
        </w:tc>
      </w:tr>
      <w:tr w:rsidR="00000000">
        <w:trPr>
          <w:divId w:val="1444886407"/>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center"/>
              <w:rPr>
                <w:sz w:val="22"/>
                <w:szCs w:val="22"/>
              </w:rPr>
            </w:pPr>
            <w:r>
              <w:rPr>
                <w:rFonts w:hint="eastAsia"/>
                <w:sz w:val="22"/>
                <w:szCs w:val="22"/>
              </w:rPr>
              <w:t>合计</w:t>
            </w:r>
            <w:r>
              <w:rPr>
                <w:rFonts w:hint="eastAsia"/>
                <w:sz w:val="22"/>
                <w:szCs w:val="22"/>
              </w:rPr>
              <w:t xml:space="preserve">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000000" w:rsidRDefault="006033A9">
            <w:pPr>
              <w:pStyle w:val="a3"/>
              <w:jc w:val="right"/>
              <w:rPr>
                <w:b/>
                <w:bCs/>
                <w:sz w:val="22"/>
                <w:szCs w:val="22"/>
              </w:rPr>
            </w:pPr>
          </w:p>
        </w:tc>
      </w:tr>
      <w:tr w:rsidR="00000000">
        <w:trPr>
          <w:divId w:val="1444886407"/>
          <w:tblCellSpacing w:w="0" w:type="dxa"/>
          <w:jc w:val="center"/>
        </w:trPr>
        <w:tc>
          <w:tcPr>
            <w:tcW w:w="5000" w:type="pct"/>
            <w:gridSpan w:val="7"/>
            <w:vAlign w:val="center"/>
            <w:hideMark/>
          </w:tcPr>
          <w:p w:rsidR="00000000" w:rsidRDefault="006033A9">
            <w:pPr>
              <w:pStyle w:val="a3"/>
              <w:rPr>
                <w:sz w:val="22"/>
                <w:szCs w:val="22"/>
              </w:rPr>
            </w:pPr>
            <w:r>
              <w:rPr>
                <w:rFonts w:hint="eastAsia"/>
                <w:sz w:val="22"/>
                <w:szCs w:val="22"/>
              </w:rPr>
              <w:t>注：本表反映部门本年度国有资本经营预算财政拨款支出情况。本单位没有国有资本经营预算财政拨款收入，也没有使用国有资本经营预算财政拨款安排的支出，故本表无数据。</w:t>
            </w:r>
            <w:r>
              <w:rPr>
                <w:rFonts w:hint="eastAsia"/>
                <w:sz w:val="22"/>
                <w:szCs w:val="22"/>
              </w:rPr>
              <w:t xml:space="preserve"> </w:t>
            </w:r>
          </w:p>
        </w:tc>
      </w:tr>
    </w:tbl>
    <w:p w:rsidR="00000000" w:rsidRDefault="006033A9">
      <w:pPr>
        <w:pStyle w:val="a3"/>
        <w:rPr>
          <w:color w:val="000000"/>
        </w:rPr>
      </w:pPr>
    </w:p>
    <w:p w:rsidR="00000000" w:rsidRDefault="006033A9">
      <w:pPr>
        <w:widowControl/>
        <w:jc w:val="left"/>
        <w:rPr>
          <w:rFonts w:ascii="宋体" w:eastAsia="宋体" w:hAnsi="宋体" w:cs="宋体"/>
          <w:color w:val="000000"/>
          <w:kern w:val="0"/>
          <w:sz w:val="24"/>
          <w:szCs w:val="24"/>
        </w:rPr>
        <w:sectPr w:rsidR="00000000">
          <w:pgSz w:w="16838" w:h="11906"/>
          <w:pgMar w:top="1080" w:right="400" w:bottom="1080" w:left="400" w:header="851" w:footer="992" w:gutter="0"/>
          <w:cols w:space="720"/>
          <w:docGrid w:type="lines" w:linePitch="160"/>
        </w:sectPr>
      </w:pPr>
    </w:p>
    <w:p w:rsidR="00000000" w:rsidRDefault="006033A9">
      <w:pPr>
        <w:spacing w:after="2"/>
        <w:jc w:val="center"/>
        <w:rPr>
          <w:color w:val="000000"/>
          <w:szCs w:val="21"/>
        </w:rPr>
      </w:pPr>
      <w:r>
        <w:rPr>
          <w:rFonts w:ascii="宋体" w:eastAsia="宋体" w:hAnsi="宋体" w:hint="eastAsia"/>
          <w:b/>
          <w:bCs/>
          <w:color w:val="000000"/>
          <w:sz w:val="36"/>
          <w:szCs w:val="36"/>
        </w:rPr>
        <w:t>第三部分</w:t>
      </w:r>
      <w:r>
        <w:rPr>
          <w:rFonts w:ascii="宋体" w:eastAsia="宋体" w:hAnsi="宋体" w:hint="eastAsia"/>
          <w:b/>
          <w:bCs/>
          <w:color w:val="000000"/>
          <w:sz w:val="36"/>
          <w:szCs w:val="36"/>
        </w:rPr>
        <w:t> 2020</w:t>
      </w:r>
      <w:r>
        <w:rPr>
          <w:rFonts w:ascii="宋体" w:eastAsia="宋体" w:hAnsi="宋体" w:hint="eastAsia"/>
          <w:b/>
          <w:bCs/>
          <w:color w:val="000000"/>
          <w:sz w:val="36"/>
          <w:szCs w:val="36"/>
        </w:rPr>
        <w:t>年度部门决算情况说明</w:t>
      </w:r>
      <w:r>
        <w:rPr>
          <w:rFonts w:hint="eastAsia"/>
          <w:color w:val="000000"/>
          <w:szCs w:val="21"/>
        </w:rPr>
        <w:t xml:space="preserve"> </w:t>
      </w:r>
    </w:p>
    <w:p w:rsidR="00000000" w:rsidRDefault="006033A9">
      <w:pPr>
        <w:rPr>
          <w:rFonts w:hint="eastAsia"/>
          <w:color w:val="000000"/>
        </w:rPr>
      </w:pP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一、收入支出决算总体情况说明</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年度收、支总计</w:t>
      </w:r>
      <w:r>
        <w:rPr>
          <w:rFonts w:ascii="宋体" w:eastAsia="宋体" w:hAnsi="宋体" w:hint="eastAsia"/>
          <w:color w:val="000000"/>
          <w:sz w:val="32"/>
          <w:szCs w:val="32"/>
        </w:rPr>
        <w:t>350.91</w:t>
      </w:r>
      <w:r>
        <w:rPr>
          <w:rFonts w:ascii="宋体" w:eastAsia="宋体" w:hAnsi="宋体" w:hint="eastAsia"/>
          <w:color w:val="000000"/>
          <w:sz w:val="32"/>
          <w:szCs w:val="32"/>
        </w:rPr>
        <w:t>万元。与上一年度相比，收、支总计各增加</w:t>
      </w:r>
      <w:r>
        <w:rPr>
          <w:rFonts w:ascii="宋体" w:eastAsia="宋体" w:hAnsi="宋体" w:hint="eastAsia"/>
          <w:color w:val="000000"/>
          <w:sz w:val="32"/>
          <w:szCs w:val="32"/>
        </w:rPr>
        <w:t>215.88</w:t>
      </w:r>
      <w:r>
        <w:rPr>
          <w:rFonts w:ascii="宋体" w:eastAsia="宋体" w:hAnsi="宋体" w:hint="eastAsia"/>
          <w:color w:val="000000"/>
          <w:sz w:val="32"/>
          <w:szCs w:val="32"/>
        </w:rPr>
        <w:t>万元，增长</w:t>
      </w:r>
      <w:r>
        <w:rPr>
          <w:rFonts w:ascii="宋体" w:eastAsia="宋体" w:hAnsi="宋体" w:hint="eastAsia"/>
          <w:color w:val="000000"/>
          <w:sz w:val="32"/>
          <w:szCs w:val="32"/>
        </w:rPr>
        <w:t>159.88%</w:t>
      </w:r>
      <w:r>
        <w:rPr>
          <w:rFonts w:ascii="宋体" w:eastAsia="宋体" w:hAnsi="宋体" w:hint="eastAsia"/>
          <w:color w:val="000000"/>
          <w:sz w:val="32"/>
          <w:szCs w:val="32"/>
        </w:rPr>
        <w:t>。主要是因</w:t>
      </w:r>
      <w:r>
        <w:rPr>
          <w:rFonts w:ascii="宋体" w:eastAsia="宋体" w:hAnsi="宋体" w:hint="eastAsia"/>
          <w:color w:val="000000"/>
          <w:sz w:val="32"/>
          <w:szCs w:val="32"/>
        </w:rPr>
        <w:t>为</w:t>
      </w:r>
      <w:r>
        <w:rPr>
          <w:rStyle w:val="peoplefilling"/>
          <w:rFonts w:ascii="宋体" w:eastAsia="宋体" w:hAnsi="宋体" w:hint="eastAsia"/>
          <w:color w:val="000000"/>
          <w:sz w:val="32"/>
          <w:szCs w:val="32"/>
        </w:rPr>
        <w:t>2019</w:t>
      </w:r>
      <w:r>
        <w:rPr>
          <w:rStyle w:val="peoplefilling"/>
          <w:rFonts w:ascii="宋体" w:eastAsia="宋体" w:hAnsi="宋体" w:hint="eastAsia"/>
          <w:color w:val="000000"/>
          <w:sz w:val="32"/>
          <w:szCs w:val="32"/>
        </w:rPr>
        <w:t>年机构改革新成立单</w:t>
      </w:r>
      <w:r>
        <w:rPr>
          <w:rStyle w:val="peoplefilling"/>
          <w:rFonts w:ascii="宋体" w:eastAsia="宋体" w:hAnsi="宋体" w:hint="eastAsia"/>
          <w:color w:val="000000"/>
          <w:sz w:val="32"/>
          <w:szCs w:val="32"/>
        </w:rPr>
        <w:t>位</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二、收入决算情况说明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年度收入合计</w:t>
      </w:r>
      <w:r>
        <w:rPr>
          <w:rFonts w:ascii="宋体" w:eastAsia="宋体" w:hAnsi="宋体" w:hint="eastAsia"/>
          <w:color w:val="000000"/>
          <w:sz w:val="32"/>
          <w:szCs w:val="32"/>
        </w:rPr>
        <w:t>350.91</w:t>
      </w:r>
      <w:r>
        <w:rPr>
          <w:rFonts w:ascii="宋体" w:eastAsia="宋体" w:hAnsi="宋体" w:hint="eastAsia"/>
          <w:color w:val="000000"/>
          <w:sz w:val="32"/>
          <w:szCs w:val="32"/>
        </w:rPr>
        <w:t>万元，其中：财政拨款收入</w:t>
      </w:r>
      <w:r>
        <w:rPr>
          <w:rFonts w:ascii="宋体" w:eastAsia="宋体" w:hAnsi="宋体" w:hint="eastAsia"/>
          <w:color w:val="000000"/>
          <w:sz w:val="32"/>
          <w:szCs w:val="32"/>
        </w:rPr>
        <w:t>335.54</w:t>
      </w:r>
      <w:r>
        <w:rPr>
          <w:rFonts w:ascii="宋体" w:eastAsia="宋体" w:hAnsi="宋体" w:hint="eastAsia"/>
          <w:color w:val="000000"/>
          <w:sz w:val="32"/>
          <w:szCs w:val="32"/>
        </w:rPr>
        <w:t>万元，占</w:t>
      </w:r>
      <w:r>
        <w:rPr>
          <w:rFonts w:ascii="宋体" w:eastAsia="宋体" w:hAnsi="宋体" w:hint="eastAsia"/>
          <w:color w:val="000000"/>
          <w:sz w:val="32"/>
          <w:szCs w:val="32"/>
        </w:rPr>
        <w:t>95.62%</w:t>
      </w:r>
      <w:r>
        <w:rPr>
          <w:rFonts w:ascii="宋体" w:eastAsia="宋体" w:hAnsi="宋体" w:hint="eastAsia"/>
          <w:color w:val="000000"/>
          <w:sz w:val="32"/>
          <w:szCs w:val="32"/>
        </w:rPr>
        <w:t>；上级补助收入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；事业收入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；经营收入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；附属单位上缴收入</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；其他收入</w:t>
      </w:r>
      <w:r>
        <w:rPr>
          <w:rFonts w:ascii="宋体" w:eastAsia="宋体" w:hAnsi="宋体" w:hint="eastAsia"/>
          <w:color w:val="000000"/>
          <w:sz w:val="32"/>
          <w:szCs w:val="32"/>
        </w:rPr>
        <w:t>15.37</w:t>
      </w:r>
      <w:r>
        <w:rPr>
          <w:rFonts w:ascii="宋体" w:eastAsia="宋体" w:hAnsi="宋体" w:hint="eastAsia"/>
          <w:color w:val="000000"/>
          <w:sz w:val="32"/>
          <w:szCs w:val="32"/>
        </w:rPr>
        <w:t>万元，占</w:t>
      </w:r>
      <w:r>
        <w:rPr>
          <w:rFonts w:ascii="宋体" w:eastAsia="宋体" w:hAnsi="宋体" w:hint="eastAsia"/>
          <w:color w:val="000000"/>
          <w:sz w:val="32"/>
          <w:szCs w:val="32"/>
        </w:rPr>
        <w:t>4.38%</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三、支出决算情况说明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年度支出合计</w:t>
      </w:r>
      <w:r>
        <w:rPr>
          <w:rFonts w:ascii="宋体" w:eastAsia="宋体" w:hAnsi="宋体" w:hint="eastAsia"/>
          <w:color w:val="000000"/>
          <w:sz w:val="32"/>
          <w:szCs w:val="32"/>
        </w:rPr>
        <w:t>350.91</w:t>
      </w:r>
      <w:r>
        <w:rPr>
          <w:rFonts w:ascii="宋体" w:eastAsia="宋体" w:hAnsi="宋体" w:hint="eastAsia"/>
          <w:color w:val="000000"/>
          <w:sz w:val="32"/>
          <w:szCs w:val="32"/>
        </w:rPr>
        <w:t>万元，其中：基本支出</w:t>
      </w:r>
      <w:r>
        <w:rPr>
          <w:rFonts w:ascii="宋体" w:eastAsia="宋体" w:hAnsi="宋体" w:hint="eastAsia"/>
          <w:color w:val="000000"/>
          <w:sz w:val="32"/>
          <w:szCs w:val="32"/>
        </w:rPr>
        <w:t>129.37</w:t>
      </w:r>
      <w:r>
        <w:rPr>
          <w:rFonts w:ascii="宋体" w:eastAsia="宋体" w:hAnsi="宋体" w:hint="eastAsia"/>
          <w:color w:val="000000"/>
          <w:sz w:val="32"/>
          <w:szCs w:val="32"/>
        </w:rPr>
        <w:t>万元，占</w:t>
      </w:r>
      <w:r>
        <w:rPr>
          <w:rFonts w:ascii="宋体" w:eastAsia="宋体" w:hAnsi="宋体" w:hint="eastAsia"/>
          <w:color w:val="000000"/>
          <w:sz w:val="32"/>
          <w:szCs w:val="32"/>
        </w:rPr>
        <w:t>36.87%</w:t>
      </w:r>
      <w:r>
        <w:rPr>
          <w:rFonts w:ascii="宋体" w:eastAsia="宋体" w:hAnsi="宋体" w:hint="eastAsia"/>
          <w:color w:val="000000"/>
          <w:sz w:val="32"/>
          <w:szCs w:val="32"/>
        </w:rPr>
        <w:t>；项目支出</w:t>
      </w:r>
      <w:r>
        <w:rPr>
          <w:rFonts w:ascii="宋体" w:eastAsia="宋体" w:hAnsi="宋体" w:hint="eastAsia"/>
          <w:color w:val="000000"/>
          <w:sz w:val="32"/>
          <w:szCs w:val="32"/>
        </w:rPr>
        <w:t>221.54</w:t>
      </w:r>
      <w:r>
        <w:rPr>
          <w:rFonts w:ascii="宋体" w:eastAsia="宋体" w:hAnsi="宋体" w:hint="eastAsia"/>
          <w:color w:val="000000"/>
          <w:sz w:val="32"/>
          <w:szCs w:val="32"/>
        </w:rPr>
        <w:t>万元，占</w:t>
      </w:r>
      <w:r>
        <w:rPr>
          <w:rFonts w:ascii="宋体" w:eastAsia="宋体" w:hAnsi="宋体" w:hint="eastAsia"/>
          <w:color w:val="000000"/>
          <w:sz w:val="32"/>
          <w:szCs w:val="32"/>
        </w:rPr>
        <w:t>63.13%</w:t>
      </w:r>
      <w:r>
        <w:rPr>
          <w:rFonts w:ascii="宋体" w:eastAsia="宋体" w:hAnsi="宋体" w:hint="eastAsia"/>
          <w:color w:val="000000"/>
          <w:sz w:val="32"/>
          <w:szCs w:val="32"/>
        </w:rPr>
        <w:t>；上缴上级支出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；经营支出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；对附属单位补助支出</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四、财政拨款收入支出决算总体情况说明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年度财政拨款收、支总计</w:t>
      </w:r>
      <w:r>
        <w:rPr>
          <w:rFonts w:ascii="宋体" w:eastAsia="宋体" w:hAnsi="宋体" w:hint="eastAsia"/>
          <w:color w:val="000000"/>
          <w:sz w:val="32"/>
          <w:szCs w:val="32"/>
        </w:rPr>
        <w:t>335.54</w:t>
      </w:r>
      <w:r>
        <w:rPr>
          <w:rFonts w:ascii="宋体" w:eastAsia="宋体" w:hAnsi="宋体" w:hint="eastAsia"/>
          <w:color w:val="000000"/>
          <w:sz w:val="32"/>
          <w:szCs w:val="32"/>
        </w:rPr>
        <w:t>万元。与上一年度相比，财政拨款收、支总计各增加</w:t>
      </w:r>
      <w:r>
        <w:rPr>
          <w:rFonts w:ascii="宋体" w:eastAsia="宋体" w:hAnsi="宋体" w:hint="eastAsia"/>
          <w:color w:val="000000"/>
          <w:sz w:val="32"/>
          <w:szCs w:val="32"/>
        </w:rPr>
        <w:t>200.51</w:t>
      </w:r>
      <w:r>
        <w:rPr>
          <w:rFonts w:ascii="宋体" w:eastAsia="宋体" w:hAnsi="宋体" w:hint="eastAsia"/>
          <w:color w:val="000000"/>
          <w:sz w:val="32"/>
          <w:szCs w:val="32"/>
        </w:rPr>
        <w:t>万元，增长</w:t>
      </w:r>
      <w:r>
        <w:rPr>
          <w:rFonts w:ascii="宋体" w:eastAsia="宋体" w:hAnsi="宋体" w:hint="eastAsia"/>
          <w:color w:val="000000"/>
          <w:sz w:val="32"/>
          <w:szCs w:val="32"/>
        </w:rPr>
        <w:t>148.5%</w:t>
      </w:r>
      <w:r>
        <w:rPr>
          <w:rFonts w:ascii="宋体" w:eastAsia="宋体" w:hAnsi="宋体" w:hint="eastAsia"/>
          <w:color w:val="000000"/>
          <w:sz w:val="32"/>
          <w:szCs w:val="32"/>
        </w:rPr>
        <w:t>。主要是因</w:t>
      </w:r>
      <w:r>
        <w:rPr>
          <w:rFonts w:ascii="宋体" w:eastAsia="宋体" w:hAnsi="宋体" w:hint="eastAsia"/>
          <w:color w:val="000000"/>
          <w:sz w:val="32"/>
          <w:szCs w:val="32"/>
        </w:rPr>
        <w:t>为</w:t>
      </w:r>
      <w:r>
        <w:rPr>
          <w:rStyle w:val="peoplefilling"/>
          <w:rFonts w:ascii="宋体" w:eastAsia="宋体" w:hAnsi="宋体" w:hint="eastAsia"/>
          <w:color w:val="000000"/>
          <w:sz w:val="32"/>
          <w:szCs w:val="32"/>
        </w:rPr>
        <w:t>2019</w:t>
      </w:r>
      <w:r>
        <w:rPr>
          <w:rStyle w:val="peoplefilling"/>
          <w:rFonts w:ascii="宋体" w:eastAsia="宋体" w:hAnsi="宋体" w:hint="eastAsia"/>
          <w:color w:val="000000"/>
          <w:sz w:val="32"/>
          <w:szCs w:val="32"/>
        </w:rPr>
        <w:t>年机构改革新成立单</w:t>
      </w:r>
      <w:r>
        <w:rPr>
          <w:rStyle w:val="peoplefilling"/>
          <w:rFonts w:ascii="宋体" w:eastAsia="宋体" w:hAnsi="宋体" w:hint="eastAsia"/>
          <w:color w:val="000000"/>
          <w:sz w:val="32"/>
          <w:szCs w:val="32"/>
        </w:rPr>
        <w:t>位</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五、一般公共预算财政拨款支出决算情况说明</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（一）财政拨款支出决算总体情况</w:t>
      </w:r>
      <w:r>
        <w:rPr>
          <w:rFonts w:hint="eastAsia"/>
          <w:color w:val="000000"/>
          <w:sz w:val="27"/>
          <w:szCs w:val="27"/>
        </w:rPr>
        <w:t xml:space="preserve"> </w:t>
      </w:r>
    </w:p>
    <w:p w:rsidR="00000000" w:rsidRDefault="006033A9">
      <w:pPr>
        <w:pStyle w:val="18"/>
        <w:spacing w:after="2"/>
        <w:ind w:firstLine="855"/>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年度财政拨款支出</w:t>
      </w:r>
      <w:r>
        <w:rPr>
          <w:rFonts w:ascii="宋体" w:eastAsia="宋体" w:hAnsi="宋体" w:hint="eastAsia"/>
          <w:color w:val="000000"/>
          <w:sz w:val="32"/>
          <w:szCs w:val="32"/>
        </w:rPr>
        <w:t>335.54</w:t>
      </w:r>
      <w:r>
        <w:rPr>
          <w:rFonts w:ascii="宋体" w:eastAsia="宋体" w:hAnsi="宋体" w:hint="eastAsia"/>
          <w:color w:val="000000"/>
          <w:sz w:val="32"/>
          <w:szCs w:val="32"/>
        </w:rPr>
        <w:t>万元，占本年支出合计的</w:t>
      </w:r>
      <w:r>
        <w:rPr>
          <w:rFonts w:ascii="宋体" w:eastAsia="宋体" w:hAnsi="宋体" w:hint="eastAsia"/>
          <w:color w:val="000000"/>
          <w:sz w:val="32"/>
          <w:szCs w:val="32"/>
        </w:rPr>
        <w:t>95.62%</w:t>
      </w:r>
      <w:r>
        <w:rPr>
          <w:rFonts w:ascii="宋体" w:eastAsia="宋体" w:hAnsi="宋体" w:hint="eastAsia"/>
          <w:color w:val="000000"/>
          <w:sz w:val="32"/>
          <w:szCs w:val="32"/>
        </w:rPr>
        <w:t>。与上一年度相比，财政拨款支出增加</w:t>
      </w:r>
      <w:r>
        <w:rPr>
          <w:rFonts w:ascii="宋体" w:eastAsia="宋体" w:hAnsi="宋体" w:hint="eastAsia"/>
          <w:color w:val="000000"/>
          <w:sz w:val="32"/>
          <w:szCs w:val="32"/>
        </w:rPr>
        <w:t>200.51</w:t>
      </w:r>
      <w:r>
        <w:rPr>
          <w:rFonts w:ascii="宋体" w:eastAsia="宋体" w:hAnsi="宋体" w:hint="eastAsia"/>
          <w:color w:val="000000"/>
          <w:sz w:val="32"/>
          <w:szCs w:val="32"/>
        </w:rPr>
        <w:t>万元，增长</w:t>
      </w:r>
      <w:r>
        <w:rPr>
          <w:rFonts w:ascii="宋体" w:eastAsia="宋体" w:hAnsi="宋体" w:hint="eastAsia"/>
          <w:color w:val="000000"/>
          <w:sz w:val="32"/>
          <w:szCs w:val="32"/>
        </w:rPr>
        <w:t>148.5%</w:t>
      </w:r>
      <w:r>
        <w:rPr>
          <w:rFonts w:ascii="宋体" w:eastAsia="宋体" w:hAnsi="宋体" w:hint="eastAsia"/>
          <w:color w:val="000000"/>
          <w:sz w:val="32"/>
          <w:szCs w:val="32"/>
        </w:rPr>
        <w:t>。主要是因</w:t>
      </w:r>
      <w:r>
        <w:rPr>
          <w:rFonts w:ascii="宋体" w:eastAsia="宋体" w:hAnsi="宋体" w:hint="eastAsia"/>
          <w:color w:val="000000"/>
          <w:sz w:val="32"/>
          <w:szCs w:val="32"/>
        </w:rPr>
        <w:t>为</w:t>
      </w:r>
      <w:r>
        <w:rPr>
          <w:rStyle w:val="peoplefilling"/>
          <w:rFonts w:ascii="宋体" w:eastAsia="宋体" w:hAnsi="宋体" w:hint="eastAsia"/>
          <w:color w:val="000000"/>
          <w:sz w:val="32"/>
          <w:szCs w:val="32"/>
        </w:rPr>
        <w:t>机构改革新成立单</w:t>
      </w:r>
      <w:r>
        <w:rPr>
          <w:rStyle w:val="peoplefilling"/>
          <w:rFonts w:ascii="宋体" w:eastAsia="宋体" w:hAnsi="宋体" w:hint="eastAsia"/>
          <w:color w:val="000000"/>
          <w:sz w:val="32"/>
          <w:szCs w:val="32"/>
        </w:rPr>
        <w:t>位</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（二）财政拨款支出决算结构情况</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年度财政拨款支出</w:t>
      </w:r>
      <w:r>
        <w:rPr>
          <w:rFonts w:ascii="宋体" w:eastAsia="宋体" w:hAnsi="宋体" w:hint="eastAsia"/>
          <w:color w:val="000000"/>
          <w:sz w:val="32"/>
          <w:szCs w:val="32"/>
        </w:rPr>
        <w:t>335.54</w:t>
      </w:r>
      <w:r>
        <w:rPr>
          <w:rFonts w:ascii="宋体" w:eastAsia="宋体" w:hAnsi="宋体" w:hint="eastAsia"/>
          <w:color w:val="000000"/>
          <w:sz w:val="32"/>
          <w:szCs w:val="32"/>
        </w:rPr>
        <w:t>万元，主要用于以下方面：一般公</w:t>
      </w:r>
      <w:r>
        <w:rPr>
          <w:rFonts w:ascii="宋体" w:eastAsia="宋体" w:hAnsi="宋体" w:hint="eastAsia"/>
          <w:color w:val="000000"/>
          <w:sz w:val="32"/>
          <w:szCs w:val="32"/>
        </w:rPr>
        <w:t>共服务支出</w:t>
      </w:r>
      <w:r>
        <w:rPr>
          <w:rFonts w:ascii="宋体" w:eastAsia="宋体" w:hAnsi="宋体" w:hint="eastAsia"/>
          <w:color w:val="000000"/>
          <w:sz w:val="32"/>
          <w:szCs w:val="32"/>
        </w:rPr>
        <w:t>335.54</w:t>
      </w:r>
      <w:r>
        <w:rPr>
          <w:rFonts w:ascii="宋体" w:eastAsia="宋体" w:hAnsi="宋体" w:hint="eastAsia"/>
          <w:color w:val="000000"/>
          <w:sz w:val="32"/>
          <w:szCs w:val="32"/>
        </w:rPr>
        <w:t>万元，占</w:t>
      </w:r>
      <w:r>
        <w:rPr>
          <w:rFonts w:ascii="宋体" w:eastAsia="宋体" w:hAnsi="宋体" w:hint="eastAsia"/>
          <w:color w:val="000000"/>
          <w:sz w:val="32"/>
          <w:szCs w:val="32"/>
        </w:rPr>
        <w:t>100%</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b/>
          <w:bCs/>
          <w:color w:val="000000"/>
          <w:sz w:val="32"/>
          <w:szCs w:val="32"/>
        </w:rPr>
        <w:t>（三）财政拨款支出决算具体情况</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年度财政拨款支出年初预算数为</w:t>
      </w:r>
      <w:r w:rsidR="00BE71E4">
        <w:rPr>
          <w:rFonts w:ascii="宋体" w:eastAsia="宋体" w:hAnsi="宋体" w:hint="eastAsia"/>
          <w:color w:val="000000"/>
          <w:sz w:val="32"/>
          <w:szCs w:val="32"/>
        </w:rPr>
        <w:t>326.83</w:t>
      </w:r>
      <w:r>
        <w:rPr>
          <w:rFonts w:ascii="宋体" w:eastAsia="宋体" w:hAnsi="宋体" w:hint="eastAsia"/>
          <w:color w:val="000000"/>
          <w:sz w:val="32"/>
          <w:szCs w:val="32"/>
        </w:rPr>
        <w:t>万元，支出决算数为</w:t>
      </w:r>
      <w:r>
        <w:rPr>
          <w:rFonts w:ascii="宋体" w:eastAsia="宋体" w:hAnsi="宋体" w:hint="eastAsia"/>
          <w:color w:val="000000"/>
          <w:sz w:val="32"/>
          <w:szCs w:val="32"/>
        </w:rPr>
        <w:t>335.54</w:t>
      </w:r>
      <w:r>
        <w:rPr>
          <w:rFonts w:ascii="宋体" w:eastAsia="宋体" w:hAnsi="宋体" w:hint="eastAsia"/>
          <w:color w:val="000000"/>
          <w:sz w:val="32"/>
          <w:szCs w:val="32"/>
        </w:rPr>
        <w:t>万元，超出年初预算的</w:t>
      </w:r>
      <w:r>
        <w:rPr>
          <w:rFonts w:ascii="宋体" w:eastAsia="宋体" w:hAnsi="宋体" w:hint="eastAsia"/>
          <w:color w:val="000000"/>
          <w:sz w:val="32"/>
          <w:szCs w:val="32"/>
        </w:rPr>
        <w:t>100%</w:t>
      </w:r>
      <w:r>
        <w:rPr>
          <w:rFonts w:ascii="宋体" w:eastAsia="宋体" w:hAnsi="宋体" w:hint="eastAsia"/>
          <w:color w:val="000000"/>
          <w:sz w:val="32"/>
          <w:szCs w:val="32"/>
        </w:rPr>
        <w:t>，其中：</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Style w:val="a4"/>
          <w:rFonts w:ascii="宋体" w:eastAsia="宋体" w:hAnsi="宋体" w:hint="eastAsia"/>
          <w:color w:val="000000"/>
          <w:sz w:val="32"/>
          <w:szCs w:val="32"/>
        </w:rPr>
        <w:t>1</w:t>
      </w:r>
      <w:r>
        <w:rPr>
          <w:rStyle w:val="a4"/>
          <w:rFonts w:ascii="宋体" w:eastAsia="宋体" w:hAnsi="宋体" w:hint="eastAsia"/>
          <w:color w:val="000000"/>
          <w:sz w:val="32"/>
          <w:szCs w:val="32"/>
        </w:rPr>
        <w:t>、一般公共服务支出（类）政府办公厅（室）及相关机构事务（款）行政运行（项）</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年初预算为</w:t>
      </w:r>
      <w:r>
        <w:rPr>
          <w:rFonts w:ascii="宋体" w:eastAsia="宋体" w:hAnsi="宋体" w:hint="eastAsia"/>
          <w:color w:val="000000"/>
          <w:sz w:val="32"/>
          <w:szCs w:val="32"/>
        </w:rPr>
        <w:t>126.83</w:t>
      </w:r>
      <w:r>
        <w:rPr>
          <w:rFonts w:ascii="宋体" w:eastAsia="宋体" w:hAnsi="宋体" w:hint="eastAsia"/>
          <w:color w:val="000000"/>
          <w:sz w:val="32"/>
          <w:szCs w:val="32"/>
        </w:rPr>
        <w:t>万元，支出决算为</w:t>
      </w:r>
      <w:r>
        <w:rPr>
          <w:rFonts w:ascii="宋体" w:eastAsia="宋体" w:hAnsi="宋体" w:hint="eastAsia"/>
          <w:color w:val="000000"/>
          <w:sz w:val="32"/>
          <w:szCs w:val="32"/>
        </w:rPr>
        <w:t>129.37</w:t>
      </w:r>
      <w:r>
        <w:rPr>
          <w:rFonts w:ascii="宋体" w:eastAsia="宋体" w:hAnsi="宋体" w:hint="eastAsia"/>
          <w:color w:val="000000"/>
          <w:sz w:val="32"/>
          <w:szCs w:val="32"/>
        </w:rPr>
        <w:t>万元，完成年初预算的</w:t>
      </w:r>
      <w:r>
        <w:rPr>
          <w:rFonts w:ascii="宋体" w:eastAsia="宋体" w:hAnsi="宋体" w:hint="eastAsia"/>
          <w:color w:val="000000"/>
          <w:sz w:val="32"/>
          <w:szCs w:val="32"/>
        </w:rPr>
        <w:t>102%</w:t>
      </w:r>
      <w:r>
        <w:rPr>
          <w:rFonts w:ascii="宋体" w:eastAsia="宋体" w:hAnsi="宋体" w:hint="eastAsia"/>
          <w:color w:val="000000"/>
          <w:sz w:val="32"/>
          <w:szCs w:val="32"/>
        </w:rPr>
        <w:t>。决算数大于年初预算数的主要原因是</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新进工作人</w:t>
      </w:r>
      <w:r>
        <w:rPr>
          <w:rStyle w:val="peoplefilling"/>
          <w:rFonts w:ascii="宋体" w:eastAsia="宋体" w:hAnsi="宋体" w:hint="eastAsia"/>
          <w:color w:val="000000"/>
          <w:sz w:val="32"/>
          <w:szCs w:val="32"/>
        </w:rPr>
        <w:t>员</w:t>
      </w:r>
      <w:r>
        <w:rPr>
          <w:rFonts w:ascii="宋体" w:eastAsia="宋体" w:hAnsi="宋体" w:hint="eastAsia"/>
          <w:color w:val="000000"/>
          <w:sz w:val="32"/>
          <w:szCs w:val="32"/>
        </w:rPr>
        <w:t>。</w:t>
      </w:r>
    </w:p>
    <w:p w:rsidR="00000000" w:rsidRDefault="006033A9">
      <w:pPr>
        <w:pStyle w:val="18"/>
        <w:spacing w:after="2"/>
        <w:ind w:firstLine="641"/>
        <w:rPr>
          <w:rFonts w:hint="eastAsia"/>
          <w:color w:val="000000"/>
          <w:sz w:val="27"/>
          <w:szCs w:val="27"/>
        </w:rPr>
      </w:pPr>
      <w:r>
        <w:rPr>
          <w:rStyle w:val="a4"/>
          <w:rFonts w:ascii="宋体" w:eastAsia="宋体" w:hAnsi="宋体" w:hint="eastAsia"/>
          <w:color w:val="000000"/>
          <w:sz w:val="32"/>
          <w:szCs w:val="32"/>
        </w:rPr>
        <w:t>2</w:t>
      </w:r>
      <w:r>
        <w:rPr>
          <w:rStyle w:val="a4"/>
          <w:rFonts w:ascii="宋体" w:eastAsia="宋体" w:hAnsi="宋体" w:hint="eastAsia"/>
          <w:color w:val="000000"/>
          <w:sz w:val="32"/>
          <w:szCs w:val="32"/>
        </w:rPr>
        <w:t>、一般公共服务支出（类）政府办公厅（室）及相关机构事务（款）一般行政管理事务（项）</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年初预算为</w:t>
      </w:r>
      <w:r>
        <w:rPr>
          <w:rFonts w:ascii="宋体" w:eastAsia="宋体" w:hAnsi="宋体" w:hint="eastAsia"/>
          <w:color w:val="000000"/>
          <w:sz w:val="32"/>
          <w:szCs w:val="32"/>
        </w:rPr>
        <w:t>200</w:t>
      </w:r>
      <w:r>
        <w:rPr>
          <w:rFonts w:ascii="宋体" w:eastAsia="宋体" w:hAnsi="宋体" w:hint="eastAsia"/>
          <w:color w:val="000000"/>
          <w:sz w:val="32"/>
          <w:szCs w:val="32"/>
        </w:rPr>
        <w:t>万元，支出</w:t>
      </w:r>
      <w:r>
        <w:rPr>
          <w:rFonts w:ascii="宋体" w:eastAsia="宋体" w:hAnsi="宋体" w:hint="eastAsia"/>
          <w:color w:val="000000"/>
          <w:sz w:val="32"/>
          <w:szCs w:val="32"/>
        </w:rPr>
        <w:t>决算为</w:t>
      </w:r>
      <w:r>
        <w:rPr>
          <w:rFonts w:ascii="宋体" w:eastAsia="宋体" w:hAnsi="宋体" w:hint="eastAsia"/>
          <w:color w:val="000000"/>
          <w:sz w:val="32"/>
          <w:szCs w:val="32"/>
        </w:rPr>
        <w:t>167.78</w:t>
      </w:r>
      <w:r>
        <w:rPr>
          <w:rFonts w:ascii="宋体" w:eastAsia="宋体" w:hAnsi="宋体" w:hint="eastAsia"/>
          <w:color w:val="000000"/>
          <w:sz w:val="32"/>
          <w:szCs w:val="32"/>
        </w:rPr>
        <w:t>万元，完成年初预算的</w:t>
      </w:r>
      <w:r>
        <w:rPr>
          <w:rFonts w:ascii="宋体" w:eastAsia="宋体" w:hAnsi="宋体" w:hint="eastAsia"/>
          <w:color w:val="000000"/>
          <w:sz w:val="32"/>
          <w:szCs w:val="32"/>
        </w:rPr>
        <w:t>83.89%</w:t>
      </w:r>
      <w:r>
        <w:rPr>
          <w:rFonts w:ascii="宋体" w:eastAsia="宋体" w:hAnsi="宋体" w:hint="eastAsia"/>
          <w:color w:val="000000"/>
          <w:sz w:val="32"/>
          <w:szCs w:val="32"/>
        </w:rPr>
        <w:t>。决算数小于年初预算数的主要原因是</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压减项目支</w:t>
      </w:r>
      <w:r>
        <w:rPr>
          <w:rStyle w:val="peoplefilling"/>
          <w:rFonts w:ascii="宋体" w:eastAsia="宋体" w:hAnsi="宋体" w:hint="eastAsia"/>
          <w:color w:val="000000"/>
          <w:sz w:val="32"/>
          <w:szCs w:val="32"/>
        </w:rPr>
        <w:t>出</w:t>
      </w:r>
      <w:r>
        <w:rPr>
          <w:rFonts w:ascii="宋体" w:eastAsia="宋体" w:hAnsi="宋体" w:hint="eastAsia"/>
          <w:color w:val="000000"/>
          <w:sz w:val="32"/>
          <w:szCs w:val="32"/>
        </w:rPr>
        <w:t>。</w:t>
      </w:r>
    </w:p>
    <w:p w:rsidR="00000000" w:rsidRDefault="006033A9">
      <w:pPr>
        <w:pStyle w:val="18"/>
        <w:spacing w:after="2"/>
        <w:ind w:firstLine="641"/>
        <w:rPr>
          <w:rFonts w:hint="eastAsia"/>
          <w:color w:val="000000"/>
          <w:sz w:val="27"/>
          <w:szCs w:val="27"/>
        </w:rPr>
      </w:pPr>
      <w:r>
        <w:rPr>
          <w:rStyle w:val="a4"/>
          <w:rFonts w:ascii="宋体" w:eastAsia="宋体" w:hAnsi="宋体" w:hint="eastAsia"/>
          <w:color w:val="000000"/>
          <w:sz w:val="32"/>
          <w:szCs w:val="32"/>
        </w:rPr>
        <w:t>3</w:t>
      </w:r>
      <w:r>
        <w:rPr>
          <w:rStyle w:val="a4"/>
          <w:rFonts w:ascii="宋体" w:eastAsia="宋体" w:hAnsi="宋体" w:hint="eastAsia"/>
          <w:color w:val="000000"/>
          <w:sz w:val="32"/>
          <w:szCs w:val="32"/>
        </w:rPr>
        <w:t>、一般公共服务支出（类）政府办公厅（室）及相关机构事务（款）其他政府办公厅（室）及相关机构事务支出（项）</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年初预算为</w:t>
      </w:r>
      <w:r>
        <w:rPr>
          <w:rFonts w:ascii="宋体" w:eastAsia="宋体" w:hAnsi="宋体" w:hint="eastAsia"/>
          <w:color w:val="000000"/>
          <w:sz w:val="32"/>
          <w:szCs w:val="32"/>
        </w:rPr>
        <w:t>0</w:t>
      </w:r>
      <w:r>
        <w:rPr>
          <w:rFonts w:ascii="宋体" w:eastAsia="宋体" w:hAnsi="宋体" w:hint="eastAsia"/>
          <w:color w:val="000000"/>
          <w:sz w:val="32"/>
          <w:szCs w:val="32"/>
        </w:rPr>
        <w:t>万元，支出决算为</w:t>
      </w:r>
      <w:r>
        <w:rPr>
          <w:rFonts w:ascii="宋体" w:eastAsia="宋体" w:hAnsi="宋体" w:hint="eastAsia"/>
          <w:color w:val="000000"/>
          <w:sz w:val="32"/>
          <w:szCs w:val="32"/>
        </w:rPr>
        <w:t>38.39</w:t>
      </w:r>
      <w:r>
        <w:rPr>
          <w:rFonts w:ascii="宋体" w:eastAsia="宋体" w:hAnsi="宋体" w:hint="eastAsia"/>
          <w:color w:val="000000"/>
          <w:sz w:val="32"/>
          <w:szCs w:val="32"/>
        </w:rPr>
        <w:t>万元，年初无预算。决算数大于年初预算数的主要原因是</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新增营商环境争先经</w:t>
      </w:r>
      <w:r>
        <w:rPr>
          <w:rStyle w:val="peoplefilling"/>
          <w:rFonts w:ascii="宋体" w:eastAsia="宋体" w:hAnsi="宋体" w:hint="eastAsia"/>
          <w:color w:val="000000"/>
          <w:sz w:val="32"/>
          <w:szCs w:val="32"/>
        </w:rPr>
        <w:t>费</w:t>
      </w:r>
      <w:r>
        <w:rPr>
          <w:rFonts w:ascii="宋体" w:eastAsia="宋体" w:hAnsi="宋体" w:hint="eastAsia"/>
          <w:color w:val="000000"/>
          <w:sz w:val="32"/>
          <w:szCs w:val="32"/>
        </w:rPr>
        <w:t>。</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六、一般公共预算财政拨款基本支出决算情况说明</w:t>
      </w:r>
      <w:r>
        <w:rPr>
          <w:rFonts w:hint="eastAsia"/>
          <w:color w:val="000000"/>
          <w:sz w:val="27"/>
          <w:szCs w:val="27"/>
        </w:rPr>
        <w:t xml:space="preserve"> </w:t>
      </w:r>
    </w:p>
    <w:p w:rsidR="00000000" w:rsidRDefault="006033A9">
      <w:pPr>
        <w:pStyle w:val="18"/>
        <w:spacing w:after="2"/>
        <w:ind w:firstLine="420"/>
        <w:rPr>
          <w:rFonts w:hint="eastAsia"/>
          <w:color w:val="000000"/>
          <w:sz w:val="27"/>
          <w:szCs w:val="27"/>
        </w:rPr>
      </w:pPr>
      <w:r>
        <w:rPr>
          <w:rFonts w:ascii="宋体" w:eastAsia="宋体" w:hAnsi="宋体" w:hint="eastAsia"/>
          <w:color w:val="000000"/>
          <w:sz w:val="32"/>
          <w:szCs w:val="32"/>
        </w:rPr>
        <w:t> 2020</w:t>
      </w:r>
      <w:r>
        <w:rPr>
          <w:rFonts w:ascii="宋体" w:eastAsia="宋体" w:hAnsi="宋体" w:hint="eastAsia"/>
          <w:color w:val="000000"/>
          <w:sz w:val="32"/>
          <w:szCs w:val="32"/>
        </w:rPr>
        <w:t>年度财政拨款基本支出</w:t>
      </w:r>
      <w:r>
        <w:rPr>
          <w:rFonts w:ascii="宋体" w:eastAsia="宋体" w:hAnsi="宋体" w:hint="eastAsia"/>
          <w:color w:val="000000"/>
          <w:sz w:val="32"/>
          <w:szCs w:val="32"/>
        </w:rPr>
        <w:t>129.37</w:t>
      </w:r>
      <w:r>
        <w:rPr>
          <w:rFonts w:ascii="宋体" w:eastAsia="宋体" w:hAnsi="宋体" w:hint="eastAsia"/>
          <w:color w:val="000000"/>
          <w:sz w:val="32"/>
          <w:szCs w:val="32"/>
        </w:rPr>
        <w:t>万元，其中：人员经费</w:t>
      </w:r>
      <w:r>
        <w:rPr>
          <w:rFonts w:ascii="宋体" w:eastAsia="宋体" w:hAnsi="宋体" w:hint="eastAsia"/>
          <w:color w:val="000000"/>
          <w:sz w:val="32"/>
          <w:szCs w:val="32"/>
        </w:rPr>
        <w:t>120.37</w:t>
      </w:r>
      <w:r>
        <w:rPr>
          <w:rFonts w:ascii="宋体" w:eastAsia="宋体" w:hAnsi="宋体" w:hint="eastAsia"/>
          <w:color w:val="000000"/>
          <w:sz w:val="32"/>
          <w:szCs w:val="32"/>
        </w:rPr>
        <w:t>万元，占基本支出的</w:t>
      </w:r>
      <w:r>
        <w:rPr>
          <w:rFonts w:ascii="宋体" w:eastAsia="宋体" w:hAnsi="宋体" w:hint="eastAsia"/>
          <w:color w:val="000000"/>
          <w:sz w:val="32"/>
          <w:szCs w:val="32"/>
        </w:rPr>
        <w:t>93.04%</w:t>
      </w:r>
      <w:r>
        <w:rPr>
          <w:rFonts w:ascii="宋体" w:eastAsia="宋体" w:hAnsi="宋体" w:hint="eastAsia"/>
          <w:color w:val="000000"/>
          <w:sz w:val="32"/>
          <w:szCs w:val="32"/>
        </w:rPr>
        <w:t>，主要包括：基本工资、奖金、绩</w:t>
      </w:r>
      <w:r>
        <w:rPr>
          <w:rFonts w:ascii="宋体" w:eastAsia="宋体" w:hAnsi="宋体" w:hint="eastAsia"/>
          <w:color w:val="000000"/>
          <w:sz w:val="32"/>
          <w:szCs w:val="32"/>
        </w:rPr>
        <w:t>效工资、机关事业单位基本养老保险缴费、职工基本医疗保险缴费、其他社会保障缴费、住房公积金。公用经费</w:t>
      </w:r>
      <w:r>
        <w:rPr>
          <w:rFonts w:ascii="宋体" w:eastAsia="宋体" w:hAnsi="宋体" w:hint="eastAsia"/>
          <w:color w:val="000000"/>
          <w:sz w:val="32"/>
          <w:szCs w:val="32"/>
        </w:rPr>
        <w:t>9</w:t>
      </w:r>
      <w:r>
        <w:rPr>
          <w:rFonts w:ascii="宋体" w:eastAsia="宋体" w:hAnsi="宋体" w:hint="eastAsia"/>
          <w:color w:val="000000"/>
          <w:sz w:val="32"/>
          <w:szCs w:val="32"/>
        </w:rPr>
        <w:t>万元，占基本支出的</w:t>
      </w:r>
      <w:r>
        <w:rPr>
          <w:rFonts w:ascii="宋体" w:eastAsia="宋体" w:hAnsi="宋体" w:hint="eastAsia"/>
          <w:color w:val="000000"/>
          <w:sz w:val="32"/>
          <w:szCs w:val="32"/>
        </w:rPr>
        <w:t>6.96%</w:t>
      </w:r>
      <w:r>
        <w:rPr>
          <w:rFonts w:ascii="宋体" w:eastAsia="宋体" w:hAnsi="宋体" w:hint="eastAsia"/>
          <w:color w:val="000000"/>
          <w:sz w:val="32"/>
          <w:szCs w:val="32"/>
        </w:rPr>
        <w:t>，主要包括：办公费、印刷费、邮电费、培训费、公务接待费、劳务费、工会经费、其他商品和服务支出。</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七、一般公共预算财政拨款三公经费支出决算情况说明</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（一）“三公”经费财政拨款支出决算总体情况说明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年度“三公”经费财政拨款支出预算为</w:t>
      </w:r>
      <w:r>
        <w:rPr>
          <w:rFonts w:ascii="宋体" w:eastAsia="宋体" w:hAnsi="宋体" w:hint="eastAsia"/>
          <w:color w:val="000000"/>
          <w:sz w:val="32"/>
          <w:szCs w:val="32"/>
        </w:rPr>
        <w:t>0.5</w:t>
      </w:r>
      <w:r>
        <w:rPr>
          <w:rFonts w:ascii="宋体" w:eastAsia="宋体" w:hAnsi="宋体" w:hint="eastAsia"/>
          <w:color w:val="000000"/>
          <w:sz w:val="32"/>
          <w:szCs w:val="32"/>
        </w:rPr>
        <w:t>万元，支出决算为</w:t>
      </w:r>
      <w:r>
        <w:rPr>
          <w:rFonts w:ascii="宋体" w:eastAsia="宋体" w:hAnsi="宋体" w:hint="eastAsia"/>
          <w:color w:val="000000"/>
          <w:sz w:val="32"/>
          <w:szCs w:val="32"/>
        </w:rPr>
        <w:t>0.5</w:t>
      </w:r>
      <w:r>
        <w:rPr>
          <w:rFonts w:ascii="宋体" w:eastAsia="宋体" w:hAnsi="宋体" w:hint="eastAsia"/>
          <w:color w:val="000000"/>
          <w:sz w:val="32"/>
          <w:szCs w:val="32"/>
        </w:rPr>
        <w:t>万元，完成预算的</w:t>
      </w:r>
      <w:r>
        <w:rPr>
          <w:rFonts w:ascii="宋体" w:eastAsia="宋体" w:hAnsi="宋体" w:hint="eastAsia"/>
          <w:color w:val="000000"/>
          <w:sz w:val="32"/>
          <w:szCs w:val="32"/>
        </w:rPr>
        <w:t>100%</w:t>
      </w:r>
      <w:r>
        <w:rPr>
          <w:rFonts w:ascii="宋体" w:eastAsia="宋体" w:hAnsi="宋体" w:hint="eastAsia"/>
          <w:color w:val="000000"/>
          <w:sz w:val="32"/>
          <w:szCs w:val="32"/>
        </w:rPr>
        <w:t>，其中：</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因公出国（境）费支出预算为</w:t>
      </w:r>
      <w:r>
        <w:rPr>
          <w:rFonts w:ascii="宋体" w:eastAsia="宋体" w:hAnsi="宋体" w:hint="eastAsia"/>
          <w:color w:val="000000"/>
          <w:sz w:val="32"/>
          <w:szCs w:val="32"/>
        </w:rPr>
        <w:t>0</w:t>
      </w:r>
      <w:r>
        <w:rPr>
          <w:rFonts w:ascii="宋体" w:eastAsia="宋体" w:hAnsi="宋体" w:hint="eastAsia"/>
          <w:color w:val="000000"/>
          <w:sz w:val="32"/>
          <w:szCs w:val="32"/>
        </w:rPr>
        <w:t>万元，支出决算为</w:t>
      </w:r>
      <w:r>
        <w:rPr>
          <w:rFonts w:ascii="宋体" w:eastAsia="宋体" w:hAnsi="宋体" w:hint="eastAsia"/>
          <w:color w:val="000000"/>
          <w:sz w:val="32"/>
          <w:szCs w:val="32"/>
        </w:rPr>
        <w:t>0</w:t>
      </w:r>
      <w:r>
        <w:rPr>
          <w:rFonts w:ascii="宋体" w:eastAsia="宋体" w:hAnsi="宋体" w:hint="eastAsia"/>
          <w:color w:val="000000"/>
          <w:sz w:val="32"/>
          <w:szCs w:val="32"/>
        </w:rPr>
        <w:t>万元，决算数与预算数一致，我单位</w:t>
      </w:r>
      <w:r>
        <w:rPr>
          <w:rFonts w:ascii="宋体" w:eastAsia="宋体" w:hAnsi="宋体" w:hint="eastAsia"/>
          <w:color w:val="000000"/>
          <w:sz w:val="32"/>
          <w:szCs w:val="32"/>
        </w:rPr>
        <w:t>严格按预算执行决算，因公出国（境）费支出与上年持平。</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公务接待费支出预算为</w:t>
      </w:r>
      <w:r>
        <w:rPr>
          <w:rFonts w:ascii="宋体" w:eastAsia="宋体" w:hAnsi="宋体" w:hint="eastAsia"/>
          <w:color w:val="000000"/>
          <w:sz w:val="32"/>
          <w:szCs w:val="32"/>
        </w:rPr>
        <w:t>0.5</w:t>
      </w:r>
      <w:r>
        <w:rPr>
          <w:rFonts w:ascii="宋体" w:eastAsia="宋体" w:hAnsi="宋体" w:hint="eastAsia"/>
          <w:color w:val="000000"/>
          <w:sz w:val="32"/>
          <w:szCs w:val="32"/>
        </w:rPr>
        <w:t>万元，支出决算为</w:t>
      </w:r>
      <w:r>
        <w:rPr>
          <w:rFonts w:ascii="宋体" w:eastAsia="宋体" w:hAnsi="宋体" w:hint="eastAsia"/>
          <w:color w:val="000000"/>
          <w:sz w:val="32"/>
          <w:szCs w:val="32"/>
        </w:rPr>
        <w:t>0.5</w:t>
      </w:r>
      <w:r>
        <w:rPr>
          <w:rFonts w:ascii="宋体" w:eastAsia="宋体" w:hAnsi="宋体" w:hint="eastAsia"/>
          <w:color w:val="000000"/>
          <w:sz w:val="32"/>
          <w:szCs w:val="32"/>
        </w:rPr>
        <w:t>万元，完成预算的</w:t>
      </w:r>
      <w:r>
        <w:rPr>
          <w:rFonts w:ascii="宋体" w:eastAsia="宋体" w:hAnsi="宋体" w:hint="eastAsia"/>
          <w:color w:val="000000"/>
          <w:sz w:val="32"/>
          <w:szCs w:val="32"/>
        </w:rPr>
        <w:t>100%</w:t>
      </w:r>
      <w:r>
        <w:rPr>
          <w:rFonts w:ascii="宋体" w:eastAsia="宋体" w:hAnsi="宋体" w:hint="eastAsia"/>
          <w:color w:val="000000"/>
          <w:sz w:val="32"/>
          <w:szCs w:val="32"/>
        </w:rPr>
        <w:t>，决算数与预算数一致，我单位严格按预算执行决算，与上年相比增加</w:t>
      </w:r>
      <w:r>
        <w:rPr>
          <w:rFonts w:ascii="宋体" w:eastAsia="宋体" w:hAnsi="宋体" w:hint="eastAsia"/>
          <w:color w:val="000000"/>
          <w:sz w:val="32"/>
          <w:szCs w:val="32"/>
        </w:rPr>
        <w:t>0.5</w:t>
      </w:r>
      <w:r>
        <w:rPr>
          <w:rFonts w:ascii="宋体" w:eastAsia="宋体" w:hAnsi="宋体" w:hint="eastAsia"/>
          <w:color w:val="000000"/>
          <w:sz w:val="32"/>
          <w:szCs w:val="32"/>
        </w:rPr>
        <w:t>万元，增长</w:t>
      </w:r>
      <w:r>
        <w:rPr>
          <w:rFonts w:ascii="宋体" w:eastAsia="宋体" w:hAnsi="宋体" w:hint="eastAsia"/>
          <w:color w:val="000000"/>
          <w:sz w:val="32"/>
          <w:szCs w:val="32"/>
        </w:rPr>
        <w:t>100%</w:t>
      </w:r>
      <w:r>
        <w:rPr>
          <w:rFonts w:ascii="宋体" w:eastAsia="宋体" w:hAnsi="宋体" w:hint="eastAsia"/>
          <w:color w:val="000000"/>
          <w:sz w:val="32"/>
          <w:szCs w:val="32"/>
        </w:rPr>
        <w:t>，增长的主要原因</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2019</w:t>
      </w:r>
      <w:r>
        <w:rPr>
          <w:rStyle w:val="peoplefilling"/>
          <w:rFonts w:ascii="宋体" w:eastAsia="宋体" w:hAnsi="宋体" w:hint="eastAsia"/>
          <w:color w:val="000000"/>
          <w:sz w:val="32"/>
          <w:szCs w:val="32"/>
        </w:rPr>
        <w:t>年机构改革新成立单</w:t>
      </w:r>
      <w:r>
        <w:rPr>
          <w:rStyle w:val="peoplefilling"/>
          <w:rFonts w:ascii="宋体" w:eastAsia="宋体" w:hAnsi="宋体" w:hint="eastAsia"/>
          <w:color w:val="000000"/>
          <w:sz w:val="32"/>
          <w:szCs w:val="32"/>
        </w:rPr>
        <w:t>位</w:t>
      </w:r>
      <w:r>
        <w:rPr>
          <w:rFonts w:ascii="宋体" w:eastAsia="宋体" w:hAnsi="宋体" w:hint="eastAsia"/>
          <w:color w:val="000000"/>
          <w:sz w:val="32"/>
          <w:szCs w:val="32"/>
        </w:rPr>
        <w:t>。</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公务用车购置费及运行维护费支出预算为</w:t>
      </w:r>
      <w:r>
        <w:rPr>
          <w:rFonts w:ascii="宋体" w:eastAsia="宋体" w:hAnsi="宋体" w:hint="eastAsia"/>
          <w:color w:val="000000"/>
          <w:sz w:val="32"/>
          <w:szCs w:val="32"/>
        </w:rPr>
        <w:t>0</w:t>
      </w:r>
      <w:r>
        <w:rPr>
          <w:rFonts w:ascii="宋体" w:eastAsia="宋体" w:hAnsi="宋体" w:hint="eastAsia"/>
          <w:color w:val="000000"/>
          <w:sz w:val="32"/>
          <w:szCs w:val="32"/>
        </w:rPr>
        <w:t>万元，支出决算为</w:t>
      </w:r>
      <w:r>
        <w:rPr>
          <w:rFonts w:ascii="宋体" w:eastAsia="宋体" w:hAnsi="宋体" w:hint="eastAsia"/>
          <w:color w:val="000000"/>
          <w:sz w:val="32"/>
          <w:szCs w:val="32"/>
        </w:rPr>
        <w:t>0</w:t>
      </w:r>
      <w:r>
        <w:rPr>
          <w:rFonts w:ascii="宋体" w:eastAsia="宋体" w:hAnsi="宋体" w:hint="eastAsia"/>
          <w:color w:val="000000"/>
          <w:sz w:val="32"/>
          <w:szCs w:val="32"/>
        </w:rPr>
        <w:t>万元，决算数与预算数一致，我单位严格按预算执行决算，公务用车购置费及运行维护费支出与上年持平。</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（二）“三公”经费财政拨款支出决算具体情况说明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年度</w:t>
      </w:r>
      <w:r>
        <w:rPr>
          <w:rFonts w:ascii="宋体" w:eastAsia="宋体" w:hAnsi="宋体" w:hint="eastAsia"/>
          <w:color w:val="000000"/>
          <w:sz w:val="32"/>
          <w:szCs w:val="32"/>
        </w:rPr>
        <w:t>“三公”经费财政拨款支出决算中，公务接待费支出决算</w:t>
      </w:r>
      <w:r>
        <w:rPr>
          <w:rFonts w:ascii="宋体" w:eastAsia="宋体" w:hAnsi="宋体" w:hint="eastAsia"/>
          <w:color w:val="000000"/>
          <w:sz w:val="32"/>
          <w:szCs w:val="32"/>
        </w:rPr>
        <w:t>0.5</w:t>
      </w:r>
      <w:r>
        <w:rPr>
          <w:rFonts w:ascii="宋体" w:eastAsia="宋体" w:hAnsi="宋体" w:hint="eastAsia"/>
          <w:color w:val="000000"/>
          <w:sz w:val="32"/>
          <w:szCs w:val="32"/>
        </w:rPr>
        <w:t>万元，占</w:t>
      </w:r>
      <w:r>
        <w:rPr>
          <w:rFonts w:ascii="宋体" w:eastAsia="宋体" w:hAnsi="宋体" w:hint="eastAsia"/>
          <w:color w:val="000000"/>
          <w:sz w:val="32"/>
          <w:szCs w:val="32"/>
        </w:rPr>
        <w:t>100%</w:t>
      </w:r>
      <w:r>
        <w:rPr>
          <w:rFonts w:ascii="宋体" w:eastAsia="宋体" w:hAnsi="宋体" w:hint="eastAsia"/>
          <w:color w:val="000000"/>
          <w:sz w:val="32"/>
          <w:szCs w:val="32"/>
        </w:rPr>
        <w:t>，因公出国（境）费支出决算</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，公务用车购置费及运行维护费支出决算</w:t>
      </w:r>
      <w:r>
        <w:rPr>
          <w:rFonts w:ascii="宋体" w:eastAsia="宋体" w:hAnsi="宋体" w:hint="eastAsia"/>
          <w:color w:val="000000"/>
          <w:sz w:val="32"/>
          <w:szCs w:val="32"/>
        </w:rPr>
        <w:t>0</w:t>
      </w:r>
      <w:r>
        <w:rPr>
          <w:rFonts w:ascii="宋体" w:eastAsia="宋体" w:hAnsi="宋体" w:hint="eastAsia"/>
          <w:color w:val="000000"/>
          <w:sz w:val="32"/>
          <w:szCs w:val="32"/>
        </w:rPr>
        <w:t>万元，占</w:t>
      </w:r>
      <w:r>
        <w:rPr>
          <w:rFonts w:ascii="宋体" w:eastAsia="宋体" w:hAnsi="宋体" w:hint="eastAsia"/>
          <w:color w:val="000000"/>
          <w:sz w:val="32"/>
          <w:szCs w:val="32"/>
        </w:rPr>
        <w:t>0%</w:t>
      </w:r>
      <w:r>
        <w:rPr>
          <w:rFonts w:ascii="宋体" w:eastAsia="宋体" w:hAnsi="宋体" w:hint="eastAsia"/>
          <w:color w:val="000000"/>
          <w:sz w:val="32"/>
          <w:szCs w:val="32"/>
        </w:rPr>
        <w:t>。其中：</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1</w:t>
      </w:r>
      <w:r>
        <w:rPr>
          <w:rFonts w:ascii="宋体" w:eastAsia="宋体" w:hAnsi="宋体" w:hint="eastAsia"/>
          <w:color w:val="000000"/>
          <w:sz w:val="32"/>
          <w:szCs w:val="32"/>
        </w:rPr>
        <w:t>、因公出国（境）费支出决算为</w:t>
      </w:r>
      <w:r>
        <w:rPr>
          <w:rFonts w:ascii="宋体" w:eastAsia="宋体" w:hAnsi="宋体" w:hint="eastAsia"/>
          <w:color w:val="000000"/>
          <w:sz w:val="32"/>
          <w:szCs w:val="32"/>
        </w:rPr>
        <w:t>0</w:t>
      </w:r>
      <w:r>
        <w:rPr>
          <w:rFonts w:ascii="宋体" w:eastAsia="宋体" w:hAnsi="宋体" w:hint="eastAsia"/>
          <w:color w:val="000000"/>
          <w:sz w:val="32"/>
          <w:szCs w:val="32"/>
        </w:rPr>
        <w:t>万元，全年安排因公出国（境）团组</w:t>
      </w:r>
      <w:r>
        <w:rPr>
          <w:rFonts w:ascii="宋体" w:eastAsia="宋体" w:hAnsi="宋体" w:hint="eastAsia"/>
          <w:color w:val="000000"/>
          <w:sz w:val="32"/>
          <w:szCs w:val="32"/>
        </w:rPr>
        <w:t>0</w:t>
      </w:r>
      <w:r>
        <w:rPr>
          <w:rFonts w:ascii="宋体" w:eastAsia="宋体" w:hAnsi="宋体" w:hint="eastAsia"/>
          <w:color w:val="000000"/>
          <w:sz w:val="32"/>
          <w:szCs w:val="32"/>
        </w:rPr>
        <w:t>个，累计</w:t>
      </w:r>
      <w:r>
        <w:rPr>
          <w:rFonts w:ascii="宋体" w:eastAsia="宋体" w:hAnsi="宋体" w:hint="eastAsia"/>
          <w:color w:val="000000"/>
          <w:sz w:val="32"/>
          <w:szCs w:val="32"/>
        </w:rPr>
        <w:t>0</w:t>
      </w:r>
      <w:r>
        <w:rPr>
          <w:rFonts w:ascii="宋体" w:eastAsia="宋体" w:hAnsi="宋体" w:hint="eastAsia"/>
          <w:color w:val="000000"/>
          <w:sz w:val="32"/>
          <w:szCs w:val="32"/>
        </w:rPr>
        <w:t>人次，我单位</w:t>
      </w:r>
      <w:r>
        <w:rPr>
          <w:rFonts w:ascii="宋体" w:eastAsia="宋体" w:hAnsi="宋体" w:hint="eastAsia"/>
          <w:color w:val="000000"/>
          <w:sz w:val="32"/>
          <w:szCs w:val="32"/>
        </w:rPr>
        <w:t>2020</w:t>
      </w:r>
      <w:r>
        <w:rPr>
          <w:rFonts w:ascii="宋体" w:eastAsia="宋体" w:hAnsi="宋体" w:hint="eastAsia"/>
          <w:color w:val="000000"/>
          <w:sz w:val="32"/>
          <w:szCs w:val="32"/>
        </w:rPr>
        <w:t>年度无因公出国（境）费支出。</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w:t>
      </w:r>
      <w:r>
        <w:rPr>
          <w:rFonts w:ascii="宋体" w:eastAsia="宋体" w:hAnsi="宋体" w:hint="eastAsia"/>
          <w:color w:val="000000"/>
          <w:sz w:val="32"/>
          <w:szCs w:val="32"/>
        </w:rPr>
        <w:t>、公务接待费支出决算为</w:t>
      </w:r>
      <w:r>
        <w:rPr>
          <w:rFonts w:ascii="宋体" w:eastAsia="宋体" w:hAnsi="宋体" w:hint="eastAsia"/>
          <w:color w:val="000000"/>
          <w:sz w:val="32"/>
          <w:szCs w:val="32"/>
        </w:rPr>
        <w:t>0.5</w:t>
      </w:r>
      <w:r>
        <w:rPr>
          <w:rFonts w:ascii="宋体" w:eastAsia="宋体" w:hAnsi="宋体" w:hint="eastAsia"/>
          <w:color w:val="000000"/>
          <w:sz w:val="32"/>
          <w:szCs w:val="32"/>
        </w:rPr>
        <w:t>万元，全年共接待来访团组</w:t>
      </w:r>
      <w:r>
        <w:rPr>
          <w:rFonts w:ascii="宋体" w:eastAsia="宋体" w:hAnsi="宋体" w:hint="eastAsia"/>
          <w:color w:val="000000"/>
          <w:sz w:val="32"/>
          <w:szCs w:val="32"/>
        </w:rPr>
        <w:t>8</w:t>
      </w:r>
      <w:r>
        <w:rPr>
          <w:rFonts w:ascii="宋体" w:eastAsia="宋体" w:hAnsi="宋体" w:hint="eastAsia"/>
          <w:color w:val="000000"/>
          <w:sz w:val="32"/>
          <w:szCs w:val="32"/>
        </w:rPr>
        <w:t>个、来宾</w:t>
      </w:r>
      <w:r>
        <w:rPr>
          <w:rFonts w:ascii="宋体" w:eastAsia="宋体" w:hAnsi="宋体" w:hint="eastAsia"/>
          <w:color w:val="000000"/>
          <w:sz w:val="32"/>
          <w:szCs w:val="32"/>
        </w:rPr>
        <w:t>56</w:t>
      </w:r>
      <w:r>
        <w:rPr>
          <w:rFonts w:ascii="宋体" w:eastAsia="宋体" w:hAnsi="宋体" w:hint="eastAsia"/>
          <w:color w:val="000000"/>
          <w:sz w:val="32"/>
          <w:szCs w:val="32"/>
        </w:rPr>
        <w:t>人次，主要</w:t>
      </w:r>
      <w:r>
        <w:rPr>
          <w:rFonts w:ascii="宋体" w:eastAsia="宋体" w:hAnsi="宋体" w:hint="eastAsia"/>
          <w:color w:val="000000"/>
          <w:sz w:val="32"/>
          <w:szCs w:val="32"/>
        </w:rPr>
        <w:t>是</w:t>
      </w:r>
      <w:r>
        <w:rPr>
          <w:rStyle w:val="peoplefilling"/>
          <w:rFonts w:ascii="宋体" w:eastAsia="宋体" w:hAnsi="宋体" w:hint="eastAsia"/>
          <w:color w:val="000000"/>
          <w:sz w:val="32"/>
          <w:szCs w:val="32"/>
        </w:rPr>
        <w:t>接待用</w:t>
      </w:r>
      <w:r>
        <w:rPr>
          <w:rStyle w:val="peoplefilling"/>
          <w:rFonts w:ascii="宋体" w:eastAsia="宋体" w:hAnsi="宋体" w:hint="eastAsia"/>
          <w:color w:val="000000"/>
          <w:sz w:val="32"/>
          <w:szCs w:val="32"/>
        </w:rPr>
        <w:t>餐</w:t>
      </w:r>
      <w:r>
        <w:rPr>
          <w:rFonts w:ascii="宋体" w:eastAsia="宋体" w:hAnsi="宋体" w:hint="eastAsia"/>
          <w:color w:val="000000"/>
          <w:sz w:val="32"/>
          <w:szCs w:val="32"/>
        </w:rPr>
        <w:t>发生的接待支出。</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3</w:t>
      </w:r>
      <w:r>
        <w:rPr>
          <w:rFonts w:ascii="宋体" w:eastAsia="宋体" w:hAnsi="宋体" w:hint="eastAsia"/>
          <w:color w:val="000000"/>
          <w:sz w:val="32"/>
          <w:szCs w:val="32"/>
        </w:rPr>
        <w:t>、公务用车购置费及运行维护费支出决算为</w:t>
      </w:r>
      <w:r>
        <w:rPr>
          <w:rFonts w:ascii="宋体" w:eastAsia="宋体" w:hAnsi="宋体" w:hint="eastAsia"/>
          <w:color w:val="000000"/>
          <w:sz w:val="32"/>
          <w:szCs w:val="32"/>
        </w:rPr>
        <w:t>0</w:t>
      </w:r>
      <w:r>
        <w:rPr>
          <w:rFonts w:ascii="宋体" w:eastAsia="宋体" w:hAnsi="宋体" w:hint="eastAsia"/>
          <w:color w:val="000000"/>
          <w:sz w:val="32"/>
          <w:szCs w:val="32"/>
        </w:rPr>
        <w:t>万元，其中：公务用车购置费</w:t>
      </w:r>
      <w:r>
        <w:rPr>
          <w:rFonts w:ascii="宋体" w:eastAsia="宋体" w:hAnsi="宋体" w:hint="eastAsia"/>
          <w:color w:val="000000"/>
          <w:sz w:val="32"/>
          <w:szCs w:val="32"/>
        </w:rPr>
        <w:t>0</w:t>
      </w:r>
      <w:r>
        <w:rPr>
          <w:rFonts w:ascii="宋体" w:eastAsia="宋体" w:hAnsi="宋体" w:hint="eastAsia"/>
          <w:color w:val="000000"/>
          <w:sz w:val="32"/>
          <w:szCs w:val="32"/>
        </w:rPr>
        <w:t>万元。公务用车运行维护费</w:t>
      </w:r>
      <w:r>
        <w:rPr>
          <w:rFonts w:ascii="宋体" w:eastAsia="宋体" w:hAnsi="宋体" w:hint="eastAsia"/>
          <w:color w:val="000000"/>
          <w:sz w:val="32"/>
          <w:szCs w:val="32"/>
        </w:rPr>
        <w:t>0</w:t>
      </w:r>
      <w:r>
        <w:rPr>
          <w:rFonts w:ascii="宋体" w:eastAsia="宋体" w:hAnsi="宋体" w:hint="eastAsia"/>
          <w:color w:val="000000"/>
          <w:sz w:val="32"/>
          <w:szCs w:val="32"/>
        </w:rPr>
        <w:t>万元，</w:t>
      </w:r>
      <w:r>
        <w:rPr>
          <w:rFonts w:ascii="宋体" w:eastAsia="宋体" w:hAnsi="宋体" w:hint="eastAsia"/>
          <w:color w:val="000000"/>
          <w:sz w:val="32"/>
          <w:szCs w:val="32"/>
        </w:rPr>
        <w:t>截至</w:t>
      </w:r>
      <w:r>
        <w:rPr>
          <w:rFonts w:ascii="宋体" w:eastAsia="宋体" w:hAnsi="宋体" w:hint="eastAsia"/>
          <w:color w:val="000000"/>
          <w:sz w:val="32"/>
          <w:szCs w:val="32"/>
        </w:rPr>
        <w:t>2020</w:t>
      </w:r>
      <w:r>
        <w:rPr>
          <w:rFonts w:ascii="宋体" w:eastAsia="宋体" w:hAnsi="宋体" w:hint="eastAsia"/>
          <w:color w:val="000000"/>
          <w:sz w:val="32"/>
          <w:szCs w:val="32"/>
        </w:rPr>
        <w:t>年</w:t>
      </w:r>
      <w:r>
        <w:rPr>
          <w:rFonts w:ascii="宋体" w:eastAsia="宋体" w:hAnsi="宋体" w:hint="eastAsia"/>
          <w:color w:val="000000"/>
          <w:sz w:val="32"/>
          <w:szCs w:val="32"/>
        </w:rPr>
        <w:t>12</w:t>
      </w:r>
      <w:r>
        <w:rPr>
          <w:rFonts w:ascii="宋体" w:eastAsia="宋体" w:hAnsi="宋体" w:hint="eastAsia"/>
          <w:color w:val="000000"/>
          <w:sz w:val="32"/>
          <w:szCs w:val="32"/>
        </w:rPr>
        <w:t>月</w:t>
      </w:r>
      <w:r>
        <w:rPr>
          <w:rFonts w:ascii="宋体" w:eastAsia="宋体" w:hAnsi="宋体" w:hint="eastAsia"/>
          <w:color w:val="000000"/>
          <w:sz w:val="32"/>
          <w:szCs w:val="32"/>
        </w:rPr>
        <w:t>31</w:t>
      </w:r>
      <w:r>
        <w:rPr>
          <w:rFonts w:ascii="宋体" w:eastAsia="宋体" w:hAnsi="宋体" w:hint="eastAsia"/>
          <w:color w:val="000000"/>
          <w:sz w:val="32"/>
          <w:szCs w:val="32"/>
        </w:rPr>
        <w:t>日，我单位开支财政拨款的公务用车保有量为</w:t>
      </w:r>
      <w:r>
        <w:rPr>
          <w:rFonts w:ascii="宋体" w:eastAsia="宋体" w:hAnsi="宋体" w:hint="eastAsia"/>
          <w:color w:val="000000"/>
          <w:sz w:val="32"/>
          <w:szCs w:val="32"/>
        </w:rPr>
        <w:t>0</w:t>
      </w:r>
      <w:r>
        <w:rPr>
          <w:rFonts w:ascii="宋体" w:eastAsia="宋体" w:hAnsi="宋体" w:hint="eastAsia"/>
          <w:color w:val="000000"/>
          <w:sz w:val="32"/>
          <w:szCs w:val="32"/>
        </w:rPr>
        <w:t>辆。我单位</w:t>
      </w:r>
      <w:r>
        <w:rPr>
          <w:rFonts w:ascii="宋体" w:eastAsia="宋体" w:hAnsi="宋体" w:hint="eastAsia"/>
          <w:color w:val="000000"/>
          <w:sz w:val="32"/>
          <w:szCs w:val="32"/>
        </w:rPr>
        <w:t>2020</w:t>
      </w:r>
      <w:r>
        <w:rPr>
          <w:rFonts w:ascii="宋体" w:eastAsia="宋体" w:hAnsi="宋体" w:hint="eastAsia"/>
          <w:color w:val="000000"/>
          <w:sz w:val="32"/>
          <w:szCs w:val="32"/>
        </w:rPr>
        <w:t>年度无公务用车购置费及运行维护费支出。</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八、政府性基金预算收入支出决算情况</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color w:val="000000"/>
          <w:sz w:val="32"/>
          <w:szCs w:val="32"/>
        </w:rPr>
        <w:t>浏阳市优化营商环境协调事务中心</w:t>
      </w:r>
      <w:r>
        <w:rPr>
          <w:rFonts w:ascii="宋体" w:eastAsia="宋体" w:hAnsi="宋体" w:hint="eastAsia"/>
          <w:color w:val="000000"/>
          <w:sz w:val="32"/>
          <w:szCs w:val="32"/>
        </w:rPr>
        <w:t>2020</w:t>
      </w:r>
      <w:r>
        <w:rPr>
          <w:rFonts w:ascii="宋体" w:eastAsia="宋体" w:hAnsi="宋体" w:hint="eastAsia"/>
          <w:color w:val="000000"/>
          <w:sz w:val="32"/>
          <w:szCs w:val="32"/>
        </w:rPr>
        <w:t>年度没有政府性基金收入，也没有使用政府性基金安排的支出，并已公开空表。</w:t>
      </w:r>
      <w:r>
        <w:rPr>
          <w:rFonts w:ascii="宋体" w:eastAsia="宋体" w:hAnsi="宋体" w:hint="eastAsia"/>
          <w:color w:val="000000"/>
          <w:sz w:val="32"/>
          <w:szCs w:val="32"/>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b/>
          <w:bCs/>
          <w:color w:val="000000"/>
          <w:sz w:val="32"/>
          <w:szCs w:val="32"/>
        </w:rPr>
        <w:t>九、关于机关运行经费支出说明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浏阳市优化营商环境协调事务中心</w:t>
      </w:r>
      <w:r>
        <w:rPr>
          <w:rFonts w:ascii="宋体" w:eastAsia="宋体" w:hAnsi="宋体" w:hint="eastAsia"/>
          <w:color w:val="000000"/>
          <w:sz w:val="32"/>
          <w:szCs w:val="32"/>
        </w:rPr>
        <w:t>2020</w:t>
      </w:r>
      <w:r>
        <w:rPr>
          <w:rFonts w:ascii="宋体" w:eastAsia="宋体" w:hAnsi="宋体" w:hint="eastAsia"/>
          <w:color w:val="000000"/>
          <w:sz w:val="32"/>
          <w:szCs w:val="32"/>
        </w:rPr>
        <w:t>年度机关运行经费支出</w:t>
      </w:r>
      <w:r>
        <w:rPr>
          <w:rFonts w:ascii="宋体" w:eastAsia="宋体" w:hAnsi="宋体" w:hint="eastAsia"/>
          <w:color w:val="000000"/>
          <w:sz w:val="32"/>
          <w:szCs w:val="32"/>
        </w:rPr>
        <w:t>9</w:t>
      </w:r>
      <w:r>
        <w:rPr>
          <w:rFonts w:ascii="宋体" w:eastAsia="宋体" w:hAnsi="宋体" w:hint="eastAsia"/>
          <w:color w:val="000000"/>
          <w:sz w:val="32"/>
          <w:szCs w:val="32"/>
        </w:rPr>
        <w:t>万元，与年初预算相比无增减变化。</w:t>
      </w:r>
      <w:r>
        <w:rPr>
          <w:rFonts w:ascii="宋体" w:eastAsia="宋体" w:hAnsi="宋体" w:hint="eastAsia"/>
          <w:color w:val="000000"/>
          <w:sz w:val="32"/>
          <w:szCs w:val="32"/>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b/>
          <w:bCs/>
          <w:color w:val="000000"/>
          <w:sz w:val="32"/>
          <w:szCs w:val="32"/>
        </w:rPr>
        <w:t>十、一般性支出情况</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2020</w:t>
      </w:r>
      <w:r>
        <w:rPr>
          <w:rFonts w:ascii="宋体" w:eastAsia="宋体" w:hAnsi="宋体" w:hint="eastAsia"/>
          <w:color w:val="000000"/>
          <w:sz w:val="32"/>
          <w:szCs w:val="32"/>
        </w:rPr>
        <w:t>年本部门开支会议费</w:t>
      </w:r>
      <w:r>
        <w:rPr>
          <w:rFonts w:ascii="宋体" w:eastAsia="宋体" w:hAnsi="宋体" w:hint="eastAsia"/>
          <w:color w:val="000000"/>
          <w:sz w:val="32"/>
          <w:szCs w:val="32"/>
        </w:rPr>
        <w:t>1.69</w:t>
      </w:r>
      <w:r>
        <w:rPr>
          <w:rFonts w:ascii="宋体" w:eastAsia="宋体" w:hAnsi="宋体" w:hint="eastAsia"/>
          <w:color w:val="000000"/>
          <w:sz w:val="32"/>
          <w:szCs w:val="32"/>
        </w:rPr>
        <w:t>万元</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主要为组织营商环境分管领导和专干培训、营商环境</w:t>
      </w:r>
      <w:r>
        <w:rPr>
          <w:rStyle w:val="peoplefilling"/>
          <w:rFonts w:ascii="宋体" w:eastAsia="宋体" w:hAnsi="宋体" w:hint="eastAsia"/>
          <w:color w:val="000000"/>
          <w:sz w:val="32"/>
          <w:szCs w:val="32"/>
        </w:rPr>
        <w:t>特约监督员会议会场租赁和会议资料打印</w:t>
      </w:r>
      <w:r>
        <w:rPr>
          <w:rStyle w:val="peoplefilling"/>
          <w:rFonts w:ascii="宋体" w:eastAsia="宋体" w:hAnsi="宋体" w:hint="eastAsia"/>
          <w:color w:val="000000"/>
          <w:sz w:val="32"/>
          <w:szCs w:val="32"/>
        </w:rPr>
        <w:t>费</w:t>
      </w:r>
      <w:r>
        <w:rPr>
          <w:rFonts w:ascii="宋体" w:eastAsia="宋体" w:hAnsi="宋体" w:hint="eastAsia"/>
          <w:color w:val="000000"/>
          <w:sz w:val="32"/>
          <w:szCs w:val="32"/>
        </w:rPr>
        <w:t>；开支培训费</w:t>
      </w:r>
      <w:r>
        <w:rPr>
          <w:rFonts w:ascii="宋体" w:eastAsia="宋体" w:hAnsi="宋体" w:hint="eastAsia"/>
          <w:color w:val="000000"/>
          <w:sz w:val="32"/>
          <w:szCs w:val="32"/>
        </w:rPr>
        <w:t>0.97</w:t>
      </w:r>
      <w:r>
        <w:rPr>
          <w:rFonts w:ascii="宋体" w:eastAsia="宋体" w:hAnsi="宋体" w:hint="eastAsia"/>
          <w:color w:val="000000"/>
          <w:sz w:val="32"/>
          <w:szCs w:val="32"/>
        </w:rPr>
        <w:t>万元</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主要为授课</w:t>
      </w:r>
      <w:r>
        <w:rPr>
          <w:rStyle w:val="peoplefilling"/>
          <w:rFonts w:ascii="宋体" w:eastAsia="宋体" w:hAnsi="宋体" w:hint="eastAsia"/>
          <w:color w:val="000000"/>
          <w:sz w:val="32"/>
          <w:szCs w:val="32"/>
        </w:rPr>
        <w:t>费</w:t>
      </w:r>
      <w:r>
        <w:rPr>
          <w:rFonts w:ascii="宋体" w:eastAsia="宋体" w:hAnsi="宋体" w:hint="eastAsia"/>
          <w:color w:val="000000"/>
          <w:sz w:val="32"/>
          <w:szCs w:val="32"/>
        </w:rPr>
        <w:t>；</w:t>
      </w:r>
      <w:r>
        <w:rPr>
          <w:rStyle w:val="peoplefilling"/>
          <w:rFonts w:ascii="宋体" w:eastAsia="宋体" w:hAnsi="宋体" w:hint="eastAsia"/>
          <w:color w:val="000000"/>
          <w:sz w:val="32"/>
          <w:szCs w:val="32"/>
        </w:rPr>
        <w:t>未举办赛事晚</w:t>
      </w:r>
      <w:r>
        <w:rPr>
          <w:rStyle w:val="peoplefilling"/>
          <w:rFonts w:ascii="宋体" w:eastAsia="宋体" w:hAnsi="宋体" w:hint="eastAsia"/>
          <w:color w:val="000000"/>
          <w:sz w:val="32"/>
          <w:szCs w:val="32"/>
        </w:rPr>
        <w:t>会</w:t>
      </w:r>
      <w:r>
        <w:rPr>
          <w:rFonts w:ascii="宋体" w:eastAsia="宋体" w:hAnsi="宋体" w:hint="eastAsia"/>
          <w:color w:val="000000"/>
          <w:sz w:val="32"/>
          <w:szCs w:val="32"/>
        </w:rPr>
        <w:t>。</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b/>
          <w:bCs/>
          <w:color w:val="000000"/>
          <w:sz w:val="32"/>
          <w:szCs w:val="32"/>
        </w:rPr>
        <w:t>十一、关于政府采购支出说明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浏阳市优化营商环境协调事务中心</w:t>
      </w:r>
      <w:r>
        <w:rPr>
          <w:rFonts w:ascii="宋体" w:eastAsia="宋体" w:hAnsi="宋体" w:hint="eastAsia"/>
          <w:color w:val="000000"/>
          <w:sz w:val="32"/>
          <w:szCs w:val="32"/>
        </w:rPr>
        <w:t>2020</w:t>
      </w:r>
      <w:r>
        <w:rPr>
          <w:rFonts w:ascii="宋体" w:eastAsia="宋体" w:hAnsi="宋体" w:hint="eastAsia"/>
          <w:color w:val="000000"/>
          <w:sz w:val="32"/>
          <w:szCs w:val="32"/>
        </w:rPr>
        <w:t>年度政府采购支出总额</w:t>
      </w:r>
      <w:r>
        <w:rPr>
          <w:rFonts w:ascii="宋体" w:eastAsia="宋体" w:hAnsi="宋体" w:hint="eastAsia"/>
          <w:color w:val="000000"/>
          <w:sz w:val="32"/>
          <w:szCs w:val="32"/>
        </w:rPr>
        <w:t>59.8</w:t>
      </w:r>
      <w:r>
        <w:rPr>
          <w:rFonts w:ascii="宋体" w:eastAsia="宋体" w:hAnsi="宋体" w:hint="eastAsia"/>
          <w:color w:val="000000"/>
          <w:sz w:val="32"/>
          <w:szCs w:val="32"/>
        </w:rPr>
        <w:t>万元，其中：政府采购货物支出</w:t>
      </w:r>
      <w:r>
        <w:rPr>
          <w:rFonts w:ascii="宋体" w:eastAsia="宋体" w:hAnsi="宋体" w:hint="eastAsia"/>
          <w:color w:val="000000"/>
          <w:sz w:val="32"/>
          <w:szCs w:val="32"/>
        </w:rPr>
        <w:t>0</w:t>
      </w:r>
      <w:r>
        <w:rPr>
          <w:rFonts w:ascii="宋体" w:eastAsia="宋体" w:hAnsi="宋体" w:hint="eastAsia"/>
          <w:color w:val="000000"/>
          <w:sz w:val="32"/>
          <w:szCs w:val="32"/>
        </w:rPr>
        <w:t>万元、政府采购工程支出</w:t>
      </w:r>
      <w:r>
        <w:rPr>
          <w:rFonts w:ascii="宋体" w:eastAsia="宋体" w:hAnsi="宋体" w:hint="eastAsia"/>
          <w:color w:val="000000"/>
          <w:sz w:val="32"/>
          <w:szCs w:val="32"/>
        </w:rPr>
        <w:t>0</w:t>
      </w:r>
      <w:r>
        <w:rPr>
          <w:rFonts w:ascii="宋体" w:eastAsia="宋体" w:hAnsi="宋体" w:hint="eastAsia"/>
          <w:color w:val="000000"/>
          <w:sz w:val="32"/>
          <w:szCs w:val="32"/>
        </w:rPr>
        <w:t>万元、政府采购服务支出</w:t>
      </w:r>
      <w:r>
        <w:rPr>
          <w:rFonts w:ascii="宋体" w:eastAsia="宋体" w:hAnsi="宋体" w:hint="eastAsia"/>
          <w:color w:val="000000"/>
          <w:sz w:val="32"/>
          <w:szCs w:val="32"/>
        </w:rPr>
        <w:t>59.8</w:t>
      </w:r>
      <w:r>
        <w:rPr>
          <w:rFonts w:ascii="宋体" w:eastAsia="宋体" w:hAnsi="宋体" w:hint="eastAsia"/>
          <w:color w:val="000000"/>
          <w:sz w:val="32"/>
          <w:szCs w:val="32"/>
        </w:rPr>
        <w:t>万元。授予中小企业合同金额</w:t>
      </w:r>
      <w:r>
        <w:rPr>
          <w:rFonts w:ascii="宋体" w:eastAsia="宋体" w:hAnsi="宋体" w:hint="eastAsia"/>
          <w:color w:val="000000"/>
          <w:sz w:val="32"/>
          <w:szCs w:val="32"/>
        </w:rPr>
        <w:t>0</w:t>
      </w:r>
      <w:r>
        <w:rPr>
          <w:rFonts w:ascii="宋体" w:eastAsia="宋体" w:hAnsi="宋体" w:hint="eastAsia"/>
          <w:color w:val="000000"/>
          <w:sz w:val="32"/>
          <w:szCs w:val="32"/>
        </w:rPr>
        <w:t>万元，占政府采购支出总额的</w:t>
      </w:r>
      <w:r>
        <w:rPr>
          <w:rFonts w:ascii="宋体" w:eastAsia="宋体" w:hAnsi="宋体" w:hint="eastAsia"/>
          <w:color w:val="000000"/>
          <w:sz w:val="32"/>
          <w:szCs w:val="32"/>
        </w:rPr>
        <w:t>0%</w:t>
      </w:r>
      <w:r>
        <w:rPr>
          <w:rFonts w:ascii="宋体" w:eastAsia="宋体" w:hAnsi="宋体" w:hint="eastAsia"/>
          <w:color w:val="000000"/>
          <w:sz w:val="32"/>
          <w:szCs w:val="32"/>
        </w:rPr>
        <w:t>，其中：授予小微企业合同金额</w:t>
      </w:r>
      <w:r>
        <w:rPr>
          <w:rFonts w:ascii="宋体" w:eastAsia="宋体" w:hAnsi="宋体" w:hint="eastAsia"/>
          <w:color w:val="000000"/>
          <w:sz w:val="32"/>
          <w:szCs w:val="32"/>
        </w:rPr>
        <w:t>0</w:t>
      </w:r>
      <w:r>
        <w:rPr>
          <w:rFonts w:ascii="宋体" w:eastAsia="宋体" w:hAnsi="宋体" w:hint="eastAsia"/>
          <w:color w:val="000000"/>
          <w:sz w:val="32"/>
          <w:szCs w:val="32"/>
        </w:rPr>
        <w:t>万元，占政府采购支出总额的</w:t>
      </w:r>
      <w:r>
        <w:rPr>
          <w:rFonts w:ascii="宋体" w:eastAsia="宋体" w:hAnsi="宋体" w:hint="eastAsia"/>
          <w:color w:val="000000"/>
          <w:sz w:val="32"/>
          <w:szCs w:val="32"/>
        </w:rPr>
        <w:t>0%</w:t>
      </w:r>
      <w:r>
        <w:rPr>
          <w:rFonts w:ascii="宋体" w:eastAsia="宋体" w:hAnsi="宋体" w:hint="eastAsia"/>
          <w:color w:val="000000"/>
          <w:sz w:val="32"/>
          <w:szCs w:val="32"/>
        </w:rPr>
        <w:t>。</w:t>
      </w:r>
      <w:r>
        <w:rPr>
          <w:rFonts w:ascii="宋体" w:eastAsia="宋体" w:hAnsi="宋体" w:hint="eastAsia"/>
          <w:color w:val="000000"/>
          <w:sz w:val="32"/>
          <w:szCs w:val="32"/>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b/>
          <w:bCs/>
          <w:color w:val="000000"/>
          <w:sz w:val="32"/>
          <w:szCs w:val="32"/>
        </w:rPr>
        <w:t>十二、关于国有资产占用情况说明</w:t>
      </w:r>
      <w:r>
        <w:rPr>
          <w:rFonts w:hint="eastAsia"/>
          <w:color w:val="000000"/>
          <w:sz w:val="27"/>
          <w:szCs w:val="27"/>
        </w:rPr>
        <w:t xml:space="preserve"> </w:t>
      </w:r>
    </w:p>
    <w:p w:rsidR="00000000" w:rsidRDefault="006033A9">
      <w:pPr>
        <w:pStyle w:val="18"/>
        <w:spacing w:after="2"/>
        <w:ind w:firstLine="640"/>
        <w:rPr>
          <w:rFonts w:hint="eastAsia"/>
          <w:color w:val="000000"/>
          <w:sz w:val="27"/>
          <w:szCs w:val="27"/>
        </w:rPr>
      </w:pPr>
      <w:r>
        <w:rPr>
          <w:rFonts w:ascii="宋体" w:eastAsia="宋体" w:hAnsi="宋体" w:hint="eastAsia"/>
          <w:color w:val="000000"/>
          <w:sz w:val="32"/>
          <w:szCs w:val="32"/>
        </w:rPr>
        <w:t>截至</w:t>
      </w:r>
      <w:r>
        <w:rPr>
          <w:rFonts w:ascii="宋体" w:eastAsia="宋体" w:hAnsi="宋体" w:hint="eastAsia"/>
          <w:color w:val="000000"/>
          <w:sz w:val="32"/>
          <w:szCs w:val="32"/>
        </w:rPr>
        <w:t>2020</w:t>
      </w:r>
      <w:r>
        <w:rPr>
          <w:rFonts w:ascii="宋体" w:eastAsia="宋体" w:hAnsi="宋体" w:hint="eastAsia"/>
          <w:color w:val="000000"/>
          <w:sz w:val="32"/>
          <w:szCs w:val="32"/>
        </w:rPr>
        <w:t>年</w:t>
      </w:r>
      <w:r>
        <w:rPr>
          <w:rFonts w:ascii="宋体" w:eastAsia="宋体" w:hAnsi="宋体" w:hint="eastAsia"/>
          <w:color w:val="000000"/>
          <w:sz w:val="32"/>
          <w:szCs w:val="32"/>
        </w:rPr>
        <w:t>12</w:t>
      </w:r>
      <w:r>
        <w:rPr>
          <w:rFonts w:ascii="宋体" w:eastAsia="宋体" w:hAnsi="宋体" w:hint="eastAsia"/>
          <w:color w:val="000000"/>
          <w:sz w:val="32"/>
          <w:szCs w:val="32"/>
        </w:rPr>
        <w:t>月</w:t>
      </w:r>
      <w:r>
        <w:rPr>
          <w:rFonts w:ascii="宋体" w:eastAsia="宋体" w:hAnsi="宋体" w:hint="eastAsia"/>
          <w:color w:val="000000"/>
          <w:sz w:val="32"/>
          <w:szCs w:val="32"/>
        </w:rPr>
        <w:t>31</w:t>
      </w:r>
      <w:r>
        <w:rPr>
          <w:rFonts w:ascii="宋体" w:eastAsia="宋体" w:hAnsi="宋体" w:hint="eastAsia"/>
          <w:color w:val="000000"/>
          <w:sz w:val="32"/>
          <w:szCs w:val="32"/>
        </w:rPr>
        <w:t>日，浏阳市优化营商环境协调事务中心共有车辆</w:t>
      </w:r>
      <w:r>
        <w:rPr>
          <w:rFonts w:ascii="宋体" w:eastAsia="宋体" w:hAnsi="宋体" w:hint="eastAsia"/>
          <w:color w:val="000000"/>
          <w:sz w:val="32"/>
          <w:szCs w:val="32"/>
        </w:rPr>
        <w:t>0</w:t>
      </w:r>
      <w:r>
        <w:rPr>
          <w:rFonts w:ascii="宋体" w:eastAsia="宋体" w:hAnsi="宋体" w:hint="eastAsia"/>
          <w:color w:val="000000"/>
          <w:sz w:val="32"/>
          <w:szCs w:val="32"/>
        </w:rPr>
        <w:t>辆（台）</w:t>
      </w:r>
      <w:r>
        <w:rPr>
          <w:rFonts w:ascii="宋体" w:eastAsia="宋体" w:hAnsi="宋体" w:hint="eastAsia"/>
          <w:color w:val="000000"/>
          <w:sz w:val="32"/>
          <w:szCs w:val="32"/>
        </w:rPr>
        <w:t>，其中：副部（省）级及以上领导用车</w:t>
      </w:r>
      <w:r>
        <w:rPr>
          <w:rFonts w:ascii="宋体" w:eastAsia="宋体" w:hAnsi="宋体" w:hint="eastAsia"/>
          <w:color w:val="000000"/>
          <w:sz w:val="32"/>
          <w:szCs w:val="32"/>
        </w:rPr>
        <w:t>0</w:t>
      </w:r>
      <w:r>
        <w:rPr>
          <w:rFonts w:ascii="宋体" w:eastAsia="宋体" w:hAnsi="宋体" w:hint="eastAsia"/>
          <w:color w:val="000000"/>
          <w:sz w:val="32"/>
          <w:szCs w:val="32"/>
        </w:rPr>
        <w:t>辆、主要领导干部用车</w:t>
      </w:r>
      <w:r>
        <w:rPr>
          <w:rFonts w:ascii="宋体" w:eastAsia="宋体" w:hAnsi="宋体" w:hint="eastAsia"/>
          <w:color w:val="000000"/>
          <w:sz w:val="32"/>
          <w:szCs w:val="32"/>
        </w:rPr>
        <w:t>0</w:t>
      </w:r>
      <w:r>
        <w:rPr>
          <w:rFonts w:ascii="宋体" w:eastAsia="宋体" w:hAnsi="宋体" w:hint="eastAsia"/>
          <w:color w:val="000000"/>
          <w:sz w:val="32"/>
          <w:szCs w:val="32"/>
        </w:rPr>
        <w:t>辆、机要通信用车</w:t>
      </w:r>
      <w:r>
        <w:rPr>
          <w:rFonts w:ascii="宋体" w:eastAsia="宋体" w:hAnsi="宋体" w:hint="eastAsia"/>
          <w:color w:val="000000"/>
          <w:sz w:val="32"/>
          <w:szCs w:val="32"/>
        </w:rPr>
        <w:t>0</w:t>
      </w:r>
      <w:r>
        <w:rPr>
          <w:rFonts w:ascii="宋体" w:eastAsia="宋体" w:hAnsi="宋体" w:hint="eastAsia"/>
          <w:color w:val="000000"/>
          <w:sz w:val="32"/>
          <w:szCs w:val="32"/>
        </w:rPr>
        <w:t>辆、应急保障用车</w:t>
      </w:r>
      <w:r>
        <w:rPr>
          <w:rFonts w:ascii="宋体" w:eastAsia="宋体" w:hAnsi="宋体" w:hint="eastAsia"/>
          <w:color w:val="000000"/>
          <w:sz w:val="32"/>
          <w:szCs w:val="32"/>
        </w:rPr>
        <w:t>0</w:t>
      </w:r>
      <w:r>
        <w:rPr>
          <w:rFonts w:ascii="宋体" w:eastAsia="宋体" w:hAnsi="宋体" w:hint="eastAsia"/>
          <w:color w:val="000000"/>
          <w:sz w:val="32"/>
          <w:szCs w:val="32"/>
        </w:rPr>
        <w:t>辆、执法执勤用车</w:t>
      </w:r>
      <w:r>
        <w:rPr>
          <w:rFonts w:ascii="宋体" w:eastAsia="宋体" w:hAnsi="宋体" w:hint="eastAsia"/>
          <w:color w:val="000000"/>
          <w:sz w:val="32"/>
          <w:szCs w:val="32"/>
        </w:rPr>
        <w:t>0</w:t>
      </w:r>
      <w:r>
        <w:rPr>
          <w:rFonts w:ascii="宋体" w:eastAsia="宋体" w:hAnsi="宋体" w:hint="eastAsia"/>
          <w:color w:val="000000"/>
          <w:sz w:val="32"/>
          <w:szCs w:val="32"/>
        </w:rPr>
        <w:t>辆、特种专业技术用车</w:t>
      </w:r>
      <w:r>
        <w:rPr>
          <w:rFonts w:ascii="宋体" w:eastAsia="宋体" w:hAnsi="宋体" w:hint="eastAsia"/>
          <w:color w:val="000000"/>
          <w:sz w:val="32"/>
          <w:szCs w:val="32"/>
        </w:rPr>
        <w:t>0</w:t>
      </w:r>
      <w:r>
        <w:rPr>
          <w:rFonts w:ascii="宋体" w:eastAsia="宋体" w:hAnsi="宋体" w:hint="eastAsia"/>
          <w:color w:val="000000"/>
          <w:sz w:val="32"/>
          <w:szCs w:val="32"/>
        </w:rPr>
        <w:t>辆、其他用车</w:t>
      </w:r>
      <w:r>
        <w:rPr>
          <w:rFonts w:ascii="宋体" w:eastAsia="宋体" w:hAnsi="宋体" w:hint="eastAsia"/>
          <w:color w:val="000000"/>
          <w:sz w:val="32"/>
          <w:szCs w:val="32"/>
        </w:rPr>
        <w:t>0</w:t>
      </w:r>
      <w:r>
        <w:rPr>
          <w:rFonts w:ascii="宋体" w:eastAsia="宋体" w:hAnsi="宋体" w:hint="eastAsia"/>
          <w:color w:val="000000"/>
          <w:sz w:val="32"/>
          <w:szCs w:val="32"/>
        </w:rPr>
        <w:t>辆；单价</w:t>
      </w:r>
      <w:r>
        <w:rPr>
          <w:rFonts w:ascii="宋体" w:eastAsia="宋体" w:hAnsi="宋体" w:hint="eastAsia"/>
          <w:color w:val="000000"/>
          <w:sz w:val="32"/>
          <w:szCs w:val="32"/>
        </w:rPr>
        <w:t>50</w:t>
      </w:r>
      <w:r>
        <w:rPr>
          <w:rFonts w:ascii="宋体" w:eastAsia="宋体" w:hAnsi="宋体" w:hint="eastAsia"/>
          <w:color w:val="000000"/>
          <w:sz w:val="32"/>
          <w:szCs w:val="32"/>
        </w:rPr>
        <w:t>万元（含）以上通用设备</w:t>
      </w:r>
      <w:r>
        <w:rPr>
          <w:rFonts w:ascii="宋体" w:eastAsia="宋体" w:hAnsi="宋体" w:hint="eastAsia"/>
          <w:color w:val="000000"/>
          <w:sz w:val="32"/>
          <w:szCs w:val="32"/>
        </w:rPr>
        <w:t>0</w:t>
      </w:r>
      <w:r>
        <w:rPr>
          <w:rFonts w:ascii="宋体" w:eastAsia="宋体" w:hAnsi="宋体" w:hint="eastAsia"/>
          <w:color w:val="000000"/>
          <w:sz w:val="32"/>
          <w:szCs w:val="32"/>
        </w:rPr>
        <w:t>台（套），单价</w:t>
      </w:r>
      <w:r>
        <w:rPr>
          <w:rFonts w:ascii="宋体" w:eastAsia="宋体" w:hAnsi="宋体" w:hint="eastAsia"/>
          <w:color w:val="000000"/>
          <w:sz w:val="32"/>
          <w:szCs w:val="32"/>
        </w:rPr>
        <w:t>100</w:t>
      </w:r>
      <w:r>
        <w:rPr>
          <w:rFonts w:ascii="宋体" w:eastAsia="宋体" w:hAnsi="宋体" w:hint="eastAsia"/>
          <w:color w:val="000000"/>
          <w:sz w:val="32"/>
          <w:szCs w:val="32"/>
        </w:rPr>
        <w:t>万元（含）以上专用设备</w:t>
      </w:r>
      <w:r>
        <w:rPr>
          <w:rFonts w:ascii="宋体" w:eastAsia="宋体" w:hAnsi="宋体" w:hint="eastAsia"/>
          <w:color w:val="000000"/>
          <w:sz w:val="32"/>
          <w:szCs w:val="32"/>
        </w:rPr>
        <w:t>0</w:t>
      </w:r>
      <w:r>
        <w:rPr>
          <w:rFonts w:ascii="宋体" w:eastAsia="宋体" w:hAnsi="宋体" w:hint="eastAsia"/>
          <w:color w:val="000000"/>
          <w:sz w:val="32"/>
          <w:szCs w:val="32"/>
        </w:rPr>
        <w:t>台（套）。</w:t>
      </w:r>
      <w:r>
        <w:rPr>
          <w:rFonts w:hint="eastAsia"/>
          <w:color w:val="000000"/>
          <w:sz w:val="27"/>
          <w:szCs w:val="27"/>
        </w:rPr>
        <w:t xml:space="preserve"> </w:t>
      </w:r>
    </w:p>
    <w:p w:rsidR="00000000" w:rsidRDefault="006033A9">
      <w:pPr>
        <w:pStyle w:val="18"/>
        <w:spacing w:after="2"/>
        <w:ind w:firstLine="641"/>
        <w:rPr>
          <w:rFonts w:hint="eastAsia"/>
          <w:color w:val="000000"/>
          <w:sz w:val="27"/>
          <w:szCs w:val="27"/>
        </w:rPr>
      </w:pPr>
      <w:r>
        <w:rPr>
          <w:rFonts w:ascii="宋体" w:eastAsia="宋体" w:hAnsi="宋体" w:hint="eastAsia"/>
          <w:b/>
          <w:bCs/>
          <w:color w:val="000000"/>
          <w:sz w:val="32"/>
          <w:szCs w:val="32"/>
        </w:rPr>
        <w:t>十三、关于</w:t>
      </w:r>
      <w:r>
        <w:rPr>
          <w:rFonts w:ascii="宋体" w:eastAsia="宋体" w:hAnsi="宋体" w:hint="eastAsia"/>
          <w:b/>
          <w:bCs/>
          <w:color w:val="000000"/>
          <w:sz w:val="32"/>
          <w:szCs w:val="32"/>
        </w:rPr>
        <w:t>2020</w:t>
      </w:r>
      <w:r>
        <w:rPr>
          <w:rFonts w:ascii="宋体" w:eastAsia="宋体" w:hAnsi="宋体" w:hint="eastAsia"/>
          <w:b/>
          <w:bCs/>
          <w:color w:val="000000"/>
          <w:sz w:val="32"/>
          <w:szCs w:val="32"/>
        </w:rPr>
        <w:t>年度预算绩效情况说明</w:t>
      </w:r>
      <w:r>
        <w:rPr>
          <w:rFonts w:hint="eastAsia"/>
          <w:color w:val="000000"/>
          <w:sz w:val="27"/>
          <w:szCs w:val="27"/>
        </w:rPr>
        <w:t xml:space="preserve"> </w:t>
      </w:r>
    </w:p>
    <w:p w:rsidR="00BE71E4" w:rsidRDefault="00BE71E4" w:rsidP="00BE71E4">
      <w:pPr>
        <w:pStyle w:val="18"/>
        <w:spacing w:after="2"/>
        <w:ind w:firstLine="640"/>
        <w:rPr>
          <w:rFonts w:ascii="宋体" w:eastAsia="宋体" w:hAnsi="宋体"/>
          <w:color w:val="000000"/>
          <w:sz w:val="32"/>
          <w:szCs w:val="32"/>
        </w:rPr>
      </w:pPr>
      <w:r>
        <w:rPr>
          <w:rFonts w:ascii="宋体" w:eastAsia="宋体" w:hAnsi="宋体" w:hint="eastAsia"/>
          <w:color w:val="000000"/>
          <w:sz w:val="32"/>
          <w:szCs w:val="32"/>
        </w:rPr>
        <w:t>（1）预算绩效管理工作开展情况。</w:t>
      </w:r>
    </w:p>
    <w:p w:rsidR="00BE71E4" w:rsidRDefault="00BE71E4" w:rsidP="00BE71E4">
      <w:pPr>
        <w:pStyle w:val="18"/>
        <w:spacing w:after="2"/>
        <w:ind w:firstLine="640"/>
        <w:rPr>
          <w:rFonts w:ascii="宋体" w:eastAsia="宋体" w:hAnsi="宋体" w:hint="eastAsia"/>
          <w:color w:val="000000"/>
          <w:sz w:val="32"/>
          <w:szCs w:val="32"/>
        </w:rPr>
      </w:pPr>
      <w:r>
        <w:rPr>
          <w:rFonts w:ascii="宋体" w:eastAsia="宋体" w:hAnsi="宋体" w:hint="eastAsia"/>
          <w:color w:val="000000"/>
          <w:sz w:val="32"/>
          <w:szCs w:val="32"/>
        </w:rPr>
        <w:t>根据预算绩效管理要求，我单位组织对2020年度支出情况开展了部门整体支出绩效自评，自评得分99分，评价等级为：优。部门整体支出绩效自评报告见附件。</w:t>
      </w:r>
    </w:p>
    <w:p w:rsidR="00BE71E4" w:rsidRDefault="00BE71E4" w:rsidP="00BE71E4">
      <w:pPr>
        <w:pStyle w:val="18"/>
        <w:spacing w:after="2"/>
        <w:ind w:firstLine="640"/>
        <w:rPr>
          <w:rFonts w:ascii="宋体" w:eastAsia="宋体" w:hAnsi="宋体" w:hint="eastAsia"/>
          <w:color w:val="000000"/>
          <w:sz w:val="32"/>
          <w:szCs w:val="32"/>
        </w:rPr>
      </w:pPr>
      <w:r>
        <w:rPr>
          <w:rFonts w:ascii="宋体" w:eastAsia="宋体" w:hAnsi="宋体" w:hint="eastAsia"/>
          <w:color w:val="000000"/>
          <w:sz w:val="32"/>
          <w:szCs w:val="32"/>
        </w:rPr>
        <w:t>（2）以部门为主体开展的重点绩效评价结果</w:t>
      </w:r>
    </w:p>
    <w:p w:rsidR="00BE71E4" w:rsidRDefault="00BE71E4" w:rsidP="00BE71E4">
      <w:pPr>
        <w:pStyle w:val="18"/>
        <w:spacing w:after="2"/>
        <w:ind w:firstLine="640"/>
        <w:rPr>
          <w:rFonts w:hint="eastAsia"/>
          <w:color w:val="000000"/>
        </w:rPr>
      </w:pPr>
      <w:r>
        <w:rPr>
          <w:rFonts w:ascii="宋体" w:eastAsia="宋体" w:hAnsi="宋体" w:hint="eastAsia"/>
          <w:color w:val="000000"/>
          <w:sz w:val="32"/>
          <w:szCs w:val="32"/>
        </w:rPr>
        <w:t>本单位未委托第三方机构开展重点项目绩效评价。</w:t>
      </w:r>
    </w:p>
    <w:p w:rsidR="00000000" w:rsidRDefault="006033A9">
      <w:pPr>
        <w:pStyle w:val="a3"/>
        <w:spacing w:before="0" w:beforeAutospacing="0" w:after="2" w:afterAutospacing="0"/>
        <w:rPr>
          <w:rFonts w:hint="eastAsia"/>
          <w:color w:val="000000"/>
        </w:rPr>
      </w:pPr>
    </w:p>
    <w:p w:rsidR="00000000" w:rsidRDefault="006033A9">
      <w:pPr>
        <w:rPr>
          <w:color w:val="000000"/>
        </w:rPr>
      </w:pPr>
    </w:p>
    <w:p w:rsidR="00000000" w:rsidRDefault="006033A9">
      <w:pPr>
        <w:spacing w:after="2"/>
        <w:jc w:val="center"/>
        <w:rPr>
          <w:rFonts w:hint="eastAsia"/>
          <w:color w:val="000000"/>
          <w:szCs w:val="21"/>
        </w:rPr>
      </w:pPr>
      <w:r>
        <w:rPr>
          <w:rFonts w:ascii="宋体" w:eastAsia="宋体" w:hAnsi="宋体" w:hint="eastAsia"/>
          <w:b/>
          <w:bCs/>
          <w:color w:val="000000"/>
          <w:sz w:val="36"/>
          <w:szCs w:val="36"/>
        </w:rPr>
        <w:t>第四部分</w:t>
      </w:r>
      <w:r>
        <w:rPr>
          <w:rFonts w:ascii="宋体" w:eastAsia="宋体" w:hAnsi="宋体" w:hint="eastAsia"/>
          <w:b/>
          <w:bCs/>
          <w:color w:val="000000"/>
          <w:sz w:val="36"/>
          <w:szCs w:val="36"/>
        </w:rPr>
        <w:t xml:space="preserve"> </w:t>
      </w:r>
      <w:r>
        <w:rPr>
          <w:rFonts w:ascii="宋体" w:eastAsia="宋体" w:hAnsi="宋体" w:hint="eastAsia"/>
          <w:b/>
          <w:bCs/>
          <w:color w:val="000000"/>
          <w:sz w:val="36"/>
          <w:szCs w:val="36"/>
        </w:rPr>
        <w:t>名词解释</w:t>
      </w:r>
      <w:r>
        <w:rPr>
          <w:rFonts w:hint="eastAsia"/>
          <w:color w:val="000000"/>
          <w:szCs w:val="21"/>
        </w:rPr>
        <w:t xml:space="preserve"> </w:t>
      </w:r>
    </w:p>
    <w:p w:rsidR="00000000" w:rsidRDefault="006033A9">
      <w:pPr>
        <w:spacing w:after="2" w:line="336" w:lineRule="atLeast"/>
        <w:ind w:firstLine="643"/>
        <w:rPr>
          <w:rFonts w:ascii="Calibri" w:hAnsi="Calibri" w:cs="Calibri" w:hint="eastAsia"/>
          <w:color w:val="000000"/>
          <w:szCs w:val="21"/>
        </w:rPr>
      </w:pPr>
      <w:r>
        <w:rPr>
          <w:rFonts w:ascii="宋体" w:eastAsia="宋体" w:hAnsi="宋体" w:cs="Calibri" w:hint="eastAsia"/>
          <w:b/>
          <w:bCs/>
          <w:color w:val="000000"/>
          <w:sz w:val="32"/>
          <w:szCs w:val="32"/>
        </w:rPr>
        <w:t>财政拨款收入</w:t>
      </w:r>
      <w:r>
        <w:rPr>
          <w:rFonts w:ascii="宋体" w:eastAsia="宋体" w:hAnsi="宋体" w:cs="Calibri" w:hint="eastAsia"/>
          <w:color w:val="000000"/>
          <w:sz w:val="32"/>
          <w:szCs w:val="32"/>
        </w:rPr>
        <w:t>：指财政当年拨付的资金。包括一般公共预算财政拨款和政府性基金财政拨款</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上级补助收入</w:t>
      </w:r>
      <w:r>
        <w:rPr>
          <w:rFonts w:ascii="宋体" w:eastAsia="宋体" w:hAnsi="宋体" w:cs="Calibri" w:hint="eastAsia"/>
          <w:color w:val="000000"/>
          <w:sz w:val="32"/>
          <w:szCs w:val="32"/>
        </w:rPr>
        <w:t>：指事业单位从主管部门和上级单位取得的非财政补助收入</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事业收入：</w:t>
      </w:r>
      <w:r>
        <w:rPr>
          <w:rFonts w:ascii="宋体" w:eastAsia="宋体" w:hAnsi="宋体" w:cs="Calibri" w:hint="eastAsia"/>
          <w:color w:val="000000"/>
          <w:sz w:val="32"/>
          <w:szCs w:val="32"/>
        </w:rPr>
        <w:t>指事业单位开展专业业务活动及辅助活动所取得的收入</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经营收入：</w:t>
      </w:r>
      <w:r>
        <w:rPr>
          <w:rFonts w:ascii="宋体" w:eastAsia="宋体" w:hAnsi="宋体" w:cs="Calibri" w:hint="eastAsia"/>
          <w:color w:val="000000"/>
          <w:sz w:val="32"/>
          <w:szCs w:val="32"/>
        </w:rPr>
        <w:t>指事业单位在专业业务活动及其辅助活动之外开展非独立核算经营活动取得的收入</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附属单位上缴收入</w:t>
      </w:r>
      <w:r>
        <w:rPr>
          <w:rFonts w:ascii="宋体" w:eastAsia="宋体" w:hAnsi="宋体" w:cs="Calibri" w:hint="eastAsia"/>
          <w:color w:val="000000"/>
          <w:sz w:val="32"/>
          <w:szCs w:val="32"/>
        </w:rPr>
        <w:t>：指事业单位附属独立核算单位按照有关规定上缴的收入</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其他收入</w:t>
      </w:r>
      <w:r>
        <w:rPr>
          <w:rFonts w:ascii="宋体" w:eastAsia="宋体" w:hAnsi="宋体" w:cs="Calibri" w:hint="eastAsia"/>
          <w:color w:val="000000"/>
          <w:sz w:val="32"/>
          <w:szCs w:val="32"/>
        </w:rPr>
        <w:t>：指除上述“财政拨款收入”、“事业收入”、“经营收入”等以外的收入</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用事业基金弥补收支差额</w:t>
      </w:r>
      <w:r>
        <w:rPr>
          <w:rFonts w:ascii="宋体" w:eastAsia="宋体" w:hAnsi="宋体" w:cs="Calibri" w:hint="eastAsia"/>
          <w:color w:val="000000"/>
          <w:sz w:val="32"/>
          <w:szCs w:val="32"/>
        </w:rPr>
        <w:t>：指事业单位在用当年的</w:t>
      </w:r>
      <w:r>
        <w:rPr>
          <w:rFonts w:ascii="宋体" w:eastAsia="宋体" w:hAnsi="宋体" w:cs="Calibri" w:hint="eastAsia"/>
          <w:color w:val="000000"/>
          <w:sz w:val="32"/>
          <w:szCs w:val="32"/>
        </w:rPr>
        <w:t>“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年初结转和结余</w:t>
      </w:r>
      <w:r>
        <w:rPr>
          <w:rFonts w:ascii="宋体" w:eastAsia="宋体" w:hAnsi="宋体" w:cs="Calibri" w:hint="eastAsia"/>
          <w:color w:val="000000"/>
          <w:sz w:val="32"/>
          <w:szCs w:val="32"/>
        </w:rPr>
        <w:t>：指以前年度尚未完成、结转到本年按有关规定继续使用的资金</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结余分配</w:t>
      </w:r>
      <w:r>
        <w:rPr>
          <w:rFonts w:ascii="宋体" w:eastAsia="宋体" w:hAnsi="宋体" w:cs="Calibri" w:hint="eastAsia"/>
          <w:color w:val="000000"/>
          <w:sz w:val="32"/>
          <w:szCs w:val="32"/>
        </w:rPr>
        <w:t>：指事业事位按规定从非财政补助结余中分配的事业基金和职工福利基金等</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年末结转和结余</w:t>
      </w:r>
      <w:r>
        <w:rPr>
          <w:rFonts w:ascii="宋体" w:eastAsia="宋体" w:hAnsi="宋体" w:cs="Calibri" w:hint="eastAsia"/>
          <w:color w:val="000000"/>
          <w:sz w:val="32"/>
          <w:szCs w:val="32"/>
        </w:rPr>
        <w:t>：指本年度或以前年度预算安排、因客观条件发生变化无法按原计划实施，需要延迟到以后年度按有关规定继续使用的资金</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基本支出</w:t>
      </w:r>
      <w:r>
        <w:rPr>
          <w:rFonts w:ascii="宋体" w:eastAsia="宋体" w:hAnsi="宋体" w:cs="Calibri" w:hint="eastAsia"/>
          <w:color w:val="000000"/>
          <w:sz w:val="32"/>
          <w:szCs w:val="32"/>
        </w:rPr>
        <w:t>：指为</w:t>
      </w:r>
      <w:r>
        <w:rPr>
          <w:rFonts w:ascii="宋体" w:eastAsia="宋体" w:hAnsi="宋体" w:cs="Calibri" w:hint="eastAsia"/>
          <w:color w:val="000000"/>
          <w:sz w:val="32"/>
          <w:szCs w:val="32"/>
        </w:rPr>
        <w:t>保障机构正常运转、完成日常工作任务而发生的人员支出和公用支出</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项目支出</w:t>
      </w:r>
      <w:r>
        <w:rPr>
          <w:rFonts w:ascii="宋体" w:eastAsia="宋体" w:hAnsi="宋体" w:cs="Calibri" w:hint="eastAsia"/>
          <w:color w:val="000000"/>
          <w:sz w:val="32"/>
          <w:szCs w:val="32"/>
        </w:rPr>
        <w:t>：指在基本支出之外为完成特定行政任务和事业发展目标所发生的支出</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经营支出</w:t>
      </w:r>
      <w:r>
        <w:rPr>
          <w:rFonts w:ascii="宋体" w:eastAsia="宋体" w:hAnsi="宋体" w:cs="Calibri" w:hint="eastAsia"/>
          <w:color w:val="000000"/>
          <w:sz w:val="32"/>
          <w:szCs w:val="32"/>
        </w:rPr>
        <w:t>：指事业单位在专业业务活动及其辅助活动之外开展非独立核算经营活动所发生的支出</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“三公”经费</w:t>
      </w:r>
      <w:r>
        <w:rPr>
          <w:rFonts w:ascii="宋体" w:eastAsia="宋体" w:hAnsi="宋体" w:cs="Calibri" w:hint="eastAsia"/>
          <w:color w:val="000000"/>
          <w:sz w:val="32"/>
          <w:szCs w:val="32"/>
        </w:rPr>
        <w:t>：按照党中央、国务院有关文件及部门预算管理有关规定，“三公”经费包括因公出国（境）费、公务用车购置及运行费和公务接待费。（</w:t>
      </w:r>
      <w:r>
        <w:rPr>
          <w:rFonts w:ascii="宋体" w:eastAsia="宋体" w:hAnsi="宋体" w:cs="Calibri" w:hint="eastAsia"/>
          <w:color w:val="000000"/>
          <w:sz w:val="32"/>
          <w:szCs w:val="32"/>
        </w:rPr>
        <w:t>1</w:t>
      </w:r>
      <w:r>
        <w:rPr>
          <w:rFonts w:ascii="宋体" w:eastAsia="宋体" w:hAnsi="宋体" w:cs="Calibri" w:hint="eastAsia"/>
          <w:color w:val="000000"/>
          <w:sz w:val="32"/>
          <w:szCs w:val="32"/>
        </w:rPr>
        <w:t>）因公出国（境）费，指单位工作人员公务出国（境）的住宿费、旅费、伙食补助费、杂费、培训费等支出。（</w:t>
      </w:r>
      <w:r>
        <w:rPr>
          <w:rFonts w:ascii="宋体" w:eastAsia="宋体" w:hAnsi="宋体" w:cs="Calibri" w:hint="eastAsia"/>
          <w:color w:val="000000"/>
          <w:sz w:val="32"/>
          <w:szCs w:val="32"/>
        </w:rPr>
        <w:t>2</w:t>
      </w:r>
      <w:r>
        <w:rPr>
          <w:rFonts w:ascii="宋体" w:eastAsia="宋体" w:hAnsi="宋体" w:cs="Calibri" w:hint="eastAsia"/>
          <w:color w:val="000000"/>
          <w:sz w:val="32"/>
          <w:szCs w:val="32"/>
        </w:rPr>
        <w:t>）公务用车购置及运行费，指单位公务用车购置费</w:t>
      </w:r>
      <w:r>
        <w:rPr>
          <w:rFonts w:ascii="宋体" w:eastAsia="宋体" w:hAnsi="宋体" w:cs="Calibri" w:hint="eastAsia"/>
          <w:color w:val="000000"/>
          <w:sz w:val="32"/>
          <w:szCs w:val="32"/>
        </w:rPr>
        <w:t>（含车辆购置税）及租用费、燃料费、维修费、过路过桥费、保险费等支出。（</w:t>
      </w:r>
      <w:r>
        <w:rPr>
          <w:rFonts w:ascii="宋体" w:eastAsia="宋体" w:hAnsi="宋体" w:cs="Calibri" w:hint="eastAsia"/>
          <w:color w:val="000000"/>
          <w:sz w:val="32"/>
          <w:szCs w:val="32"/>
        </w:rPr>
        <w:t>3</w:t>
      </w:r>
      <w:r>
        <w:rPr>
          <w:rFonts w:ascii="宋体" w:eastAsia="宋体" w:hAnsi="宋体" w:cs="Calibri" w:hint="eastAsia"/>
          <w:color w:val="000000"/>
          <w:sz w:val="32"/>
          <w:szCs w:val="32"/>
        </w:rPr>
        <w:t>）公务接待费，指单位按规定开支的各类公务接待（含外宾接待）支出</w:t>
      </w:r>
      <w:r>
        <w:rPr>
          <w:rFonts w:ascii="宋体" w:eastAsia="宋体" w:hAnsi="宋体" w:cs="Calibri" w:hint="eastAsia"/>
          <w:color w:val="000000"/>
          <w:sz w:val="32"/>
          <w:szCs w:val="32"/>
        </w:rPr>
        <w:t>。</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r>
        <w:rPr>
          <w:rFonts w:ascii="宋体" w:eastAsia="宋体" w:hAnsi="宋体" w:cs="Calibri" w:hint="eastAsia"/>
          <w:b/>
          <w:bCs/>
          <w:color w:val="000000"/>
          <w:sz w:val="32"/>
          <w:szCs w:val="32"/>
        </w:rPr>
        <w:t>机关运行经费</w:t>
      </w:r>
      <w:r>
        <w:rPr>
          <w:rFonts w:ascii="宋体" w:eastAsia="宋体" w:hAnsi="宋体" w:cs="Calibri" w:hint="eastAsia"/>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s="Calibri"/>
          <w:color w:val="000000"/>
          <w:szCs w:val="21"/>
        </w:rPr>
        <w:t xml:space="preserve"> </w:t>
      </w:r>
    </w:p>
    <w:p w:rsidR="00000000" w:rsidRDefault="006033A9">
      <w:pPr>
        <w:spacing w:after="2" w:line="336" w:lineRule="atLeast"/>
        <w:ind w:firstLine="643"/>
        <w:rPr>
          <w:rFonts w:ascii="Calibri" w:hAnsi="Calibri" w:cs="Calibri"/>
          <w:color w:val="000000"/>
          <w:szCs w:val="21"/>
        </w:rPr>
      </w:pPr>
    </w:p>
    <w:p w:rsidR="00000000" w:rsidRDefault="006033A9">
      <w:pPr>
        <w:spacing w:after="2"/>
        <w:jc w:val="center"/>
        <w:rPr>
          <w:color w:val="000000"/>
          <w:szCs w:val="21"/>
        </w:rPr>
      </w:pPr>
      <w:r>
        <w:rPr>
          <w:rFonts w:ascii="宋体" w:eastAsia="宋体" w:hAnsi="宋体" w:hint="eastAsia"/>
          <w:b/>
          <w:bCs/>
          <w:color w:val="000000"/>
          <w:sz w:val="36"/>
          <w:szCs w:val="36"/>
        </w:rPr>
        <w:t>第五部分</w:t>
      </w:r>
      <w:r>
        <w:rPr>
          <w:rFonts w:ascii="宋体" w:eastAsia="宋体" w:hAnsi="宋体" w:hint="eastAsia"/>
          <w:b/>
          <w:bCs/>
          <w:color w:val="000000"/>
          <w:sz w:val="36"/>
          <w:szCs w:val="36"/>
        </w:rPr>
        <w:t xml:space="preserve"> </w:t>
      </w:r>
      <w:r>
        <w:rPr>
          <w:rFonts w:ascii="宋体" w:eastAsia="宋体" w:hAnsi="宋体" w:hint="eastAsia"/>
          <w:b/>
          <w:bCs/>
          <w:color w:val="000000"/>
          <w:sz w:val="36"/>
          <w:szCs w:val="36"/>
        </w:rPr>
        <w:t>附件</w:t>
      </w:r>
      <w:r>
        <w:rPr>
          <w:rFonts w:hint="eastAsia"/>
          <w:color w:val="000000"/>
          <w:szCs w:val="21"/>
        </w:rPr>
        <w:t xml:space="preserve"> </w:t>
      </w:r>
    </w:p>
    <w:p w:rsidR="00000000" w:rsidRDefault="006033A9">
      <w:pPr>
        <w:spacing w:after="2"/>
        <w:jc w:val="center"/>
        <w:rPr>
          <w:rFonts w:hint="eastAsia"/>
          <w:color w:val="000000"/>
          <w:szCs w:val="21"/>
        </w:rPr>
      </w:pPr>
      <w:hyperlink r:id="rId6" w:tgtFrame="_blank" w:history="1">
        <w:r>
          <w:rPr>
            <w:rStyle w:val="a5"/>
            <w:rFonts w:ascii="宋体" w:eastAsia="宋体" w:hAnsi="宋体" w:hint="eastAsia"/>
            <w:sz w:val="28"/>
            <w:szCs w:val="28"/>
            <w:shd w:val="clear" w:color="auto" w:fill="FFFFFF"/>
          </w:rPr>
          <w:t>2020</w:t>
        </w:r>
        <w:r>
          <w:rPr>
            <w:rStyle w:val="a5"/>
            <w:rFonts w:ascii="宋体" w:eastAsia="宋体" w:hAnsi="宋体" w:hint="eastAsia"/>
            <w:sz w:val="28"/>
            <w:szCs w:val="28"/>
            <w:shd w:val="clear" w:color="auto" w:fill="FFFFFF"/>
          </w:rPr>
          <w:t>年度部门整体支出绩效自评报告</w:t>
        </w:r>
        <w:r>
          <w:rPr>
            <w:rStyle w:val="a5"/>
            <w:rFonts w:ascii="宋体" w:eastAsia="宋体" w:hAnsi="宋体" w:hint="eastAsia"/>
            <w:sz w:val="28"/>
            <w:szCs w:val="28"/>
            <w:shd w:val="clear" w:color="auto" w:fill="FFFFFF"/>
          </w:rPr>
          <w:t>.docx</w:t>
        </w:r>
      </w:hyperlink>
      <w:r>
        <w:rPr>
          <w:rFonts w:ascii="宋体" w:eastAsia="宋体" w:hAnsi="宋体" w:hint="eastAsia"/>
          <w:color w:val="000000"/>
          <w:sz w:val="28"/>
          <w:szCs w:val="28"/>
          <w:shd w:val="clear" w:color="auto" w:fill="FFFFFF"/>
        </w:rPr>
        <w:br/>
      </w:r>
    </w:p>
    <w:p w:rsidR="00000000" w:rsidRDefault="006033A9">
      <w:pPr>
        <w:spacing w:after="2"/>
        <w:jc w:val="center"/>
        <w:rPr>
          <w:rFonts w:hint="eastAsia"/>
          <w:color w:val="000000"/>
          <w:szCs w:val="21"/>
        </w:rPr>
      </w:pPr>
    </w:p>
    <w:p w:rsidR="00000000" w:rsidRDefault="006033A9">
      <w:pPr>
        <w:spacing w:after="2"/>
        <w:jc w:val="center"/>
        <w:rPr>
          <w:rFonts w:hint="eastAsia"/>
          <w:color w:val="000000"/>
          <w:szCs w:val="21"/>
        </w:rPr>
      </w:pPr>
    </w:p>
    <w:p w:rsidR="006033A9" w:rsidRDefault="006033A9">
      <w:pPr>
        <w:spacing w:after="2"/>
        <w:jc w:val="center"/>
        <w:rPr>
          <w:rFonts w:hint="eastAsia"/>
          <w:color w:val="000000"/>
          <w:szCs w:val="21"/>
        </w:rPr>
      </w:pPr>
    </w:p>
    <w:sectPr w:rsidR="006033A9">
      <w:pgSz w:w="11906" w:h="16838" w:orient="landscape"/>
      <w:pgMar w:top="1440" w:right="1080" w:bottom="1440" w:left="1080" w:header="851" w:footer="992" w:gutter="0"/>
      <w:cols w:space="720"/>
      <w:docGrid w:type="lines" w:linePitch="1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3A9" w:rsidRDefault="006033A9" w:rsidP="00BE71E4">
      <w:r>
        <w:separator/>
      </w:r>
    </w:p>
  </w:endnote>
  <w:endnote w:type="continuationSeparator" w:id="1">
    <w:p w:rsidR="006033A9" w:rsidRDefault="006033A9" w:rsidP="00BE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3A9" w:rsidRDefault="006033A9" w:rsidP="00BE71E4">
      <w:r>
        <w:separator/>
      </w:r>
    </w:p>
  </w:footnote>
  <w:footnote w:type="continuationSeparator" w:id="1">
    <w:p w:rsidR="006033A9" w:rsidRDefault="006033A9" w:rsidP="00BE7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BE71E4"/>
    <w:rsid w:val="006033A9"/>
    <w:rsid w:val="00BE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Char"/>
    <w:uiPriority w:val="99"/>
    <w:semiHidden/>
    <w:unhideWhenUsed/>
    <w:rsid w:val="00BE7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E71E4"/>
    <w:rPr>
      <w:rFonts w:asciiTheme="minorHAnsi" w:hAnsiTheme="minorHAnsi" w:cstheme="minorBidi"/>
      <w:kern w:val="2"/>
      <w:sz w:val="18"/>
      <w:szCs w:val="18"/>
    </w:rPr>
  </w:style>
  <w:style w:type="paragraph" w:styleId="a8">
    <w:name w:val="footer"/>
    <w:basedOn w:val="a"/>
    <w:link w:val="Char0"/>
    <w:uiPriority w:val="99"/>
    <w:semiHidden/>
    <w:unhideWhenUsed/>
    <w:rsid w:val="00BE71E4"/>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BE71E4"/>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6511893">
      <w:marLeft w:val="5"/>
      <w:marRight w:val="0"/>
      <w:marTop w:val="0"/>
      <w:marBottom w:val="0"/>
      <w:divBdr>
        <w:top w:val="none" w:sz="0" w:space="0" w:color="auto"/>
        <w:left w:val="none" w:sz="0" w:space="0" w:color="auto"/>
        <w:bottom w:val="none" w:sz="0" w:space="0" w:color="auto"/>
        <w:right w:val="none" w:sz="0" w:space="0" w:color="auto"/>
      </w:divBdr>
    </w:div>
    <w:div w:id="313802949">
      <w:marLeft w:val="0"/>
      <w:marRight w:val="0"/>
      <w:marTop w:val="0"/>
      <w:marBottom w:val="0"/>
      <w:divBdr>
        <w:top w:val="none" w:sz="0" w:space="0" w:color="auto"/>
        <w:left w:val="none" w:sz="0" w:space="0" w:color="auto"/>
        <w:bottom w:val="none" w:sz="0" w:space="0" w:color="auto"/>
        <w:right w:val="none" w:sz="0" w:space="0" w:color="auto"/>
      </w:divBdr>
    </w:div>
    <w:div w:id="467164786">
      <w:marLeft w:val="5"/>
      <w:marRight w:val="0"/>
      <w:marTop w:val="0"/>
      <w:marBottom w:val="0"/>
      <w:divBdr>
        <w:top w:val="none" w:sz="0" w:space="0" w:color="auto"/>
        <w:left w:val="none" w:sz="0" w:space="0" w:color="auto"/>
        <w:bottom w:val="none" w:sz="0" w:space="0" w:color="auto"/>
        <w:right w:val="none" w:sz="0" w:space="0" w:color="auto"/>
      </w:divBdr>
    </w:div>
    <w:div w:id="587423989">
      <w:marLeft w:val="5"/>
      <w:marRight w:val="0"/>
      <w:marTop w:val="0"/>
      <w:marBottom w:val="0"/>
      <w:divBdr>
        <w:top w:val="none" w:sz="0" w:space="0" w:color="auto"/>
        <w:left w:val="none" w:sz="0" w:space="0" w:color="auto"/>
        <w:bottom w:val="none" w:sz="0" w:space="0" w:color="auto"/>
        <w:right w:val="none" w:sz="0" w:space="0" w:color="auto"/>
      </w:divBdr>
    </w:div>
    <w:div w:id="687681986">
      <w:marLeft w:val="5"/>
      <w:marRight w:val="0"/>
      <w:marTop w:val="0"/>
      <w:marBottom w:val="0"/>
      <w:divBdr>
        <w:top w:val="none" w:sz="0" w:space="0" w:color="auto"/>
        <w:left w:val="none" w:sz="0" w:space="0" w:color="auto"/>
        <w:bottom w:val="none" w:sz="0" w:space="0" w:color="auto"/>
        <w:right w:val="none" w:sz="0" w:space="0" w:color="auto"/>
      </w:divBdr>
    </w:div>
    <w:div w:id="1225993793">
      <w:marLeft w:val="5"/>
      <w:marRight w:val="0"/>
      <w:marTop w:val="0"/>
      <w:marBottom w:val="0"/>
      <w:divBdr>
        <w:top w:val="none" w:sz="0" w:space="0" w:color="auto"/>
        <w:left w:val="none" w:sz="0" w:space="0" w:color="auto"/>
        <w:bottom w:val="none" w:sz="0" w:space="0" w:color="auto"/>
        <w:right w:val="none" w:sz="0" w:space="0" w:color="auto"/>
      </w:divBdr>
    </w:div>
    <w:div w:id="1444886407">
      <w:marLeft w:val="5"/>
      <w:marRight w:val="0"/>
      <w:marTop w:val="0"/>
      <w:marBottom w:val="0"/>
      <w:divBdr>
        <w:top w:val="none" w:sz="0" w:space="0" w:color="auto"/>
        <w:left w:val="none" w:sz="0" w:space="0" w:color="auto"/>
        <w:bottom w:val="none" w:sz="0" w:space="0" w:color="auto"/>
        <w:right w:val="none" w:sz="0" w:space="0" w:color="auto"/>
      </w:divBdr>
    </w:div>
    <w:div w:id="1548179840">
      <w:marLeft w:val="5"/>
      <w:marRight w:val="0"/>
      <w:marTop w:val="0"/>
      <w:marBottom w:val="0"/>
      <w:divBdr>
        <w:top w:val="none" w:sz="0" w:space="0" w:color="auto"/>
        <w:left w:val="none" w:sz="0" w:space="0" w:color="auto"/>
        <w:bottom w:val="none" w:sz="0" w:space="0" w:color="auto"/>
        <w:right w:val="none" w:sz="0" w:space="0" w:color="auto"/>
      </w:divBdr>
    </w:div>
    <w:div w:id="2074886861">
      <w:marLeft w:val="5"/>
      <w:marRight w:val="0"/>
      <w:marTop w:val="0"/>
      <w:marBottom w:val="0"/>
      <w:divBdr>
        <w:top w:val="none" w:sz="0" w:space="0" w:color="auto"/>
        <w:left w:val="none" w:sz="0" w:space="0" w:color="auto"/>
        <w:bottom w:val="none" w:sz="0" w:space="0" w:color="auto"/>
        <w:right w:val="none" w:sz="0" w:space="0" w:color="auto"/>
      </w:divBdr>
    </w:div>
    <w:div w:id="2097552610">
      <w:marLeft w:val="5"/>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05.39.121/portal/home/downloadAttachment?attachGUID=250f5151897040e58ea859f5d8b679e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2021-12-13T08:06:00Z</dcterms:created>
  <dcterms:modified xsi:type="dcterms:W3CDTF">2021-12-13T08:06:00Z</dcterms:modified>
</cp:coreProperties>
</file>