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Times New Roman"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年部门整体支出绩效自评报告</w:t>
      </w: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单位名称（盖章）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：浏阳市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优化营商环境协调事务中心</w:t>
      </w:r>
    </w:p>
    <w:p>
      <w:pPr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二O二二年四月</w:t>
      </w:r>
      <w:r>
        <w:rPr>
          <w:rFonts w:hint="eastAsia" w:ascii="Times New Roman" w:hAnsi="Times New Roman" w:eastAsia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十四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5"/>
        <w:widowControl/>
        <w:spacing w:line="560" w:lineRule="exact"/>
        <w:ind w:firstLine="579" w:firstLineChars="181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一、部门概况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（一）部门职能概述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浏阳市优化营商环境协调事务中心（以下简称市优化营商环境中心）是市人民政府直属公益一类事业单位，为正科级，归口市发展和改革局管理。单位主要职责：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负责组织开展全市营商环境评价工作并提出评价建议；按照上级营商环境评价机制及指标体系落实相关工作；对园区和市直有关部门营商环境评价工作进行统筹和指导。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负责受理、转办、跟踪推进涉及营商环境的投诉举报；为相关部门查处优化营商环境工作中的违纪违规行为提供服务。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负责收集全市营商环境相关意见、建议及工作信息，开展调研分析并提出措施、建议，为市委、市人民政府优化营商环境工作提供决策咨询服务。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负责全市优化营商环境工作宣传推介和交流合作；会同有关部门承担优化营商环境人才培训、政策宣传等工作。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完成市委、市人民政府交办的其他任务。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职责分工。市优化营商环境中心负责贯彻落实优化营商环境相关法律法规、规章和政策，受理涉及营商环境的投诉举报，组织开展全市营商环境评价，收集整理相关工作信息，为市委、市人民政府优化营商环境工作提供决策咨询服务。市发展和改革局牵头推进全市优化营商环境工作，负责草拟优化营商环境政策方案，协调解决优化营商环境方面的重大疑难和共性问题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（二）部门组织机构及人员情况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公室：主要负责中心内部综合协调、党政服务工作，负责办文办会、机要保密、组织人事、机构编制、党风廉政建设、作风建设、队伍建设、工作督查、绩效考核、宣传文化、意识形态、文明创建、统一战线、政法综治（安全保卫）、信访接待、政务公开、档案管理、人大代表建议和政协提案办理、财务联络、扶贫联村、后勤保障等工作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营商环境评价部：组织开展全市营商环境评价工作并提出评价建议；按照上级营商环境评价机制及指标体系落实相关工作；对园区和市直有关部门营商环境评价工作进行统筹和指导；负责收集全市营商环境相关意见、建议及工作信息，开展调研分析并提出措施、建议；负责文字综合、信息编发等工作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投诉和宣传培训部：负责收集市场主体在开办及运营过程中遇到的问题和困难，受理、转办、跟踪推进涉及营商环境的投诉举报；为相关部门查处优化营商环境工作中的违纪违规行为提供服务；负责全市优化营商环境工作宣传推介和交流合作；会同有关部门承担优化营商环境人才培训工作；负责政策研究、涉企政策梳理等工作，组织相关部门对涉企政策进行宣传解读和业务培训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人员情况：市优化营商环境中心全额拨款事业编制 12 名。领导职数为：主任 1 名，副主任 2 名。中心现有人员：党组书记1名，主任1名，副主任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名，干部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（三）年度重点工作计划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以市场主体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、市民群众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获得感与满意度为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导向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，牢固树立“无事不扰、无时不在、无微不至”工作理念，持续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“马上就办、就近快办、办就办好”工作举措，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群策群力、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持之以恒打造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顶格服务、顶真支持、顶诚护航的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“营商福地看浏阳”升级版，为挺进全国五强，加快建成“两个中心”，全面建设现代化新浏阳贡献最优营商环境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力量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（四）部门整体支出规模、使用方向、主要内容和涉及范围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浏阳市优化营商环境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工作纳入财政绩效自评的资金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385.5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万元，其中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基本支出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184.9万元，项目支出200.6万元。支出主要内容：营商环境指标评价73.3万元，全市营商环境氛围浓厚112.3万元，投诉处理5万元，营商环境监测点5万元，政策落地5万元。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二、部门整体支出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管理及使用情况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一）基本支出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1．实际整体收支情况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2021年度我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全年基本支出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184.9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万元，其中，人员经费支出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173.9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万元，主要包括：基本工资、津贴补贴、奖金、社会保障缴费、其他工资福利支出、医疗费、奖励金、住房公积金、其他对个人和家庭的补助支出；日常公用经费支出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万元，主要包括：劳务费、工会经费、福利费、其他交通费及其他商品和服务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出等。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2．“三公” 经费总支出情况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2021年度我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“三公”经费支出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万元，其中公务接待费支出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万元，主要是交流学习及调研等发生的接待支出。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因公出国（境）费用支出和公务用车（购置）情况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2021年度无因公出国（境）费支出和公务用车（购置）支出。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1.项目资金总投入情况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2021年我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项目支出总投入为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200.6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万元，其中：营商环境指标评价73.3万元，全市营商环境氛围浓厚112.3万元，投诉处理5万元，营商环境监测点5万元，政策落地5万元。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2．项目资金（主要指财政资金）实际使用情况分析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2021年我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项目支出实际支出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200.6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万元，分别为：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办公费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3.9万元，印刷费5.3万元，咨询费39.7万元，邮电费7万元，会议费1.6万元，培训费1.9万元，公务接待费0.5万元，劳务费9.5万元，委托业务费31.5万元，其他交通费15.1万元，其他商品和服务支出24.6万元，资本性支出60万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3．项目资金管理情况</w:t>
      </w:r>
    </w:p>
    <w:p>
      <w:pPr>
        <w:spacing w:line="56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进一步加强财务管理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严肃财经纪律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规范财务收支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厉行节约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量入为出，保障重点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提高资金使用效率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防范廉政风险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根据国家有关财政财务管理的法律和法规，我中心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预算收支管理、资产管理、政府采购管理、合同管理等方面，健全和完善单位财务管理制度，坚定实施各项内部控制制度。严格执行专账管理，专款专用，原始凭证符合要求，支付手续齐全，资金及时结算，充分发挥财政专项资金的使用效益，确保</w:t>
      </w:r>
      <w:r>
        <w:rPr>
          <w:rFonts w:hint="eastAsia" w:ascii="仿宋_GB2312" w:hAnsi="Times New Roman" w:eastAsia="仿宋_GB2312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资金使用规范，会计核算结果真实、准确。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部门项目组织实施情况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（一）项目组织情况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项目支出未达到招标采购限额。项目支出主要用于营商环境指标摸底调查、湖南日报专版、长沙晚报专版、浏阳日报专版、浏阳广播电台、环球时报宣传、营商环境监测点建设、投诉举报渠道畅通、走访调研等政府采购限额内的项目，根据年初预算管理，严格中心三重一大管理，自行采购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（二）项目管理情况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健全和完善财务管理制度，实施各项内部控制制度。根据相关规定，项目目标设定依据充分、明确、合理，实施过程均按照相关制度执行。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召开工作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调度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会，及时将工作进展情况、存在问题和下一步工作措施汇报，积极沟通，整改意见，将年度工作任务谋划部署，推进落实。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四、资产管理情况 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（一）固定资产情况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建立中心固定资产管理制度，明确专人管理固定资产，建立固定资产使用台账和固定资产卡片。目前中心办公室在市政府南栋，办公室</w:t>
      </w: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5间、会议室1间，除日常办公电脑和桌椅外，无其他资产</w:t>
      </w: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（二）固定资产管理情况</w:t>
      </w: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为加强固定资产管理,提高固定资产的使用效率，有效防止重复购置、闲置、流失，根据国家有关规定,结合我中心实际,制定《固定资产管理制度》，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固定资产管理专管员与固定资产系统管理员。根据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人员需求，合理配置固定资产资源，通过长沙市行政事业资产管理信息系统，全面及时地记录资产变化，正确更新固定资产信息，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定期进行清查盘点，如实准确进行财务记录,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真实反映资产实际情况,科学合理管理我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固定资产。</w:t>
      </w:r>
    </w:p>
    <w:p>
      <w:pPr>
        <w:pStyle w:val="15"/>
        <w:numPr>
          <w:ilvl w:val="0"/>
          <w:numId w:val="3"/>
        </w:numPr>
        <w:spacing w:line="560" w:lineRule="exact"/>
        <w:ind w:firstLineChars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部门整体支出绩效情况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2021年，根据年初工作规划和重点性工作安排，各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室积极履职，强化管理，很好的完成了年度工作目标。通过加强预算收支管理，不断建立健全内部管理制度，梳理内部管理流程，部门整体支出管理情况得到提升。全年本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共支出资金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385.5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万元，其中财政资金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385.5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万元。全年基本支出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184.9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万元，支出项目资金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200.6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（一）整体绩效情况分析：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突出创新力，备战省评走深走实。对照省评工作要求，紧盯全国最优水平，实施“党建+指标先锋”专项行动，责任分解、挂图作战、定期调度。全省首创“政银全域通”“三集审批”“并联预审、即时审批”“不动产抵押在线登记”“自愿监理”；全省首推“准入即准营、拿地即开工、交房即交证”“承诺告知、容缺受理”“信用+医疗”等改革试点。实现企业开办在浏阳农商行43个网点就近可办，企业开办全流程4个小时“一体化集成办”，工程项目自愿监理、小型社会投资项目19个工作日办结、不动产登记抵押登记立等可取等多项改革领跑长沙、领先湖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2.提炼软实力，指标案例提质提档。既注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重顺应发展特征的“大方向”，又聚焦市场主体关注的“小切口”，向上级部门呈报材料、报送工作信息，共80余篇，35万余字。我市改革举措在《长沙市营商环境报告2021》最佳实践篇、改革亮点篇 “亮相”13次，数量和篇幅均在长沙地区排名第一； “‘政银全域通’实现商事登记精简、便利、高效”案例上榜营商环境高质量发展50强优秀案例“执行力”综合奖；“创新资金保障机制”入选国家发改委新型城镇化试点示范等典型做法，指标特色亮点工作在全国性会议上推荐2次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3.提高公信力，企业发展心无旁骛。联手市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委监委，全国首创“亲清盾牌”创新执法监管云平台，对执法检查行为实现实时动态跟踪，依法保障市场主体合法权益。从各行业遴选聘请28名思想素质高、责任心强的企业家担任营商环境特约监督员，构建51个营商环境监测点，聘请6名营商环境特约评论员，及时了解企业所思所想、所忧所盼，以刀刃向内、自我革命的方式解决监督盲点、服务痛点、关注焦点，形成年度《关于营商环境常态化监测结果的分析总结》报告，及时呈报上级部门供决策参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4.汇集凝聚力，问题解决快速有效。对照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企问题“三个一”有关要求，落实“四流程两满意”投诉受理机制，深化“一事一议、有事就议、联动合议”多方联动机制，全力处理营商环境投诉问题，今年来，收到并处理本级投诉举报14件，走访收集意见建议35条，困难诉求56个，组织多方联动会议9次，解决企业困难诉求130余个，投诉受理率100%，“多方联动协商机制”上榜2021优质投资环境分享案例50强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5.优化服务力，政企沟通渠道畅通。开展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千企帮扶”“民企大走访”“政企心连心、服务促发展”“政企结对共建”“我为浏阳营商环境建言献策活动”等活动；深化“政企面对面、服务一对一、沟通零距离”“干部联企”“惠企政策就办服务专干”等服务网格；开发“营商福地看浏阳”政企综合服务小程序，上线“优优”政策发布和意见建议征集服务平台，构建“亲而有度、清而有为”新型政商关系举措，荣登《清风》省级刊物杂志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6.提升支撑力，加强培训锻造本领。以法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治化营商环境为重点，组织全市44个市直单位、32个乡镇街道分管领导开展法治化营商环境专题培训班，邀请省、市发改委负责人、省委党校、湖南大学教授专题授课，浓厚法治化营商环境氛围；组织全市相关企业代表、部门干部赴长沙参加“办理建筑许可”“开办企业”“市场监管”等培训16期，300余人次，锻造专业化营商环境干部队伍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7.增强竞争力，国字奖项再添殊荣。围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绕市场主体需求和关切，再添四个国字号奖项。4月2日，浏阳荣膺环球时报首届“2020十大最具投资吸引力县（市）”，6月17日，获评新华网“2021优质投资环境城市”，7月12日获评“国际化高质量发展环境建设示范县（市区）”，11月获评“2021年营商环境高质量发展综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执行力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奖”。荣誉奖项在湖南日报、长沙晚报头版及专版，湖南经视新闻，十余家中央、省市媒体立体化、多层次宣传推介报道，阅读和点击量540余万次，为浏阳提升招商引资和招才引智等核心竞争力提供硬支撑。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（二）单位项目资金绩效分析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1、营商环境指标评价项目。该项目共计投入73.3万元，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市委、市政府高度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重视湖南省营商环境指标评价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2021年省评中，浏阳市获评“优秀等次”，在长沙市营商环境绩效考中排名一类。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项目经济性分析：</w:t>
      </w:r>
      <w:r>
        <w:rPr>
          <w:rFonts w:hint="eastAsia" w:ascii="Times New Roman" w:hAnsi="Times New Roman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截至年底，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打造69个指标特色亮点，固化20个典型案例，统筹指导全市各单位顺利完成省评指标企业问卷、部门填报、系统取数等环节。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项目有效性分析：全省首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创“政银全域通”“三集审批”“并联预审、即时审批”“不动产抵押在线登记”“自愿监理”；全省首推“准入即准营、拿地即开工、交房即交证”“承诺告知、容缺受理”“信用+医疗”等改革试点。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项目可持续性分析：实现企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业开办在浏阳农商行43个网点就近可办，企业开办全流程4个小时“一体化集成办”，工程项目自愿监理、小型社会投资项目19个工作日办结、不动产登记抵押登记立等可取等多项改革领跑长沙、领先湖南。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2、全市营商环境氛围浓厚项目。该项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共计投入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万元，已支出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万元，全部为财政资金，主要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构建常态化政企沟通、政策宣传、营商环境干部队伍培训、营商环境案例宣传、品牌打造等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项目经济性分析：依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托中央、省、市、县四级媒体，在学习强国、人民网、新华网、湖南日报、长沙晚报、红网等媒体发布浏阳营商工作新闻报道1000余条，总点击量达1200万次。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项目有效性分析：开展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贯彻实施国务院《优化营商环境条例》一周年暨法治化营商环境浏阳在行动系列活动，参与人数13万，短视频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"mailto:抖音短视频有奖挑战赛活动通过参与话题" \l "营商福地看浏阳，并@浏阳发布进行。活动期间有集里街道、淳口镇、淮川街道、荷花街道等42个单位发动干部职工及群众积极参与，共拍摄50余个短视频，"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话题点击量15万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次；创新推出“聚力营商，赢在浏阳”有声海报，发布首个浏阳市优化营商环境宣传片，在新华网、微浏阳等点击量达30万次。</w:t>
      </w:r>
    </w:p>
    <w:p>
      <w:pPr>
        <w:pStyle w:val="2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以上项目资金管理规范，无截留、挪用等现象，项目实施产生的经济效益、社会效益、生态效益等都达到预期指标。通过综合分析，以上项目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绩效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评估结果为优。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2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六、存在的主要问题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）项目绩效要素管理有待加强。加强与业务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室对接,在确保绩效目标完成的前提下,加强财政资产的全程监管。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项目资金预算管理加强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因上级政策发生变化，在统筹指导营商环境指标评价方面对于第三方购买服务的限制，致使营商环境指标评价项目预算执行方面有待加强。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七、改进措施和有关建议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（一）强化资金预算管理，提高单位预算执行力度。组织岗位实务学习与培训，让财务人员通过学习能够科学合理地编制部门预算，切实提高部门预算收支管理水平。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（二）做好政府采购预算，严格按照预算实施政府采购。建议将一些刚性支出列入部门预算。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（三）加强项目进度跟踪，确保项目绩效目标的完成。进行比较分析，采取得力措施，优化监督环节,降低行政运行成本，提高资金使用效率。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八、单位在资金管理、项目管理等方面的先进经验及做法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为加强单位项目管理、资金管理，有效提升单位资金效益，</w:t>
      </w: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财务审计科积极与项目相关科室沟通，加大绩效管理的宣传与学习，提升干部的管理意识和效益意识，形成绩效观念；</w:t>
      </w: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不断更新和完善各项内控制度，通过制度的学习与落实，提升单位资金管理水平。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九、部门整体支出绩效评价等级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2021年部门整体支出绩效自评得分99分，等级为“优”。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31" w:bottom="1418" w:left="1531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附相关评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186298-7D43-4F22-A3E2-1F15534733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3FEE384-B70A-414C-984F-FB14547A8F2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F11E4C2-0FDC-4F39-9264-E62A3F2437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3E4E3F-F4FC-4C51-B5A7-6A6909978D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4C20D8E-F0FA-4AFE-B40D-78089F7D1F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C0709CD-5A70-4071-AB11-87C22553F68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78418B2C-1A7A-429D-928D-C9C39C7D59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Style w:val="10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14</w:t>
    </w:r>
    <w:r>
      <w:rPr>
        <w:rFonts w:eastAsia="仿宋_GB2312"/>
        <w:sz w:val="28"/>
        <w:szCs w:val="28"/>
      </w:rPr>
      <w:fldChar w:fldCharType="end"/>
    </w:r>
    <w:r>
      <w:rPr>
        <w:rStyle w:val="10"/>
        <w:rFonts w:eastAsia="仿宋_GB2312"/>
        <w:sz w:val="28"/>
        <w:szCs w:val="28"/>
      </w:rPr>
      <w:t>—</w:t>
    </w:r>
  </w:p>
  <w:p>
    <w:pPr>
      <w:pStyle w:val="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5419B"/>
    <w:multiLevelType w:val="singleLevel"/>
    <w:tmpl w:val="C755419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064550"/>
    <w:multiLevelType w:val="multilevel"/>
    <w:tmpl w:val="3D064550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31EEDF"/>
    <w:multiLevelType w:val="singleLevel"/>
    <w:tmpl w:val="3E31EED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9"/>
    <w:rsid w:val="00012E6D"/>
    <w:rsid w:val="0005212D"/>
    <w:rsid w:val="000536E5"/>
    <w:rsid w:val="00054F44"/>
    <w:rsid w:val="00060080"/>
    <w:rsid w:val="0007036F"/>
    <w:rsid w:val="000974C6"/>
    <w:rsid w:val="000C4454"/>
    <w:rsid w:val="000E1204"/>
    <w:rsid w:val="000F1D3C"/>
    <w:rsid w:val="000F48D9"/>
    <w:rsid w:val="001027FA"/>
    <w:rsid w:val="00122DDD"/>
    <w:rsid w:val="00151573"/>
    <w:rsid w:val="001549AE"/>
    <w:rsid w:val="001A4833"/>
    <w:rsid w:val="00256707"/>
    <w:rsid w:val="00275891"/>
    <w:rsid w:val="002D5179"/>
    <w:rsid w:val="002D5B8D"/>
    <w:rsid w:val="003437BC"/>
    <w:rsid w:val="00346D68"/>
    <w:rsid w:val="003B0964"/>
    <w:rsid w:val="003D6D2A"/>
    <w:rsid w:val="004118C5"/>
    <w:rsid w:val="0043136B"/>
    <w:rsid w:val="004414CC"/>
    <w:rsid w:val="00460A2B"/>
    <w:rsid w:val="0046521E"/>
    <w:rsid w:val="00502DC4"/>
    <w:rsid w:val="005041EF"/>
    <w:rsid w:val="00525774"/>
    <w:rsid w:val="00525FF8"/>
    <w:rsid w:val="00532833"/>
    <w:rsid w:val="00555A10"/>
    <w:rsid w:val="005907CB"/>
    <w:rsid w:val="005F3E9D"/>
    <w:rsid w:val="005F42CE"/>
    <w:rsid w:val="00615C0A"/>
    <w:rsid w:val="00643DE5"/>
    <w:rsid w:val="006527F0"/>
    <w:rsid w:val="006636AF"/>
    <w:rsid w:val="00695F42"/>
    <w:rsid w:val="006A7A5E"/>
    <w:rsid w:val="006C4B06"/>
    <w:rsid w:val="006F2429"/>
    <w:rsid w:val="007255C1"/>
    <w:rsid w:val="007406E5"/>
    <w:rsid w:val="007A0A23"/>
    <w:rsid w:val="007A6C3C"/>
    <w:rsid w:val="0080001D"/>
    <w:rsid w:val="00802DE0"/>
    <w:rsid w:val="00813E94"/>
    <w:rsid w:val="00831A83"/>
    <w:rsid w:val="00850231"/>
    <w:rsid w:val="00867941"/>
    <w:rsid w:val="0088780F"/>
    <w:rsid w:val="0089051A"/>
    <w:rsid w:val="00894211"/>
    <w:rsid w:val="008C074A"/>
    <w:rsid w:val="008C1640"/>
    <w:rsid w:val="008C7FA6"/>
    <w:rsid w:val="008D2FB3"/>
    <w:rsid w:val="008F0FAB"/>
    <w:rsid w:val="0090337A"/>
    <w:rsid w:val="009201CE"/>
    <w:rsid w:val="0092797A"/>
    <w:rsid w:val="00951259"/>
    <w:rsid w:val="00977766"/>
    <w:rsid w:val="00995041"/>
    <w:rsid w:val="009C51D2"/>
    <w:rsid w:val="009E3D7F"/>
    <w:rsid w:val="00A24FB9"/>
    <w:rsid w:val="00A65E59"/>
    <w:rsid w:val="00AD6E8C"/>
    <w:rsid w:val="00B02AC1"/>
    <w:rsid w:val="00B5074D"/>
    <w:rsid w:val="00B80629"/>
    <w:rsid w:val="00BA18F9"/>
    <w:rsid w:val="00BC3898"/>
    <w:rsid w:val="00BE058E"/>
    <w:rsid w:val="00BE6B1D"/>
    <w:rsid w:val="00C13E1D"/>
    <w:rsid w:val="00C24E79"/>
    <w:rsid w:val="00C253C1"/>
    <w:rsid w:val="00C37E5F"/>
    <w:rsid w:val="00C70447"/>
    <w:rsid w:val="00C93147"/>
    <w:rsid w:val="00CC2CAA"/>
    <w:rsid w:val="00CE26B6"/>
    <w:rsid w:val="00D27DA0"/>
    <w:rsid w:val="00D53CB7"/>
    <w:rsid w:val="00D65AF9"/>
    <w:rsid w:val="00D75B89"/>
    <w:rsid w:val="00DB0AE2"/>
    <w:rsid w:val="00DD25EF"/>
    <w:rsid w:val="00DF323C"/>
    <w:rsid w:val="00E8428D"/>
    <w:rsid w:val="00E90FD7"/>
    <w:rsid w:val="00EA66EF"/>
    <w:rsid w:val="00EB49C0"/>
    <w:rsid w:val="00EE4579"/>
    <w:rsid w:val="00EE4781"/>
    <w:rsid w:val="00EE5AD0"/>
    <w:rsid w:val="00F03B98"/>
    <w:rsid w:val="00F03E23"/>
    <w:rsid w:val="00F16C95"/>
    <w:rsid w:val="00F4158C"/>
    <w:rsid w:val="020538D8"/>
    <w:rsid w:val="07514C81"/>
    <w:rsid w:val="07D4332D"/>
    <w:rsid w:val="0A946FA4"/>
    <w:rsid w:val="0CC6239A"/>
    <w:rsid w:val="0DA753DC"/>
    <w:rsid w:val="0F2A4D94"/>
    <w:rsid w:val="10930106"/>
    <w:rsid w:val="11166D3F"/>
    <w:rsid w:val="11ED1C8A"/>
    <w:rsid w:val="11F61D14"/>
    <w:rsid w:val="12353631"/>
    <w:rsid w:val="12E66EC3"/>
    <w:rsid w:val="13497394"/>
    <w:rsid w:val="155C2C83"/>
    <w:rsid w:val="188C5F1E"/>
    <w:rsid w:val="1B593EEC"/>
    <w:rsid w:val="1C0724F2"/>
    <w:rsid w:val="1E527019"/>
    <w:rsid w:val="1E6A3237"/>
    <w:rsid w:val="235F033A"/>
    <w:rsid w:val="27290461"/>
    <w:rsid w:val="27CB7F20"/>
    <w:rsid w:val="28142C0A"/>
    <w:rsid w:val="28CA467C"/>
    <w:rsid w:val="28E62B38"/>
    <w:rsid w:val="291F1BA2"/>
    <w:rsid w:val="2B5551BB"/>
    <w:rsid w:val="2B7151BF"/>
    <w:rsid w:val="2BDB6BA0"/>
    <w:rsid w:val="2CCA7779"/>
    <w:rsid w:val="2CD07735"/>
    <w:rsid w:val="2CDC35AC"/>
    <w:rsid w:val="2CF728E3"/>
    <w:rsid w:val="2FEC137B"/>
    <w:rsid w:val="30590093"/>
    <w:rsid w:val="31D708EA"/>
    <w:rsid w:val="33AD7074"/>
    <w:rsid w:val="37A147F9"/>
    <w:rsid w:val="38C15F45"/>
    <w:rsid w:val="38F34660"/>
    <w:rsid w:val="396B605E"/>
    <w:rsid w:val="39842625"/>
    <w:rsid w:val="3A0472C2"/>
    <w:rsid w:val="3D7D36A4"/>
    <w:rsid w:val="3D9D3CB5"/>
    <w:rsid w:val="3DF37D79"/>
    <w:rsid w:val="40FE4A6B"/>
    <w:rsid w:val="43703C74"/>
    <w:rsid w:val="4665558C"/>
    <w:rsid w:val="4A796076"/>
    <w:rsid w:val="4B3F0159"/>
    <w:rsid w:val="4B475D1F"/>
    <w:rsid w:val="4B9C6D23"/>
    <w:rsid w:val="4C3502CB"/>
    <w:rsid w:val="4C83051A"/>
    <w:rsid w:val="4DB2715E"/>
    <w:rsid w:val="4DB745A3"/>
    <w:rsid w:val="500D26AC"/>
    <w:rsid w:val="518C60C3"/>
    <w:rsid w:val="534112A6"/>
    <w:rsid w:val="53D83409"/>
    <w:rsid w:val="56251927"/>
    <w:rsid w:val="57083EB0"/>
    <w:rsid w:val="575F76B1"/>
    <w:rsid w:val="582330AF"/>
    <w:rsid w:val="58670CF0"/>
    <w:rsid w:val="59722042"/>
    <w:rsid w:val="5A0507C0"/>
    <w:rsid w:val="5A4F1D17"/>
    <w:rsid w:val="5BDA2D36"/>
    <w:rsid w:val="5C7E78FF"/>
    <w:rsid w:val="5CDE3888"/>
    <w:rsid w:val="5DC56BE4"/>
    <w:rsid w:val="5F280DF1"/>
    <w:rsid w:val="5FF437B1"/>
    <w:rsid w:val="604576C9"/>
    <w:rsid w:val="605F6E50"/>
    <w:rsid w:val="60B31530"/>
    <w:rsid w:val="641D67F7"/>
    <w:rsid w:val="66BE163A"/>
    <w:rsid w:val="674541D3"/>
    <w:rsid w:val="6A4F22EA"/>
    <w:rsid w:val="6C4240AA"/>
    <w:rsid w:val="6DC36570"/>
    <w:rsid w:val="6E5F48E4"/>
    <w:rsid w:val="6E9A19C7"/>
    <w:rsid w:val="6ECF78C3"/>
    <w:rsid w:val="6F243C19"/>
    <w:rsid w:val="6FC62F05"/>
    <w:rsid w:val="75A941FA"/>
    <w:rsid w:val="75DC60F2"/>
    <w:rsid w:val="76EE68BE"/>
    <w:rsid w:val="787132A0"/>
    <w:rsid w:val="79C1605A"/>
    <w:rsid w:val="7AEB4AC7"/>
    <w:rsid w:val="7AF67F85"/>
    <w:rsid w:val="7BDA3403"/>
    <w:rsid w:val="7C954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Theme="minorHAnsi" w:hAnsiTheme="minorHAnsi" w:eastAsiaTheme="minorEastAsia" w:cstheme="minorBidi"/>
      <w:szCs w:val="24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  <w:rPr>
      <w:rFonts w:ascii="等线" w:hAnsi="等线" w:eastAsia="等线" w:cs="Times New Roman"/>
      <w:szCs w:val="2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/>
      <w:sz w:val="18"/>
      <w:szCs w:val="18"/>
    </w:rPr>
  </w:style>
  <w:style w:type="character" w:customStyle="1" w:styleId="13">
    <w:name w:val="页眉 Char1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6">
    <w:name w:val="p0"/>
    <w:basedOn w:val="1"/>
    <w:qFormat/>
    <w:uiPriority w:val="99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28"/>
    <w:basedOn w:val="1"/>
    <w:link w:val="17"/>
    <w:qFormat/>
    <w:uiPriority w:val="0"/>
    <w:pPr>
      <w:tabs>
        <w:tab w:val="left" w:pos="907"/>
      </w:tabs>
      <w:ind w:left="907" w:hanging="453"/>
      <w:textAlignment w:val="baseline"/>
    </w:pPr>
    <w:rPr>
      <w:rFonts w:ascii="Times New Roman" w:hAnsi="Times New Roman"/>
      <w:kern w:val="0"/>
      <w:sz w:val="20"/>
      <w:szCs w:val="20"/>
    </w:rPr>
  </w:style>
  <w:style w:type="paragraph" w:customStyle="1" w:styleId="19">
    <w:name w:val="BodyText"/>
    <w:basedOn w:val="1"/>
    <w:next w:val="1"/>
    <w:qFormat/>
    <w:uiPriority w:val="0"/>
    <w:pPr>
      <w:textAlignment w:val="baseline"/>
    </w:pPr>
    <w:rPr>
      <w:rFonts w:ascii="宋体" w:hAnsi="宋体" w:cstheme="minorBidi"/>
      <w:sz w:val="30"/>
      <w:szCs w:val="30"/>
    </w:rPr>
  </w:style>
  <w:style w:type="paragraph" w:styleId="20">
    <w:name w:val="Intense Quote"/>
    <w:next w:val="1"/>
    <w:qFormat/>
    <w:uiPriority w:val="0"/>
    <w:pPr>
      <w:widowControl/>
      <w:wordWrap w:val="0"/>
      <w:autoSpaceDE/>
      <w:autoSpaceDN/>
      <w:spacing w:before="360" w:after="360" w:line="240" w:lineRule="auto"/>
      <w:ind w:left="950" w:right="950" w:firstLine="0"/>
      <w:jc w:val="center"/>
    </w:pPr>
    <w:rPr>
      <w:rFonts w:ascii="宋体" w:hAnsi="宋体" w:eastAsia="Times New Roman" w:cs="Times New Roman"/>
      <w:i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E0CF3-7572-4432-9331-72378DAD97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5594</Words>
  <Characters>5797</Characters>
  <Lines>67</Lines>
  <Paragraphs>18</Paragraphs>
  <TotalTime>17</TotalTime>
  <ScaleCrop>false</ScaleCrop>
  <LinksUpToDate>false</LinksUpToDate>
  <CharactersWithSpaces>6072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2022-03-30T06:11:00Z</dcterms:created>
  <dc:creator>Administrator</dc:creator>
  <cp:lastModifiedBy>从世</cp:lastModifiedBy>
  <cp:lastPrinted>2022-04-14T01:40:45Z</cp:lastPrinted>
  <dcterms:modified xsi:type="dcterms:W3CDTF">2022-04-14T01:40:53Z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B57453C72CE94C0AB58237293A4169AE</vt:lpwstr>
  </property>
</Properties>
</file>