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color w:val="000000"/>
          <w:sz w:val="32"/>
          <w:szCs w:val="32"/>
        </w:rPr>
        <w:tab/>
      </w:r>
    </w:p>
    <w:p>
      <w:pPr>
        <w:spacing w:line="576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部门整体支出绩效自评基础数据表</w:t>
      </w:r>
    </w:p>
    <w:p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360" w:lineRule="exact"/>
        <w:rPr>
          <w:rFonts w:ascii="Times New Roman" w:hAnsi="Times New Roman" w:eastAsia="仿宋_GB2312"/>
          <w:color w:val="000000"/>
          <w:kern w:val="0"/>
          <w:sz w:val="24"/>
        </w:rPr>
      </w:pPr>
    </w:p>
    <w:p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576" w:lineRule="exact"/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ascii="Times New Roman" w:hAnsi="Times New Roman" w:eastAsia="仿宋_GB2312"/>
          <w:color w:val="000000"/>
          <w:kern w:val="0"/>
          <w:sz w:val="24"/>
        </w:rPr>
        <w:t>填报单位：</w:t>
      </w:r>
      <w:r>
        <w:rPr>
          <w:rFonts w:hint="eastAsia" w:ascii="Times New Roman" w:hAnsi="Times New Roman" w:eastAsia="仿宋_GB2312"/>
          <w:color w:val="000000"/>
          <w:kern w:val="0"/>
          <w:sz w:val="24"/>
          <w:lang w:eastAsia="zh-CN"/>
        </w:rPr>
        <w:t>浏阳市优化营商环境协调事务中心</w:t>
      </w:r>
      <w:r>
        <w:rPr>
          <w:rFonts w:hint="eastAsia" w:ascii="Times New Roman" w:hAnsi="Times New Roman" w:eastAsia="仿宋_GB2312"/>
          <w:color w:val="000000"/>
          <w:kern w:val="0"/>
          <w:sz w:val="24"/>
          <w:lang w:val="en-US" w:eastAsia="zh-CN"/>
        </w:rPr>
        <w:t xml:space="preserve">                   单位：元</w:t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  <w:r>
        <w:rPr>
          <w:rFonts w:ascii="Times New Roman" w:hAnsi="Times New Roman" w:eastAsia="仿宋_GB2312"/>
          <w:color w:val="000000"/>
          <w:kern w:val="0"/>
          <w:sz w:val="24"/>
        </w:rPr>
        <w:tab/>
      </w:r>
    </w:p>
    <w:tbl>
      <w:tblPr>
        <w:tblStyle w:val="3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1727"/>
        <w:gridCol w:w="2061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财政供养人员情况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编制数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年实际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在职人数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经费控制情况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年决算数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年预算数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三公经费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1、公务用车购置和维护经费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其中：公车购置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公车运行维护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2、出国经费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3、公务接待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5000.00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5000.00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5000.00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项目支出：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1、业务工作专项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1779800.00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1843938.00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2、运行维护专项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……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公用经费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180000.00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180000.00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其中：办公经费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21500.00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21500.00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水费、电费、差旅费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2000.00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2000.00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会议费、培训费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7000.00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7000.00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政府采购金额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部门整体支出预算调整 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/>
              </w:rPr>
              <w:t>建立完善的财务管理制度、公务接待管理制度、办公用品管理制度、政府采购内部管理等管理制度，并严格执行。</w:t>
            </w:r>
          </w:p>
        </w:tc>
      </w:tr>
    </w:tbl>
    <w:p>
      <w:pPr>
        <w:spacing w:line="360" w:lineRule="exact"/>
        <w:ind w:left="630" w:hanging="630" w:hangingChars="300"/>
        <w:rPr>
          <w:rFonts w:ascii="Times New Roman" w:hAnsi="Times New Roman" w:eastAsia="仿宋_GB2312"/>
          <w:color w:val="000000"/>
          <w:kern w:val="0"/>
        </w:rPr>
      </w:pPr>
      <w:r>
        <w:rPr>
          <w:rFonts w:ascii="Times New Roman" w:hAnsi="Times New Roman" w:eastAsia="仿宋_GB2312"/>
          <w:color w:val="000000"/>
          <w:kern w:val="0"/>
        </w:rPr>
        <w:t>说明：“项目支出”需要填报除公共专项资金和基本支出以外的所有项目情况，包括业务工作项目、运行维护项目等；“公用经费”填报基本支出中的一般商品和服务支出。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年部门整体支出绩效自评表</w:t>
      </w:r>
    </w:p>
    <w:tbl>
      <w:tblPr>
        <w:tblStyle w:val="3"/>
        <w:tblW w:w="95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592"/>
        <w:gridCol w:w="2160"/>
        <w:gridCol w:w="2595"/>
        <w:gridCol w:w="910"/>
        <w:gridCol w:w="709"/>
        <w:gridCol w:w="720"/>
        <w:gridCol w:w="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8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7899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浏阳市优化营商环境协调事务中心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整体支出规模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50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全年预算数</w:t>
            </w:r>
          </w:p>
        </w:tc>
        <w:tc>
          <w:tcPr>
            <w:tcW w:w="142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全年执行数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执行率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资金来源：（1）财政拨款</w:t>
            </w:r>
          </w:p>
        </w:tc>
        <w:tc>
          <w:tcPr>
            <w:tcW w:w="350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4053750.49</w:t>
            </w:r>
          </w:p>
        </w:tc>
        <w:tc>
          <w:tcPr>
            <w:tcW w:w="142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4053750.49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        （2）其他资金</w:t>
            </w:r>
          </w:p>
        </w:tc>
        <w:tc>
          <w:tcPr>
            <w:tcW w:w="350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2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资金结构：（1）基本支出</w:t>
            </w:r>
          </w:p>
        </w:tc>
        <w:tc>
          <w:tcPr>
            <w:tcW w:w="350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2209812.49</w:t>
            </w:r>
          </w:p>
        </w:tc>
        <w:tc>
          <w:tcPr>
            <w:tcW w:w="142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2209812.49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689" w:type="dxa"/>
            <w:gridSpan w:val="2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 xml:space="preserve">         （2）项目支出</w:t>
            </w:r>
          </w:p>
        </w:tc>
        <w:tc>
          <w:tcPr>
            <w:tcW w:w="3505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1843938.00</w:t>
            </w:r>
          </w:p>
        </w:tc>
        <w:tc>
          <w:tcPr>
            <w:tcW w:w="142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1843938.00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体目标</w:t>
            </w:r>
          </w:p>
        </w:tc>
        <w:tc>
          <w:tcPr>
            <w:tcW w:w="534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年初设定目标</w:t>
            </w:r>
          </w:p>
        </w:tc>
        <w:tc>
          <w:tcPr>
            <w:tcW w:w="3144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全年完成情况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47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144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588" w:type="dxa"/>
            <w:gridSpan w:val="8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分解目标自评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权重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59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91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年度指标值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全  年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完成值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自评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8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偏差及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原因分析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投入管理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指  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预算编审管理（3）</w:t>
            </w:r>
          </w:p>
        </w:tc>
        <w:tc>
          <w:tcPr>
            <w:tcW w:w="3505" w:type="dxa"/>
            <w:gridSpan w:val="2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根据财政管理工作绩效考核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相关办法规定填报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预算执行管理（4）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部门结转结余资金管理（4）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预算绩效管理（5）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预决算信息公开管理（4）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财政监督管理（3）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政府采购管理（3）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资产管理（4）</w:t>
            </w:r>
          </w:p>
        </w:tc>
        <w:tc>
          <w:tcPr>
            <w:tcW w:w="3505" w:type="dxa"/>
            <w:gridSpan w:val="2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数量指标（6）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  <w:t>参加湖南省营商环境指标评价1次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70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全市营商环境宣传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浓厚氛围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365天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365天</w:t>
            </w:r>
          </w:p>
        </w:tc>
        <w:tc>
          <w:tcPr>
            <w:tcW w:w="70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全市营商环境监测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365天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365天</w:t>
            </w:r>
          </w:p>
        </w:tc>
        <w:tc>
          <w:tcPr>
            <w:tcW w:w="70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质量指标（8）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  <w:t>参加湖南省营商环境指标评价1次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优秀</w:t>
            </w:r>
          </w:p>
        </w:tc>
        <w:tc>
          <w:tcPr>
            <w:tcW w:w="709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tabs>
                <w:tab w:val="left" w:pos="394"/>
              </w:tabs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05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“营商福地看浏阳”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品牌持续擦亮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捧回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国字号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大奖4个</w:t>
            </w:r>
          </w:p>
        </w:tc>
        <w:tc>
          <w:tcPr>
            <w:tcW w:w="70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营商环境投诉受理办结率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投诉办结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时效指标（5）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在规定时限内及时完成指数测评、投诉受理、宣传推介和建言献策</w:t>
            </w:r>
          </w:p>
        </w:tc>
        <w:tc>
          <w:tcPr>
            <w:tcW w:w="9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成本指标（6）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厉行节约、项目支出按预算计划执行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97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效益指标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经济效益指标（10）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市场主体健康稳定发展注入强大能量，全市各类市场主体发展稳中有升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50"/>
              </w:tabs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社会效益指标（10）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</w:rPr>
              <w:t>营商环境持续优化，“营商福地看浏阳”品牌更加响亮，成为社会认可、有全国影响力的营商环境品牌。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生态效益指标（7）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eastAsia="zh-CN"/>
              </w:rPr>
              <w:t>包容普惠指标：空气优良率</w:t>
            </w: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100%。营商环境指标改革方面，坚持降低制度性交易成本，推行全程不见面审批，电子化审批。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可持续影响指标（8）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围绕“放管服”改革，持续推进行政效能提速、实体经济降成本、企业家权益保护、政策落地等。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523" w:hRule="atLeast"/>
          <w:jc w:val="center"/>
        </w:trPr>
        <w:tc>
          <w:tcPr>
            <w:tcW w:w="1097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left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满意度指标（10）</w:t>
            </w:r>
          </w:p>
        </w:tc>
        <w:tc>
          <w:tcPr>
            <w:tcW w:w="259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涉企营商环境投诉受理办结率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100%，满意度100%。</w:t>
            </w:r>
          </w:p>
        </w:tc>
        <w:tc>
          <w:tcPr>
            <w:tcW w:w="91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849" w:type="dxa"/>
            <w:gridSpan w:val="3"/>
            <w:noWrap w:val="0"/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总  分</w:t>
            </w:r>
          </w:p>
        </w:tc>
        <w:tc>
          <w:tcPr>
            <w:tcW w:w="421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50" w:lineRule="exact"/>
              <w:jc w:val="center"/>
              <w:rPr>
                <w:rFonts w:hint="default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80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ascii="Times New Roman" w:hAnsi="Times New Roman" w:eastAsia="楷体_GB2312"/>
          <w:kern w:val="0"/>
          <w:sz w:val="15"/>
          <w:szCs w:val="15"/>
        </w:rPr>
      </w:pPr>
      <w:r>
        <w:rPr>
          <w:rFonts w:ascii="Times New Roman" w:hAnsi="Times New Roman" w:eastAsia="楷体_GB2312"/>
          <w:kern w:val="0"/>
          <w:sz w:val="15"/>
          <w:szCs w:val="15"/>
        </w:rPr>
        <w:t>注：</w:t>
      </w:r>
      <w:r>
        <w:rPr>
          <w:rFonts w:ascii="Times New Roman" w:hAnsi="Times New Roman" w:eastAsia="楷体_GB2312"/>
          <w:spacing w:val="-4"/>
          <w:kern w:val="0"/>
          <w:sz w:val="15"/>
          <w:szCs w:val="15"/>
        </w:rPr>
        <w:t>上述产出指标和效益指标既可以按照重点任务完成情况分别填列，也可以依据所有重点任务归纳提炼综合指标。</w:t>
      </w:r>
    </w:p>
    <w:p>
      <w:pPr>
        <w:widowControl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</w:t>
      </w:r>
    </w:p>
    <w:tbl>
      <w:tblPr>
        <w:tblStyle w:val="3"/>
        <w:tblW w:w="10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855"/>
        <w:gridCol w:w="956"/>
        <w:gridCol w:w="2593"/>
        <w:gridCol w:w="1030"/>
        <w:gridCol w:w="1032"/>
        <w:gridCol w:w="794"/>
        <w:gridCol w:w="897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9466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  <w:shd w:val="clear" w:color="auto" w:fill="FFFFFF"/>
                <w:lang w:eastAsia="zh-CN"/>
              </w:rPr>
              <w:t>营商环境指标评价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部门</w:t>
            </w:r>
          </w:p>
        </w:tc>
        <w:tc>
          <w:tcPr>
            <w:tcW w:w="543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浏阳市财政局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00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浏阳市优化营商环境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协调事务中心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40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40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50.7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40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40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50.7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81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543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03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5434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落实湖南省营商环境指标评价为抓手，逐步探索建立全市科学的落实指标评价体系方式方法，坚持以评促改、以评促优，不断提升我市营商环境吸引力和竞争力。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　</w:t>
            </w:r>
          </w:p>
        </w:tc>
        <w:tc>
          <w:tcPr>
            <w:tcW w:w="4032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开展全市营商环境指标评价摸底调查，为年底参加省评全面摸底、整改提升。2021年湖南省营商环境指标评价中心排名靠前。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1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</w:t>
            </w: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(50分)</w:t>
            </w: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数量指标（15）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参加湖南省营商环境指标评价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1次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ind w:firstLine="180" w:firstLineChars="100"/>
              <w:jc w:val="both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质量指标（20）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在全省86个县市中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优秀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时效指标（5）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2021.01-2021.12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12个月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12个月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成本指标（10）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营商环境评价、调研、培训、投诉举报畅通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50.7万元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50.7万元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（40分）</w:t>
            </w: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以湖南省营商环境指标评价为契机，发现营商环境方面的不足，全方位的优化营商环境，助推经济发展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降低企业开办成本、降低企业经营成本与负担。畅通营商环境投诉渠道、加强部门业务培训等，提升政府形象，凝聚企业在浏发展力量。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深入一线调研，不断找准企业发展中的痛点、堵点。实际帮助解决企业发展的困难，营造良好的社会经济发展环境。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形成良好营商环境，助推浏阳经济发展，增强企业和群众的获得感提升。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0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服务对象满意度指标（10）</w:t>
            </w:r>
          </w:p>
        </w:tc>
        <w:tc>
          <w:tcPr>
            <w:tcW w:w="2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对企业群众满意度调查，提升社会公众服务对象满意度。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77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7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8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99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</w:t>
      </w:r>
    </w:p>
    <w:tbl>
      <w:tblPr>
        <w:tblStyle w:val="3"/>
        <w:tblW w:w="10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022"/>
        <w:gridCol w:w="1049"/>
        <w:gridCol w:w="2341"/>
        <w:gridCol w:w="1134"/>
        <w:gridCol w:w="1168"/>
        <w:gridCol w:w="717"/>
        <w:gridCol w:w="97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9812" w:type="dxa"/>
            <w:gridSpan w:val="8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  <w:t>全市营商环境浓厚氛围浓厚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554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浏阳市财政局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09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浏阳市优化营商环境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shd w:val="clear" w:color="auto" w:fill="FFFFFF"/>
                <w:lang w:eastAsia="zh-CN"/>
              </w:rPr>
              <w:t>协调事务中心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137.98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137.98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133.69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137.98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137.98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133.69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100%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0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/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554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6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554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通过新闻媒体、纸媒、新媒体、知识竞赛、宣部标语，宣传推荐浏阳优化营商环境优秀案例；强化营商环境业务培训、人才培训，深入开展营商环境调研，建立健全营商环境投诉受理渠道，助推浏阳经济高质量发展。</w:t>
            </w:r>
          </w:p>
        </w:tc>
        <w:tc>
          <w:tcPr>
            <w:tcW w:w="426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  <w:t>依托中央、省、市、县四级媒体，在学习强国、人民网、新华网、湖南日报、长沙晚报、红网等媒体发布浏阳营商工作新闻报道1000余条，总点击量达1200万次。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2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(50分)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指标（15）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依托“四级融媒”，拓宽宣传渠道和方式。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指标（20）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拓展营商环境宣传报道的覆盖面。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时效指标（5）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2021.01-2021.12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12个月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12个月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成本指标（10）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宣传费、活动费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137.98万元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133.69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（40分）</w:t>
            </w: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一是激励和联合部门的积极性、敏锐性、责任心。二是提升企业和群众对营商环境相关政策规章的知晓度。三是强化政务服务监督监管。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更好发挥政府作用，将服务与监管相结合，优化服务改革，打造良好营商环境，激发全社会创新创业活力。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益指标（10）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节约企业开办程序、简化资料报送。注重生态保护。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可持续影响指标（10）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通过浓厚营商环境宣传氛围，营造良好营商环境，发挥环境优势，驱动企业发展。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  <w:t>服务对象满意度指标（10）</w:t>
            </w:r>
          </w:p>
        </w:tc>
        <w:tc>
          <w:tcPr>
            <w:tcW w:w="23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eastAsia="zh-CN"/>
              </w:rPr>
              <w:t>提高企业和群众的知晓度、获得感。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1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36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71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9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99</w:t>
            </w:r>
          </w:p>
        </w:tc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/>
    <w:sectPr>
      <w:pgSz w:w="11906" w:h="16838"/>
      <w:pgMar w:top="850" w:right="1800" w:bottom="6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MTBjNDIzODg4MmRhODk4OTFmNjFkMmZhMDk4MGQifQ=="/>
  </w:docVars>
  <w:rsids>
    <w:rsidRoot w:val="00000000"/>
    <w:rsid w:val="0326204F"/>
    <w:rsid w:val="033E0940"/>
    <w:rsid w:val="037E76B5"/>
    <w:rsid w:val="03BD2681"/>
    <w:rsid w:val="041F3A84"/>
    <w:rsid w:val="05180102"/>
    <w:rsid w:val="053907FF"/>
    <w:rsid w:val="055B5504"/>
    <w:rsid w:val="06F510A5"/>
    <w:rsid w:val="07DF7DB6"/>
    <w:rsid w:val="0A23324E"/>
    <w:rsid w:val="0A8F3EC3"/>
    <w:rsid w:val="0A946C9B"/>
    <w:rsid w:val="0B617EA1"/>
    <w:rsid w:val="0BAD0B61"/>
    <w:rsid w:val="0BCA53C9"/>
    <w:rsid w:val="0C947EBD"/>
    <w:rsid w:val="0D184EC5"/>
    <w:rsid w:val="0D4A303A"/>
    <w:rsid w:val="0D607AFC"/>
    <w:rsid w:val="0E327F1F"/>
    <w:rsid w:val="0E434D0A"/>
    <w:rsid w:val="0E9A1D00"/>
    <w:rsid w:val="0F33398A"/>
    <w:rsid w:val="0F964231"/>
    <w:rsid w:val="0FDA05E6"/>
    <w:rsid w:val="10CF5AEF"/>
    <w:rsid w:val="10DB6F4F"/>
    <w:rsid w:val="11BF6ECB"/>
    <w:rsid w:val="150D619F"/>
    <w:rsid w:val="15194B44"/>
    <w:rsid w:val="16983ABF"/>
    <w:rsid w:val="173F2322"/>
    <w:rsid w:val="17D67D98"/>
    <w:rsid w:val="18066998"/>
    <w:rsid w:val="18080628"/>
    <w:rsid w:val="193F70F9"/>
    <w:rsid w:val="195E6DFA"/>
    <w:rsid w:val="1ACC1F15"/>
    <w:rsid w:val="1B1A11E8"/>
    <w:rsid w:val="1DA32E77"/>
    <w:rsid w:val="1EDB7BF4"/>
    <w:rsid w:val="200600B3"/>
    <w:rsid w:val="212F7374"/>
    <w:rsid w:val="235F1597"/>
    <w:rsid w:val="237578DE"/>
    <w:rsid w:val="246B40C3"/>
    <w:rsid w:val="24CA40B3"/>
    <w:rsid w:val="252E4AA7"/>
    <w:rsid w:val="265E0509"/>
    <w:rsid w:val="27595274"/>
    <w:rsid w:val="27FE0D53"/>
    <w:rsid w:val="291D7198"/>
    <w:rsid w:val="2CAA1AC8"/>
    <w:rsid w:val="2DC85C10"/>
    <w:rsid w:val="2EBD2822"/>
    <w:rsid w:val="2F5A7242"/>
    <w:rsid w:val="3287358F"/>
    <w:rsid w:val="33DD71D4"/>
    <w:rsid w:val="363E3FB3"/>
    <w:rsid w:val="36B53614"/>
    <w:rsid w:val="36F51413"/>
    <w:rsid w:val="37EE18B0"/>
    <w:rsid w:val="39495149"/>
    <w:rsid w:val="39F1733E"/>
    <w:rsid w:val="3C9F54B8"/>
    <w:rsid w:val="3D443623"/>
    <w:rsid w:val="3D776F81"/>
    <w:rsid w:val="3E7B24E4"/>
    <w:rsid w:val="41751C3A"/>
    <w:rsid w:val="46394299"/>
    <w:rsid w:val="4651388E"/>
    <w:rsid w:val="47030B3A"/>
    <w:rsid w:val="47364F39"/>
    <w:rsid w:val="488249DA"/>
    <w:rsid w:val="48FF5B4B"/>
    <w:rsid w:val="4987114B"/>
    <w:rsid w:val="498F32B2"/>
    <w:rsid w:val="49B53C5D"/>
    <w:rsid w:val="4A081030"/>
    <w:rsid w:val="4AC00FE3"/>
    <w:rsid w:val="4B1A5B5A"/>
    <w:rsid w:val="4C89389F"/>
    <w:rsid w:val="4D4F6FC7"/>
    <w:rsid w:val="4EC860D4"/>
    <w:rsid w:val="4F074C06"/>
    <w:rsid w:val="4F122580"/>
    <w:rsid w:val="4F144C7D"/>
    <w:rsid w:val="4F4C0149"/>
    <w:rsid w:val="500D0826"/>
    <w:rsid w:val="501C36D6"/>
    <w:rsid w:val="517D19DC"/>
    <w:rsid w:val="51F31C9E"/>
    <w:rsid w:val="540424A3"/>
    <w:rsid w:val="546D5D37"/>
    <w:rsid w:val="54AD303F"/>
    <w:rsid w:val="558B4F7A"/>
    <w:rsid w:val="55C53951"/>
    <w:rsid w:val="572A453E"/>
    <w:rsid w:val="598F4DCC"/>
    <w:rsid w:val="5A4C63EF"/>
    <w:rsid w:val="5B934CC5"/>
    <w:rsid w:val="5D257265"/>
    <w:rsid w:val="5D885990"/>
    <w:rsid w:val="5D891708"/>
    <w:rsid w:val="5DE53D21"/>
    <w:rsid w:val="5DED581E"/>
    <w:rsid w:val="5E1C722B"/>
    <w:rsid w:val="5E9C511A"/>
    <w:rsid w:val="5EC85538"/>
    <w:rsid w:val="5F2309F4"/>
    <w:rsid w:val="5FCA37C1"/>
    <w:rsid w:val="6018518B"/>
    <w:rsid w:val="60B44E0C"/>
    <w:rsid w:val="61CA1A85"/>
    <w:rsid w:val="61DB7580"/>
    <w:rsid w:val="62AD0CCB"/>
    <w:rsid w:val="62D31E97"/>
    <w:rsid w:val="63291961"/>
    <w:rsid w:val="638875D0"/>
    <w:rsid w:val="63B8541F"/>
    <w:rsid w:val="641C26FB"/>
    <w:rsid w:val="648D3980"/>
    <w:rsid w:val="64B13A1E"/>
    <w:rsid w:val="64BE360E"/>
    <w:rsid w:val="64E20116"/>
    <w:rsid w:val="66F741EA"/>
    <w:rsid w:val="67C45548"/>
    <w:rsid w:val="67D804EE"/>
    <w:rsid w:val="6823059C"/>
    <w:rsid w:val="68FB795E"/>
    <w:rsid w:val="69067EF7"/>
    <w:rsid w:val="696640B7"/>
    <w:rsid w:val="699B6B77"/>
    <w:rsid w:val="69BA6474"/>
    <w:rsid w:val="6AF97338"/>
    <w:rsid w:val="6C3B08AD"/>
    <w:rsid w:val="6C6E31FA"/>
    <w:rsid w:val="6DA1129E"/>
    <w:rsid w:val="6E455933"/>
    <w:rsid w:val="6E6C5E16"/>
    <w:rsid w:val="6ED44C23"/>
    <w:rsid w:val="6EF55121"/>
    <w:rsid w:val="6FF36978"/>
    <w:rsid w:val="70483602"/>
    <w:rsid w:val="70910F1D"/>
    <w:rsid w:val="713C34C3"/>
    <w:rsid w:val="71977B47"/>
    <w:rsid w:val="71B01128"/>
    <w:rsid w:val="71DD1B12"/>
    <w:rsid w:val="72D41F92"/>
    <w:rsid w:val="73164282"/>
    <w:rsid w:val="74AA2238"/>
    <w:rsid w:val="74C94B6F"/>
    <w:rsid w:val="74CF1C9F"/>
    <w:rsid w:val="76376AFD"/>
    <w:rsid w:val="767C4B98"/>
    <w:rsid w:val="7686141D"/>
    <w:rsid w:val="79B52847"/>
    <w:rsid w:val="7B765769"/>
    <w:rsid w:val="7C7E5F15"/>
    <w:rsid w:val="7FD71C7D"/>
    <w:rsid w:val="7FF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00" w:beforeAutospacing="1" w:after="120"/>
    </w:pPr>
    <w:rPr>
      <w:rFonts w:ascii="Times New Roman" w:hAnsi="Times New Roman"/>
    </w:rPr>
  </w:style>
  <w:style w:type="character" w:customStyle="1" w:styleId="5">
    <w:name w:val="NormalCharacter"/>
    <w:link w:val="6"/>
    <w:qFormat/>
    <w:uiPriority w:val="0"/>
    <w:rPr>
      <w:rFonts w:ascii="Times New Roman" w:hAnsi="Times New Roman"/>
      <w:kern w:val="0"/>
      <w:sz w:val="20"/>
      <w:szCs w:val="20"/>
    </w:rPr>
  </w:style>
  <w:style w:type="paragraph" w:customStyle="1" w:styleId="6">
    <w:name w:val="UserStyle_28"/>
    <w:basedOn w:val="1"/>
    <w:link w:val="5"/>
    <w:qFormat/>
    <w:uiPriority w:val="0"/>
    <w:pPr>
      <w:tabs>
        <w:tab w:val="left" w:pos="907"/>
      </w:tabs>
      <w:ind w:left="907" w:hanging="453"/>
      <w:textAlignment w:val="baseline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2585</Words>
  <Characters>3065</Characters>
  <Lines>0</Lines>
  <Paragraphs>0</Paragraphs>
  <TotalTime>22</TotalTime>
  <ScaleCrop>false</ScaleCrop>
  <LinksUpToDate>false</LinksUpToDate>
  <CharactersWithSpaces>3199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2021-06-11T05:39:00Z</dcterms:created>
  <dc:creator>Administrator</dc:creator>
  <cp:lastModifiedBy>从世</cp:lastModifiedBy>
  <cp:lastPrinted>2021-06-15T01:21:00Z</cp:lastPrinted>
  <dcterms:modified xsi:type="dcterms:W3CDTF">2023-06-12T09:57:49Z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1D6BBABF71884C80A5EF6F63272E5434</vt:lpwstr>
  </property>
</Properties>
</file>