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ascii="Times New Roman" w:hAnsi="Times New Roman" w:cs="Times New Roman"/>
          <w:color w:val="auto"/>
          <w:sz w:val="32"/>
          <w:szCs w:val="32"/>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w:t>
      </w:r>
    </w:p>
    <w:p>
      <w:pPr>
        <w:pStyle w:val="11"/>
        <w:jc w:val="distribute"/>
        <w:rPr>
          <w:rFonts w:ascii="Times New Roman" w:hAnsi="Times New Roman" w:eastAsia="方正大标宋简体" w:cs="Times New Roman"/>
          <w:color w:val="auto"/>
          <w:w w:val="90"/>
          <w:sz w:val="60"/>
          <w:szCs w:val="60"/>
        </w:rPr>
      </w:pPr>
      <w:r>
        <w:rPr>
          <w:rFonts w:hint="eastAsia" w:ascii="Times New Roman" w:hAnsi="Times New Roman" w:eastAsia="方正大标宋简体" w:cs="Times New Roman"/>
          <w:color w:val="auto"/>
          <w:w w:val="90"/>
          <w:sz w:val="60"/>
          <w:szCs w:val="60"/>
        </w:rPr>
        <w:t>浏阳市农业发展事务中心部门决算</w:t>
      </w: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rPr>
          <w:rFonts w:ascii="Times New Roman" w:hAnsi="Times New Roman" w:eastAsia="仿宋_GB2312"/>
          <w:sz w:val="32"/>
          <w:szCs w:val="32"/>
        </w:rPr>
      </w:pPr>
      <w:r>
        <w:rPr>
          <w:rFonts w:ascii="Times New Roman" w:hAnsi="Times New Roman" w:eastAsia="仿宋_GB2312"/>
          <w:sz w:val="32"/>
          <w:szCs w:val="32"/>
        </w:rPr>
        <w:br w:type="page"/>
      </w:r>
    </w:p>
    <w:p>
      <w:pPr>
        <w:spacing w:line="600" w:lineRule="exact"/>
        <w:rPr>
          <w:rFonts w:ascii="Times New Roman" w:hAnsi="Times New Roman" w:eastAsia="方正大标宋简体"/>
          <w:sz w:val="44"/>
          <w:szCs w:val="44"/>
        </w:rPr>
      </w:pPr>
    </w:p>
    <w:p>
      <w:pPr>
        <w:spacing w:line="60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目　　录</w:t>
      </w:r>
    </w:p>
    <w:p>
      <w:pPr>
        <w:pStyle w:val="11"/>
        <w:spacing w:line="600" w:lineRule="exact"/>
        <w:jc w:val="center"/>
        <w:rPr>
          <w:rFonts w:ascii="Times New Roman" w:hAnsi="Times New Roman" w:eastAsia="仿宋_GB2312" w:cs="Times New Roman"/>
          <w:color w:val="auto"/>
          <w:sz w:val="32"/>
          <w:szCs w:val="32"/>
        </w:rPr>
      </w:pP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第一部分　浏阳市农业发展事务中心单位概况</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一、部门职责</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二、机构设置及决算单位构成</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第二部分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二、收入决算表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四、财政拨款收入支出决算总表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五、一般公共预算财政拨款支出决算表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六、一般公共预算财政拨款基本支出决算表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七、一般公共预算财政拨款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八、政府性基金预算财政拨款收入支出决算表</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第三部分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年度部门决算情况说明</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一、收入支出决算总体情况说明</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四、财政拨款收入支出决算总体情况说明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五、一般公共预算财政拨款支出决算情况说明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六、一般公共预算财政拨款基本支出决算情况说明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七、一般公共预算财政拨款三公经费支出决算情况说明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八、政府性基金预算收入支出决算情况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九、预算绩效情况说明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十、其他重要事项情况说明</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第四部分　名词解释</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第五部分　附件</w:t>
      </w:r>
    </w:p>
    <w:p>
      <w:pPr>
        <w:spacing w:line="600" w:lineRule="exact"/>
        <w:ind w:firstLine="1440" w:firstLineChars="200"/>
        <w:rPr>
          <w:rFonts w:ascii="Times New Roman" w:hAnsi="Times New Roman"/>
          <w:sz w:val="72"/>
          <w:szCs w:val="72"/>
        </w:rPr>
      </w:pPr>
      <w:r>
        <w:rPr>
          <w:rFonts w:ascii="Times New Roman" w:hAnsi="Times New Roman"/>
          <w:sz w:val="72"/>
          <w:szCs w:val="72"/>
        </w:rPr>
        <w:br w:type="page"/>
      </w: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 xml:space="preserve">第一部分　浏阳市农业发展事务   </w:t>
      </w: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 xml:space="preserve">    中心单位概况</w:t>
      </w:r>
    </w:p>
    <w:p>
      <w:pPr>
        <w:pStyle w:val="11"/>
        <w:jc w:val="center"/>
        <w:rPr>
          <w:rFonts w:ascii="Times New Roman" w:hAnsi="Times New Roman" w:eastAsia="方正大标宋简体" w:cs="Times New Roman"/>
          <w:color w:val="auto"/>
          <w:sz w:val="60"/>
          <w:szCs w:val="60"/>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ind w:firstLine="640" w:firstLineChars="200"/>
        <w:rPr>
          <w:rFonts w:ascii="Times New Roman" w:hAnsi="Times New Roman" w:eastAsia="黑体"/>
          <w:kern w:val="0"/>
          <w:sz w:val="32"/>
          <w:szCs w:val="32"/>
        </w:rPr>
      </w:pPr>
      <w:r>
        <w:rPr>
          <w:rFonts w:ascii="Times New Roman" w:hAnsi="Times New Roman" w:eastAsia="黑体"/>
          <w:sz w:val="32"/>
          <w:szCs w:val="32"/>
        </w:rPr>
        <w:br w:type="page"/>
      </w:r>
      <w:r>
        <w:rPr>
          <w:rFonts w:hint="eastAsia" w:ascii="Times New Roman" w:hAnsi="Times New Roman" w:eastAsia="黑体"/>
          <w:kern w:val="0"/>
          <w:sz w:val="32"/>
          <w:szCs w:val="32"/>
        </w:rPr>
        <w:t>一、部门职责</w:t>
      </w:r>
    </w:p>
    <w:p>
      <w:pPr>
        <w:ind w:firstLine="800" w:firstLineChars="25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浏阳市农业发展事务中心是浏阳市农业农村局所属公益一类正科级事业单位，我中心的主要职责是：负责宣传、贯彻农业生产和技术推广服务的有关法规政策；负责指导创建农业科技示范点，开展农业产前、产中，产后服务；负责全市农业产业发展规划和计划的组织实施；负责全市农业生产技术指导和公益性技术服务；负责全市农业公共信息服务，承担农业技术培训和咨询，宣传普及农业科技知识，推广先进经验，组织技术和学术交流；负责全市农业种质资源开发利用；负责全市农业新品种、新技术、新机具、新成果的引进、示范和推广及相关服务；负责农业防灾减灾相关工作，监测、发布农业灾情，组织种子、化肥、农机等救灾物资储备和调拨，提出农业生产救灾资金安排建议，指导紧急救灾和灾后生产恢复；负责全市政策性农业保险（不含养殖业保险）、农业补贴和奖励等国家强农惠农政策的组织实施；负责全市农业产业发展和相关公益服务项目的资金安排、项目申报和组织实施；负责推动农业科技体制改革和农业科技创新体系建设；负责承办市委、市政府和市农业农村局交办的其他工作。</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二、机构设置及决算单位构成</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bCs/>
          <w:kern w:val="0"/>
          <w:sz w:val="32"/>
          <w:szCs w:val="32"/>
        </w:rPr>
        <w:t>（一）内</w:t>
      </w:r>
      <w:r>
        <w:rPr>
          <w:rFonts w:hint="eastAsia" w:ascii="Times New Roman" w:hAnsi="Times New Roman" w:eastAsia="仿宋_GB2312"/>
          <w:kern w:val="0"/>
          <w:sz w:val="32"/>
          <w:szCs w:val="32"/>
        </w:rPr>
        <w:t>设机构设置。我中心内设8个部室，包括：综合部（人力资源部）、财务部、畜牧水产推广服务部、粮油作物推广服务部（种业推广服务部）、经济作物推广服务部（蔬菜推广服务部）、农机推广服务部、动植物保护服务部、农业资源保护与利用服务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（二）决算单位构成。浏阳市农业发展事务中心只有本级，没有其他二级预算单位，因此，</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年部门决算汇总公开单位构成只有浏阳市农业发展事务中心部门本级。</w:t>
      </w:r>
    </w:p>
    <w:p>
      <w:pPr>
        <w:jc w:val="left"/>
        <w:rPr>
          <w:rFonts w:ascii="Times New Roman" w:hAnsi="Times New Roman" w:eastAsia="仿宋_GB2312"/>
          <w:sz w:val="28"/>
          <w:szCs w:val="32"/>
        </w:rPr>
      </w:pPr>
    </w:p>
    <w:p>
      <w:pPr>
        <w:rPr>
          <w:rFonts w:ascii="Times New Roman" w:hAnsi="Times New Roman"/>
          <w:sz w:val="72"/>
          <w:szCs w:val="72"/>
        </w:rPr>
      </w:pPr>
      <w:r>
        <w:rPr>
          <w:rFonts w:ascii="Times New Roman" w:hAnsi="Times New Roman"/>
          <w:sz w:val="72"/>
          <w:szCs w:val="72"/>
        </w:rPr>
        <w:br w:type="page"/>
      </w: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rPr>
          <w:rFonts w:ascii="Times New Roman" w:hAnsi="Times New Roman" w:cs="Times New Roman"/>
          <w:color w:val="auto"/>
          <w:sz w:val="84"/>
          <w:szCs w:val="84"/>
        </w:rPr>
      </w:pPr>
    </w:p>
    <w:p>
      <w:pPr>
        <w:pStyle w:val="11"/>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第二部分　2019年度部门决算表</w:t>
      </w:r>
    </w:p>
    <w:p>
      <w:pPr>
        <w:jc w:val="left"/>
        <w:rPr>
          <w:rFonts w:ascii="Times New Roman" w:hAnsi="Times New Roman"/>
          <w:sz w:val="32"/>
          <w:szCs w:val="32"/>
        </w:rPr>
      </w:pPr>
    </w:p>
    <w:p>
      <w:pPr>
        <w:jc w:val="left"/>
        <w:rPr>
          <w:rFonts w:ascii="Times New Roman" w:hAnsi="Times New Roman"/>
          <w:sz w:val="32"/>
          <w:szCs w:val="32"/>
        </w:rPr>
        <w:sectPr>
          <w:footerReference r:id="rId3" w:type="default"/>
          <w:pgSz w:w="11906" w:h="16838"/>
          <w:pgMar w:top="1701" w:right="1531" w:bottom="1417" w:left="1531" w:header="851" w:footer="992" w:gutter="0"/>
          <w:cols w:space="0" w:num="1"/>
          <w:docGrid w:type="lines" w:linePitch="312" w:charSpace="0"/>
        </w:sectPr>
      </w:pPr>
    </w:p>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收入支出决算总表</w:t>
      </w:r>
    </w:p>
    <w:tbl>
      <w:tblPr>
        <w:tblStyle w:val="5"/>
        <w:tblW w:w="8871" w:type="dxa"/>
        <w:jc w:val="center"/>
        <w:tblLayout w:type="autofit"/>
        <w:tblCellMar>
          <w:top w:w="0" w:type="dxa"/>
          <w:left w:w="108" w:type="dxa"/>
          <w:bottom w:w="0" w:type="dxa"/>
          <w:right w:w="108" w:type="dxa"/>
        </w:tblCellMar>
      </w:tblPr>
      <w:tblGrid>
        <w:gridCol w:w="2999"/>
        <w:gridCol w:w="376"/>
        <w:gridCol w:w="1057"/>
        <w:gridCol w:w="3087"/>
        <w:gridCol w:w="416"/>
        <w:gridCol w:w="936"/>
      </w:tblGrid>
      <w:tr>
        <w:tblPrEx>
          <w:tblCellMar>
            <w:top w:w="0" w:type="dxa"/>
            <w:left w:w="108" w:type="dxa"/>
            <w:bottom w:w="0" w:type="dxa"/>
            <w:right w:w="108" w:type="dxa"/>
          </w:tblCellMar>
        </w:tblPrEx>
        <w:trPr>
          <w:trHeight w:val="255" w:hRule="atLeast"/>
          <w:jc w:val="center"/>
        </w:trPr>
        <w:tc>
          <w:tcPr>
            <w:tcW w:w="2999"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5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08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4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公开01表</w:t>
            </w:r>
          </w:p>
        </w:tc>
      </w:tr>
      <w:tr>
        <w:tblPrEx>
          <w:tblCellMar>
            <w:top w:w="0" w:type="dxa"/>
            <w:left w:w="108" w:type="dxa"/>
            <w:bottom w:w="0" w:type="dxa"/>
            <w:right w:w="108" w:type="dxa"/>
          </w:tblCellMar>
        </w:tblPrEx>
        <w:trPr>
          <w:trHeight w:val="255" w:hRule="atLeast"/>
          <w:jc w:val="center"/>
        </w:trPr>
        <w:tc>
          <w:tcPr>
            <w:tcW w:w="2999"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5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08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52"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443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收入</w:t>
            </w:r>
          </w:p>
        </w:tc>
        <w:tc>
          <w:tcPr>
            <w:tcW w:w="4439"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支出</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105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105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17,983.71</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三、上级补助收入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四、事业收入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五、经营收入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六、附属单位上缴收入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七、其他收入</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3,133.62</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七、文化旅游体育与传媒支出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九、卫生健康支出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20,892.43</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十八、自然资源海洋气象等支出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二十一、灾害防治及应急管理支出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二十二、其他支出</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21,149.73</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本年支出合计</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21,149.73</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用事业基金弥补收支差额</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结余分配</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年初结转和结余</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年末结转和结余</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99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3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10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21,149.73</w:t>
            </w:r>
          </w:p>
        </w:tc>
        <w:tc>
          <w:tcPr>
            <w:tcW w:w="308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21,149.73</w:t>
            </w:r>
          </w:p>
        </w:tc>
      </w:tr>
      <w:tr>
        <w:tblPrEx>
          <w:tblCellMar>
            <w:top w:w="0" w:type="dxa"/>
            <w:left w:w="108" w:type="dxa"/>
            <w:bottom w:w="0" w:type="dxa"/>
            <w:right w:w="108" w:type="dxa"/>
          </w:tblCellMar>
        </w:tblPrEx>
        <w:trPr>
          <w:trHeight w:val="308" w:hRule="atLeast"/>
          <w:jc w:val="center"/>
        </w:trPr>
        <w:tc>
          <w:tcPr>
            <w:tcW w:w="8871" w:type="dxa"/>
            <w:gridSpan w:val="6"/>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注：本表反映部门本年度的总收支和年末结转结余情况。</w:t>
            </w:r>
          </w:p>
        </w:tc>
      </w:tr>
    </w:tbl>
    <w:p>
      <w:pPr>
        <w:widowControl/>
        <w:jc w:val="left"/>
        <w:rPr>
          <w:rFonts w:ascii="Times New Roman" w:hAnsi="Times New Roman" w:eastAsia="黑体"/>
          <w:bCs/>
          <w:kern w:val="0"/>
          <w:sz w:val="32"/>
          <w:szCs w:val="32"/>
        </w:rPr>
        <w:sectPr>
          <w:pgSz w:w="11906" w:h="16838"/>
          <w:pgMar w:top="1701" w:right="1587" w:bottom="1701" w:left="1587" w:header="851" w:footer="1417" w:gutter="0"/>
          <w:cols w:space="0" w:num="1"/>
          <w:docGrid w:type="lines" w:linePitch="312" w:charSpace="0"/>
        </w:sectPr>
      </w:pPr>
      <w:r>
        <w:rPr>
          <w:rFonts w:ascii="Times New Roman" w:hAnsi="Times New Roman" w:eastAsia="黑体"/>
          <w:bCs/>
          <w:kern w:val="0"/>
          <w:sz w:val="32"/>
          <w:szCs w:val="32"/>
        </w:rPr>
        <w:br w:type="page"/>
      </w:r>
    </w:p>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收入决算表</w:t>
      </w:r>
    </w:p>
    <w:tbl>
      <w:tblPr>
        <w:tblStyle w:val="5"/>
        <w:tblW w:w="9120" w:type="dxa"/>
        <w:jc w:val="center"/>
        <w:tblLayout w:type="autofit"/>
        <w:tblCellMar>
          <w:top w:w="0" w:type="dxa"/>
          <w:left w:w="108" w:type="dxa"/>
          <w:bottom w:w="0" w:type="dxa"/>
          <w:right w:w="108" w:type="dxa"/>
        </w:tblCellMar>
      </w:tblPr>
      <w:tblGrid>
        <w:gridCol w:w="340"/>
        <w:gridCol w:w="340"/>
        <w:gridCol w:w="220"/>
        <w:gridCol w:w="16"/>
        <w:gridCol w:w="2635"/>
        <w:gridCol w:w="1018"/>
        <w:gridCol w:w="16"/>
        <w:gridCol w:w="926"/>
        <w:gridCol w:w="16"/>
        <w:gridCol w:w="655"/>
        <w:gridCol w:w="16"/>
        <w:gridCol w:w="635"/>
        <w:gridCol w:w="16"/>
        <w:gridCol w:w="684"/>
        <w:gridCol w:w="16"/>
        <w:gridCol w:w="710"/>
        <w:gridCol w:w="845"/>
        <w:gridCol w:w="16"/>
      </w:tblGrid>
      <w:tr>
        <w:tblPrEx>
          <w:tblCellMar>
            <w:top w:w="0" w:type="dxa"/>
            <w:left w:w="108" w:type="dxa"/>
            <w:bottom w:w="0" w:type="dxa"/>
            <w:right w:w="108" w:type="dxa"/>
          </w:tblCellMar>
        </w:tblPrEx>
        <w:trPr>
          <w:gridAfter w:val="1"/>
          <w:wAfter w:w="16" w:type="dxa"/>
          <w:trHeight w:val="255" w:hRule="atLeast"/>
          <w:jc w:val="center"/>
        </w:trPr>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635"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18"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4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7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5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571"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公开02表</w:t>
            </w:r>
          </w:p>
        </w:tc>
      </w:tr>
      <w:tr>
        <w:tblPrEx>
          <w:tblCellMar>
            <w:top w:w="0" w:type="dxa"/>
            <w:left w:w="108" w:type="dxa"/>
            <w:bottom w:w="0" w:type="dxa"/>
            <w:right w:w="108" w:type="dxa"/>
          </w:tblCellMar>
        </w:tblPrEx>
        <w:trPr>
          <w:trHeight w:val="255" w:hRule="atLeast"/>
          <w:jc w:val="center"/>
        </w:trPr>
        <w:tc>
          <w:tcPr>
            <w:tcW w:w="3551" w:type="dxa"/>
            <w:gridSpan w:val="5"/>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103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4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7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5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571"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55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103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本年收入合计</w:t>
            </w:r>
          </w:p>
        </w:tc>
        <w:tc>
          <w:tcPr>
            <w:tcW w:w="94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财政拨款收入</w:t>
            </w:r>
          </w:p>
        </w:tc>
        <w:tc>
          <w:tcPr>
            <w:tcW w:w="67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上级补助收入</w:t>
            </w:r>
          </w:p>
        </w:tc>
        <w:tc>
          <w:tcPr>
            <w:tcW w:w="65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事业收入</w:t>
            </w:r>
          </w:p>
        </w:tc>
        <w:tc>
          <w:tcPr>
            <w:tcW w:w="7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经营收入</w:t>
            </w:r>
          </w:p>
        </w:tc>
        <w:tc>
          <w:tcPr>
            <w:tcW w:w="71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附属单位上缴收入</w:t>
            </w:r>
          </w:p>
        </w:tc>
        <w:tc>
          <w:tcPr>
            <w:tcW w:w="86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其他收入</w:t>
            </w:r>
          </w:p>
        </w:tc>
      </w:tr>
      <w:tr>
        <w:tblPrEx>
          <w:tblCellMar>
            <w:top w:w="0" w:type="dxa"/>
            <w:left w:w="108" w:type="dxa"/>
            <w:bottom w:w="0" w:type="dxa"/>
            <w:right w:w="108" w:type="dxa"/>
          </w:tblCellMar>
        </w:tblPrEx>
        <w:trPr>
          <w:trHeight w:val="312" w:hRule="atLeast"/>
          <w:jc w:val="center"/>
        </w:trPr>
        <w:tc>
          <w:tcPr>
            <w:tcW w:w="90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功能分类科目编码</w:t>
            </w:r>
          </w:p>
        </w:tc>
        <w:tc>
          <w:tcPr>
            <w:tcW w:w="2651"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0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7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9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6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7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9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6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7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3551"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103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942"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671"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651"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7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7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861"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r>
      <w:tr>
        <w:tblPrEx>
          <w:tblCellMar>
            <w:top w:w="0" w:type="dxa"/>
            <w:left w:w="108" w:type="dxa"/>
            <w:bottom w:w="0" w:type="dxa"/>
            <w:right w:w="108" w:type="dxa"/>
          </w:tblCellMar>
        </w:tblPrEx>
        <w:trPr>
          <w:trHeight w:val="308" w:hRule="atLeast"/>
          <w:jc w:val="center"/>
        </w:trPr>
        <w:tc>
          <w:tcPr>
            <w:tcW w:w="3551"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21,149.73</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18,016.11</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3,133.62</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科学技术支出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应用研究</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社会公益研究</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行政事业单位离退休</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事业单位离退休</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2080506</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机关事业单位职业年金缴费支出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事业单位医疗</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20,892.43</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17,758.81</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3,133.62</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农业</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20,860.03</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17,726.41</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3,133.62</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2130101</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行政运行</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1,033.34</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1,014.34</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一般行政管理事务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2130104</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事业运行</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3,226.37</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3,215.20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11.17</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2130106</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科技转化与推广服务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217.32</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212.12</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2130108</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病虫害控制</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942.20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901.42</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40.78</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2130109</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农产品质量安全</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71.85</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26.72</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45.13</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2130110</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执法监管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2130111</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统计监测与信息服务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2130121</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农业结构调整补贴</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585.00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585.00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2130124</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农业组织化与产业化经营</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2130148</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成品油价格改革对渔业的补贴</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2130199</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其他农业支出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14,705.76</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12,278.42</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2,427.34</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spacing w:val="-2"/>
                <w:w w:val="90"/>
                <w:kern w:val="0"/>
                <w:sz w:val="16"/>
                <w:szCs w:val="16"/>
              </w:rPr>
            </w:pPr>
            <w:r>
              <w:rPr>
                <w:rFonts w:hint="eastAsia" w:ascii="宋体" w:hAnsi="宋体" w:cs="Arial"/>
                <w:color w:val="000000"/>
                <w:spacing w:val="-2"/>
                <w:w w:val="90"/>
                <w:kern w:val="0"/>
                <w:sz w:val="16"/>
                <w:szCs w:val="16"/>
              </w:rPr>
              <w:t>国家重大水利工程建设基金安排的支出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三峡工程后续工作</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商业服务业等支出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商业流通事务</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2160299</w:t>
            </w:r>
          </w:p>
        </w:tc>
        <w:tc>
          <w:tcPr>
            <w:tcW w:w="265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其他商业流通事务支出</w:t>
            </w:r>
          </w:p>
        </w:tc>
        <w:tc>
          <w:tcPr>
            <w:tcW w:w="10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94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67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120" w:type="dxa"/>
            <w:gridSpan w:val="18"/>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注：本表反映部门本年度取得的各项收入情况。</w:t>
            </w:r>
          </w:p>
        </w:tc>
      </w:tr>
    </w:tbl>
    <w:p>
      <w:pPr>
        <w:widowControl/>
        <w:jc w:val="center"/>
        <w:rPr>
          <w:rFonts w:ascii="Times New Roman" w:hAnsi="Times New Roman" w:eastAsia="方正大标宋简体"/>
          <w:sz w:val="44"/>
          <w:szCs w:val="44"/>
        </w:rPr>
      </w:pPr>
      <w:r>
        <w:rPr>
          <w:rFonts w:ascii="Times New Roman" w:hAnsi="Times New Roman" w:eastAsia="黑体"/>
          <w:bCs/>
          <w:kern w:val="0"/>
          <w:sz w:val="32"/>
          <w:szCs w:val="32"/>
        </w:rPr>
        <w:br w:type="page"/>
      </w:r>
      <w:r>
        <w:rPr>
          <w:rFonts w:hint="eastAsia" w:ascii="Times New Roman" w:hAnsi="Times New Roman" w:eastAsia="方正大标宋简体"/>
          <w:sz w:val="44"/>
          <w:szCs w:val="44"/>
        </w:rPr>
        <w:t>支出决算表</w:t>
      </w:r>
    </w:p>
    <w:tbl>
      <w:tblPr>
        <w:tblStyle w:val="5"/>
        <w:tblW w:w="9043" w:type="dxa"/>
        <w:jc w:val="center"/>
        <w:tblLayout w:type="autofit"/>
        <w:tblCellMar>
          <w:top w:w="0" w:type="dxa"/>
          <w:left w:w="108" w:type="dxa"/>
          <w:bottom w:w="0" w:type="dxa"/>
          <w:right w:w="108" w:type="dxa"/>
        </w:tblCellMar>
      </w:tblPr>
      <w:tblGrid>
        <w:gridCol w:w="340"/>
        <w:gridCol w:w="340"/>
        <w:gridCol w:w="228"/>
        <w:gridCol w:w="8"/>
        <w:gridCol w:w="3059"/>
        <w:gridCol w:w="942"/>
        <w:gridCol w:w="861"/>
        <w:gridCol w:w="942"/>
        <w:gridCol w:w="862"/>
        <w:gridCol w:w="665"/>
        <w:gridCol w:w="796"/>
      </w:tblGrid>
      <w:tr>
        <w:tblPrEx>
          <w:tblCellMar>
            <w:top w:w="0" w:type="dxa"/>
            <w:left w:w="108" w:type="dxa"/>
            <w:bottom w:w="0" w:type="dxa"/>
            <w:right w:w="108" w:type="dxa"/>
          </w:tblCellMar>
        </w:tblPrEx>
        <w:trPr>
          <w:trHeight w:val="255" w:hRule="atLeast"/>
          <w:jc w:val="center"/>
        </w:trPr>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059"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61"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461"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公开03表</w:t>
            </w:r>
          </w:p>
        </w:tc>
      </w:tr>
      <w:tr>
        <w:tblPrEx>
          <w:tblCellMar>
            <w:top w:w="0" w:type="dxa"/>
            <w:left w:w="108" w:type="dxa"/>
            <w:bottom w:w="0" w:type="dxa"/>
            <w:right w:w="108" w:type="dxa"/>
          </w:tblCellMar>
        </w:tblPrEx>
        <w:trPr>
          <w:trHeight w:val="255" w:hRule="atLeast"/>
          <w:jc w:val="center"/>
        </w:trPr>
        <w:tc>
          <w:tcPr>
            <w:tcW w:w="3975" w:type="dxa"/>
            <w:gridSpan w:val="5"/>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61"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461"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975"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94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86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94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c>
          <w:tcPr>
            <w:tcW w:w="86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上缴上级支出</w:t>
            </w:r>
          </w:p>
        </w:tc>
        <w:tc>
          <w:tcPr>
            <w:tcW w:w="66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经营支出</w:t>
            </w:r>
          </w:p>
        </w:tc>
        <w:tc>
          <w:tcPr>
            <w:tcW w:w="79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对附属单位补助支出</w:t>
            </w:r>
          </w:p>
        </w:tc>
      </w:tr>
      <w:tr>
        <w:tblPrEx>
          <w:tblCellMar>
            <w:top w:w="0" w:type="dxa"/>
            <w:left w:w="108" w:type="dxa"/>
            <w:bottom w:w="0" w:type="dxa"/>
            <w:right w:w="108" w:type="dxa"/>
          </w:tblCellMar>
        </w:tblPrEx>
        <w:trPr>
          <w:trHeight w:val="312" w:hRule="atLeast"/>
          <w:jc w:val="center"/>
        </w:trPr>
        <w:tc>
          <w:tcPr>
            <w:tcW w:w="90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功能分类科目编码</w:t>
            </w:r>
          </w:p>
        </w:tc>
        <w:tc>
          <w:tcPr>
            <w:tcW w:w="3067"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9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30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9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30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6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3975"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94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86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4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86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66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7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jc w:val="center"/>
        </w:trPr>
        <w:tc>
          <w:tcPr>
            <w:tcW w:w="3975"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21,149.73</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4,462.75</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16,686.98</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科学技术支出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应用研究</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社会公益研究</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行政事业单位离退休</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事业单位离退休</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2080506</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机关事业单位职业年金缴费支出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事业单位医疗</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20,892.43</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4,259.71</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16,632.72</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农业</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20,860.03</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4,259.71</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16,600.32</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2130101</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行政运行</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1,033.34</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1,033.34</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一般行政管理事务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2130104</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事业运行</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3,226.37</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3,226.37</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2130106</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科技转化与推广服务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217.32</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217.32</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2130108</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病虫害控制</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942.20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942.20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2130109</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农产品质量安全</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71.85</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71.85</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2130110</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执法监管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2130111</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统计监测与信息服务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2130121</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农业结构调整补贴</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585.00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585.00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2130124</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农业组织化与产业化经营</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2130148</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成品油价格改革对渔业的补贴</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2130199</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其他农业支出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14,705.76</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14,705.76</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国家重大水利工程建设基金安排的支出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三峡工程后续工作</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商业服务业等支出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商业流通事务</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2160299</w:t>
            </w:r>
          </w:p>
        </w:tc>
        <w:tc>
          <w:tcPr>
            <w:tcW w:w="306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其他商业流通事务支出</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6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9043" w:type="dxa"/>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注：本表反映部门本年度各项支出情况。</w:t>
            </w:r>
          </w:p>
        </w:tc>
      </w:tr>
    </w:tbl>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财政拨款收入支出决算总表</w:t>
      </w:r>
    </w:p>
    <w:tbl>
      <w:tblPr>
        <w:tblStyle w:val="5"/>
        <w:tblW w:w="9960" w:type="dxa"/>
        <w:jc w:val="center"/>
        <w:tblLayout w:type="autofit"/>
        <w:tblCellMar>
          <w:top w:w="0" w:type="dxa"/>
          <w:left w:w="108" w:type="dxa"/>
          <w:bottom w:w="0" w:type="dxa"/>
          <w:right w:w="108" w:type="dxa"/>
        </w:tblCellMar>
      </w:tblPr>
      <w:tblGrid>
        <w:gridCol w:w="2441"/>
        <w:gridCol w:w="580"/>
        <w:gridCol w:w="937"/>
        <w:gridCol w:w="2750"/>
        <w:gridCol w:w="580"/>
        <w:gridCol w:w="936"/>
        <w:gridCol w:w="936"/>
        <w:gridCol w:w="800"/>
      </w:tblGrid>
      <w:tr>
        <w:tblPrEx>
          <w:tblCellMar>
            <w:top w:w="0" w:type="dxa"/>
            <w:left w:w="108" w:type="dxa"/>
            <w:bottom w:w="0" w:type="dxa"/>
            <w:right w:w="108" w:type="dxa"/>
          </w:tblCellMar>
        </w:tblPrEx>
        <w:trPr>
          <w:trHeight w:val="255" w:hRule="atLeast"/>
          <w:jc w:val="center"/>
        </w:trPr>
        <w:tc>
          <w:tcPr>
            <w:tcW w:w="2441"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75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736"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公开04表</w:t>
            </w:r>
          </w:p>
        </w:tc>
      </w:tr>
      <w:tr>
        <w:tblPrEx>
          <w:tblCellMar>
            <w:top w:w="0" w:type="dxa"/>
            <w:left w:w="108" w:type="dxa"/>
            <w:bottom w:w="0" w:type="dxa"/>
            <w:right w:w="108" w:type="dxa"/>
          </w:tblCellMar>
        </w:tblPrEx>
        <w:trPr>
          <w:trHeight w:val="255" w:hRule="atLeast"/>
          <w:jc w:val="center"/>
        </w:trPr>
        <w:tc>
          <w:tcPr>
            <w:tcW w:w="244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5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75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736"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95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收     入</w:t>
            </w:r>
          </w:p>
        </w:tc>
        <w:tc>
          <w:tcPr>
            <w:tcW w:w="6002" w:type="dxa"/>
            <w:gridSpan w:val="5"/>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支     出</w:t>
            </w:r>
          </w:p>
        </w:tc>
      </w:tr>
      <w:tr>
        <w:tblPrEx>
          <w:tblCellMar>
            <w:top w:w="0" w:type="dxa"/>
            <w:left w:w="108" w:type="dxa"/>
            <w:bottom w:w="0" w:type="dxa"/>
            <w:right w:w="108" w:type="dxa"/>
          </w:tblCellMar>
        </w:tblPrEx>
        <w:trPr>
          <w:trHeight w:val="312" w:hRule="atLeast"/>
          <w:jc w:val="center"/>
        </w:trPr>
        <w:tc>
          <w:tcPr>
            <w:tcW w:w="2441"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5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c>
          <w:tcPr>
            <w:tcW w:w="275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5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9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9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一般公共预算财政拨款</w:t>
            </w:r>
          </w:p>
        </w:tc>
        <w:tc>
          <w:tcPr>
            <w:tcW w:w="8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615" w:hRule="atLeast"/>
          <w:jc w:val="center"/>
        </w:trPr>
        <w:tc>
          <w:tcPr>
            <w:tcW w:w="2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7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9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8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17,983.71</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七、文化旅游体育与传媒支出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九、卫生健康支出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17,758.81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17,726.41</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十八、自然资源海洋气象等支出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二十一、灾害防治及应急管理支出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二十二、其他支出</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本年收入合计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18,016.11</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本年支出合计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18,016.11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17,983.71</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年初财政拨款结转和结余</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年末财政拨款结转和结余</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54</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57</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44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18,016.11</w:t>
            </w:r>
          </w:p>
        </w:tc>
        <w:tc>
          <w:tcPr>
            <w:tcW w:w="275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5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58</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18,016.11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17,983.71</w:t>
            </w:r>
          </w:p>
        </w:tc>
        <w:tc>
          <w:tcPr>
            <w:tcW w:w="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r>
      <w:tr>
        <w:tblPrEx>
          <w:tblCellMar>
            <w:top w:w="0" w:type="dxa"/>
            <w:left w:w="108" w:type="dxa"/>
            <w:bottom w:w="0" w:type="dxa"/>
            <w:right w:w="108" w:type="dxa"/>
          </w:tblCellMar>
        </w:tblPrEx>
        <w:trPr>
          <w:trHeight w:val="308" w:hRule="atLeast"/>
          <w:jc w:val="center"/>
        </w:trPr>
        <w:tc>
          <w:tcPr>
            <w:tcW w:w="9960" w:type="dxa"/>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注：本表反映部门本年度一般公共预算财政拨款和政府性基金预算财政拨款的总收支和年末结转结余情况。</w:t>
            </w:r>
          </w:p>
        </w:tc>
      </w:tr>
    </w:tbl>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bookmarkStart w:id="0" w:name="RANGE!A1:F16"/>
      <w:bookmarkEnd w:id="0"/>
      <w:r>
        <w:rPr>
          <w:rFonts w:hint="eastAsia" w:ascii="Times New Roman" w:hAnsi="Times New Roman" w:eastAsia="方正大标宋简体" w:cs="Times New Roman"/>
          <w:color w:val="auto"/>
          <w:sz w:val="44"/>
          <w:szCs w:val="44"/>
        </w:rPr>
        <w:t>一般公共预算财政拨款支出决算表</w:t>
      </w:r>
    </w:p>
    <w:tbl>
      <w:tblPr>
        <w:tblStyle w:val="5"/>
        <w:tblW w:w="8571" w:type="dxa"/>
        <w:jc w:val="center"/>
        <w:tblLayout w:type="autofit"/>
        <w:tblCellMar>
          <w:top w:w="0" w:type="dxa"/>
          <w:left w:w="108" w:type="dxa"/>
          <w:bottom w:w="0" w:type="dxa"/>
          <w:right w:w="108" w:type="dxa"/>
        </w:tblCellMar>
      </w:tblPr>
      <w:tblGrid>
        <w:gridCol w:w="340"/>
        <w:gridCol w:w="340"/>
        <w:gridCol w:w="340"/>
        <w:gridCol w:w="2935"/>
        <w:gridCol w:w="1500"/>
        <w:gridCol w:w="1634"/>
        <w:gridCol w:w="1482"/>
      </w:tblGrid>
      <w:tr>
        <w:tblPrEx>
          <w:tblCellMar>
            <w:top w:w="0" w:type="dxa"/>
            <w:left w:w="108" w:type="dxa"/>
            <w:bottom w:w="0" w:type="dxa"/>
            <w:right w:w="108" w:type="dxa"/>
          </w:tblCellMar>
        </w:tblPrEx>
        <w:trPr>
          <w:trHeight w:val="255" w:hRule="atLeast"/>
          <w:jc w:val="center"/>
        </w:trPr>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bookmarkStart w:id="1" w:name="RANGE!A1:I39"/>
            <w:bookmarkEnd w:id="1"/>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935"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5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6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48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公开05表</w:t>
            </w:r>
          </w:p>
        </w:tc>
      </w:tr>
      <w:tr>
        <w:tblPrEx>
          <w:tblCellMar>
            <w:top w:w="0" w:type="dxa"/>
            <w:left w:w="108" w:type="dxa"/>
            <w:bottom w:w="0" w:type="dxa"/>
            <w:right w:w="108" w:type="dxa"/>
          </w:tblCellMar>
        </w:tblPrEx>
        <w:trPr>
          <w:trHeight w:val="255" w:hRule="atLeast"/>
          <w:jc w:val="center"/>
        </w:trPr>
        <w:tc>
          <w:tcPr>
            <w:tcW w:w="3955"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15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116"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95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616"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w:t>
            </w:r>
          </w:p>
        </w:tc>
      </w:tr>
      <w:tr>
        <w:tblPrEx>
          <w:tblCellMar>
            <w:top w:w="0" w:type="dxa"/>
            <w:left w:w="108" w:type="dxa"/>
            <w:bottom w:w="0" w:type="dxa"/>
            <w:right w:w="108" w:type="dxa"/>
          </w:tblCellMar>
        </w:tblPrEx>
        <w:trPr>
          <w:trHeight w:val="312" w:hRule="atLeast"/>
          <w:jc w:val="center"/>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功能分类科目编码</w:t>
            </w:r>
          </w:p>
        </w:tc>
        <w:tc>
          <w:tcPr>
            <w:tcW w:w="293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5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163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148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r>
      <w:tr>
        <w:tblPrEx>
          <w:tblCellMar>
            <w:top w:w="0" w:type="dxa"/>
            <w:left w:w="108" w:type="dxa"/>
            <w:bottom w:w="0" w:type="dxa"/>
            <w:right w:w="108" w:type="dxa"/>
          </w:tblCellMar>
        </w:tblPrEx>
        <w:trPr>
          <w:trHeight w:val="312" w:hRule="atLeast"/>
          <w:jc w:val="center"/>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9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5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6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4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9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5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6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4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395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15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63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48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r>
      <w:tr>
        <w:tblPrEx>
          <w:tblCellMar>
            <w:top w:w="0" w:type="dxa"/>
            <w:left w:w="108" w:type="dxa"/>
            <w:bottom w:w="0" w:type="dxa"/>
            <w:right w:w="108" w:type="dxa"/>
          </w:tblCellMar>
        </w:tblPrEx>
        <w:trPr>
          <w:trHeight w:val="308" w:hRule="atLeast"/>
          <w:jc w:val="center"/>
        </w:trPr>
        <w:tc>
          <w:tcPr>
            <w:tcW w:w="395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17,983.71</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4,432.58</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13,551.13</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科学技术支出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应用研究</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2060302</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社会公益研究</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行政事业单位离退休</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199.84</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2080502</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事业单位离退休</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162.86</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2080506</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机关事业单位职业年金缴费支出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36.98</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2101102</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事业单位医疗</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17,726.41</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4,229.54</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13,496.87</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农业</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17,726.41</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4,229.54</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13,496.87</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2130101</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行政运行</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1,014.34</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1,014.34</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2130102</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一般行政管理事务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2130104</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事业运行</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3,215.20</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3,215.20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2130106</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科技转化与推广服务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212.12</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212.12</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2130108</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病虫害控制</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901.42</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901.42</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2130109</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农产品质量安全</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26.72</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26.72</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2130110</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执法监管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8.31</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2130111</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统计监测与信息服务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2.98</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2130124</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农业组织化与产业化经营</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6.37</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2130148</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成品油价格改革对渔业的补贴</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52.53</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2130199</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其他农业支出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12,278.42</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12,278.42</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商业服务业等支出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商业流通事务</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2160299</w:t>
            </w:r>
          </w:p>
        </w:tc>
        <w:tc>
          <w:tcPr>
            <w:tcW w:w="29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其他商业流通事务支出</w:t>
            </w:r>
          </w:p>
        </w:tc>
        <w:tc>
          <w:tcPr>
            <w:tcW w:w="15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c>
          <w:tcPr>
            <w:tcW w:w="16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48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39.26</w:t>
            </w:r>
          </w:p>
        </w:tc>
      </w:tr>
      <w:tr>
        <w:tblPrEx>
          <w:tblCellMar>
            <w:top w:w="0" w:type="dxa"/>
            <w:left w:w="108" w:type="dxa"/>
            <w:bottom w:w="0" w:type="dxa"/>
            <w:right w:w="108" w:type="dxa"/>
          </w:tblCellMar>
        </w:tblPrEx>
        <w:trPr>
          <w:trHeight w:val="308" w:hRule="atLeast"/>
          <w:jc w:val="center"/>
        </w:trPr>
        <w:tc>
          <w:tcPr>
            <w:tcW w:w="8571" w:type="dxa"/>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注：本表反映部门本年度一般公共预算财政拨款支出情况。</w:t>
            </w: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tc>
      </w:tr>
    </w:tbl>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一般公共预算财政拨款基本支出决算表</w:t>
      </w:r>
    </w:p>
    <w:tbl>
      <w:tblPr>
        <w:tblStyle w:val="5"/>
        <w:tblW w:w="9765" w:type="dxa"/>
        <w:jc w:val="center"/>
        <w:tblLayout w:type="autofit"/>
        <w:tblCellMar>
          <w:top w:w="0" w:type="dxa"/>
          <w:left w:w="108" w:type="dxa"/>
          <w:bottom w:w="0" w:type="dxa"/>
          <w:right w:w="108" w:type="dxa"/>
        </w:tblCellMar>
      </w:tblPr>
      <w:tblGrid>
        <w:gridCol w:w="616"/>
        <w:gridCol w:w="1531"/>
        <w:gridCol w:w="892"/>
        <w:gridCol w:w="687"/>
        <w:gridCol w:w="1666"/>
        <w:gridCol w:w="802"/>
        <w:gridCol w:w="616"/>
        <w:gridCol w:w="2242"/>
        <w:gridCol w:w="713"/>
      </w:tblGrid>
      <w:tr>
        <w:tblPrEx>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531"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9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8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66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0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955"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公开06表</w:t>
            </w:r>
          </w:p>
        </w:tc>
      </w:tr>
      <w:tr>
        <w:tblPrEx>
          <w:tblCellMar>
            <w:top w:w="0" w:type="dxa"/>
            <w:left w:w="108" w:type="dxa"/>
            <w:bottom w:w="0" w:type="dxa"/>
            <w:right w:w="108" w:type="dxa"/>
          </w:tblCellMar>
        </w:tblPrEx>
        <w:trPr>
          <w:trHeight w:val="255" w:hRule="atLeast"/>
          <w:jc w:val="center"/>
        </w:trPr>
        <w:tc>
          <w:tcPr>
            <w:tcW w:w="3039"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r>
              <w:rPr>
                <w:rFonts w:hint="eastAsia" w:ascii="宋体" w:hAnsi="宋体" w:cs="Arial"/>
                <w:color w:val="000000"/>
                <w:kern w:val="0"/>
                <w:sz w:val="16"/>
                <w:szCs w:val="16"/>
              </w:rPr>
              <w:t>部门：浏阳市农业发展事务中心</w:t>
            </w:r>
          </w:p>
        </w:tc>
        <w:tc>
          <w:tcPr>
            <w:tcW w:w="68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66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0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955"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03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w:t>
            </w:r>
          </w:p>
        </w:tc>
        <w:tc>
          <w:tcPr>
            <w:tcW w:w="6726"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公用经费</w:t>
            </w:r>
          </w:p>
        </w:tc>
      </w:tr>
      <w:tr>
        <w:tblPrEx>
          <w:tblCellMar>
            <w:top w:w="0" w:type="dxa"/>
            <w:left w:w="108" w:type="dxa"/>
            <w:bottom w:w="0" w:type="dxa"/>
            <w:right w:w="108" w:type="dxa"/>
          </w:tblCellMar>
        </w:tblPrEx>
        <w:trPr>
          <w:trHeight w:val="312"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53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89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68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66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80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61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224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71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312" w:hRule="atLeast"/>
          <w:jc w:val="center"/>
        </w:trPr>
        <w:tc>
          <w:tcPr>
            <w:tcW w:w="6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5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6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2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工资福利支出</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3,943.63</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商品和服务支出</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265.69</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307</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债务利息及费用支出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30101</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基本工资</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974.69</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30201</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办公费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24.47</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30701</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国内债务付息</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30102</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津贴补贴</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285.95</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30202</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印刷费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30702</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国外债务付息</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30103</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奖金</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1,225.69</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30203</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咨询费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资本性支出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2.36</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30106</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伙食补助费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30204</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手续费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31001</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房屋建筑物购建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30107</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绩效工资</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752.12</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30205</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水费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1.51</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31002</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办公设备购置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2.36</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30108</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机关事业单位基本养老保险缴费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266.97</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30206</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电费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10.37</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31003</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专用设备购置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30109</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职业年金缴费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45.77</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30207</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邮电费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3.06</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31005</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基础设施建设</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30110</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w w:val="80"/>
                <w:kern w:val="0"/>
                <w:sz w:val="16"/>
                <w:szCs w:val="16"/>
              </w:rPr>
            </w:pPr>
            <w:r>
              <w:rPr>
                <w:rFonts w:hint="eastAsia" w:ascii="宋体" w:hAnsi="宋体" w:cs="Arial"/>
                <w:color w:val="000000"/>
                <w:w w:val="80"/>
                <w:kern w:val="0"/>
                <w:sz w:val="16"/>
                <w:szCs w:val="16"/>
              </w:rPr>
              <w:t>职工基本医疗保险缴费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82.52</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30208</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取暖费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31006</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大型修缮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30111</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w w:val="90"/>
                <w:kern w:val="0"/>
                <w:sz w:val="16"/>
                <w:szCs w:val="16"/>
              </w:rPr>
            </w:pPr>
            <w:r>
              <w:rPr>
                <w:rFonts w:hint="eastAsia" w:ascii="宋体" w:hAnsi="宋体" w:cs="Arial"/>
                <w:color w:val="000000"/>
                <w:w w:val="90"/>
                <w:kern w:val="0"/>
                <w:sz w:val="16"/>
                <w:szCs w:val="16"/>
              </w:rPr>
              <w:t>公务员医疗补助缴费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6.77</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30209</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物业管理费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1.41</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31007</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信息网络及软件购置更新</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30112</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其他社会保障缴费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27.96</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30211</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差旅费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3.11</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31008</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物资储备</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30113</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住房公积金</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191.80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30212</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因公出国（境）费用</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31009</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土地补偿</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30114</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医疗费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11.89</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30213</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维修（护）费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16.90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31010</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安置补助</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30199</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其他工资福利支出</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71.50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30214</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租赁费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2.83</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31011</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地上附着物和青苗补偿</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w w:val="90"/>
                <w:kern w:val="0"/>
                <w:sz w:val="16"/>
                <w:szCs w:val="16"/>
              </w:rPr>
            </w:pPr>
            <w:r>
              <w:rPr>
                <w:rFonts w:hint="eastAsia" w:ascii="宋体" w:hAnsi="宋体" w:cs="Arial"/>
                <w:color w:val="000000"/>
                <w:w w:val="90"/>
                <w:kern w:val="0"/>
                <w:sz w:val="16"/>
                <w:szCs w:val="16"/>
              </w:rPr>
              <w:t>对个人和家庭的补助</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220.90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30215</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会议费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31012</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拆迁补偿</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30301</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离休费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9.78</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30216</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培训费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31013</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公务用车购置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30302</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退休费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60.79</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30217</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公务接待费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9.54</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31019</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其他交通工具购置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30303</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退职（役）费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30218</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专用材料费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3.37</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31021</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文物和陈列品购置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30304</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抚恤金</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45.02</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30224</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被装购置费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31022</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无形资产购置</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30305</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生活补助</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57.76</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30225</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专用燃料费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31099</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其他资本性支出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30306</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救济费</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30226</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劳务费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30307</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医疗费补助</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13.17</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30227</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委托业务费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0.20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39906</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赠与</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30308</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助学金</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30228</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工会经费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63.58</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39907</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国家赔偿费用支出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30309</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奖励金</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27.33</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30229</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福利费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20.51</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39908</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对民间非营利组织和群众性自治组织补贴</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30310</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个人农业生产补贴</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30231</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公务用车运行维护费</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12.00</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39999</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其他支出</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30399</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其他对个人和家庭的补助</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7.05</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30239</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其他交通费用</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11.81</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30240</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税金及附加费用</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0.42</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6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3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687"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30299</w:t>
            </w:r>
          </w:p>
        </w:tc>
        <w:tc>
          <w:tcPr>
            <w:tcW w:w="166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其他商品和服务支出</w:t>
            </w:r>
          </w:p>
        </w:tc>
        <w:tc>
          <w:tcPr>
            <w:tcW w:w="8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72.98</w:t>
            </w:r>
          </w:p>
        </w:tc>
        <w:tc>
          <w:tcPr>
            <w:tcW w:w="6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42"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2147"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人员经费合计</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4,164.53</w:t>
            </w:r>
          </w:p>
        </w:tc>
        <w:tc>
          <w:tcPr>
            <w:tcW w:w="6013" w:type="dxa"/>
            <w:gridSpan w:val="5"/>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公用经费合计</w:t>
            </w:r>
          </w:p>
        </w:tc>
        <w:tc>
          <w:tcPr>
            <w:tcW w:w="7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268.05</w:t>
            </w:r>
          </w:p>
        </w:tc>
      </w:tr>
      <w:tr>
        <w:tblPrEx>
          <w:tblCellMar>
            <w:top w:w="0" w:type="dxa"/>
            <w:left w:w="108" w:type="dxa"/>
            <w:bottom w:w="0" w:type="dxa"/>
            <w:right w:w="108" w:type="dxa"/>
          </w:tblCellMar>
        </w:tblPrEx>
        <w:trPr>
          <w:trHeight w:val="308" w:hRule="atLeast"/>
          <w:jc w:val="center"/>
        </w:trPr>
        <w:tc>
          <w:tcPr>
            <w:tcW w:w="9765" w:type="dxa"/>
            <w:gridSpan w:val="9"/>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注：本表反映部门本年度一般公共预算财政拨款基本支出明细情况。</w:t>
            </w:r>
          </w:p>
        </w:tc>
      </w:tr>
    </w:tbl>
    <w:p>
      <w:pPr>
        <w:pStyle w:val="11"/>
        <w:spacing w:before="156" w:beforeLines="50" w:after="156" w:afterLines="50" w:line="600" w:lineRule="exact"/>
        <w:jc w:val="center"/>
        <w:rPr>
          <w:rFonts w:ascii="Times New Roman" w:hAnsi="Times New Roman" w:eastAsia="方正大标宋简体" w:cs="Times New Roman"/>
          <w:color w:val="auto"/>
          <w:sz w:val="44"/>
          <w:szCs w:val="44"/>
        </w:rPr>
      </w:pPr>
    </w:p>
    <w:p>
      <w:pPr>
        <w:pStyle w:val="11"/>
        <w:spacing w:before="156" w:beforeLines="50" w:after="156" w:afterLines="50" w:line="600" w:lineRule="exact"/>
        <w:jc w:val="center"/>
        <w:rPr>
          <w:rFonts w:ascii="Times New Roman" w:hAnsi="Times New Roman" w:eastAsia="方正大标宋简体" w:cs="Times New Roman"/>
          <w:color w:val="auto"/>
          <w:w w:val="95"/>
          <w:sz w:val="44"/>
          <w:szCs w:val="44"/>
        </w:rPr>
      </w:pPr>
      <w:r>
        <w:rPr>
          <w:rFonts w:hint="eastAsia" w:ascii="Times New Roman" w:hAnsi="Times New Roman" w:eastAsia="方正大标宋简体" w:cs="Times New Roman"/>
          <w:color w:val="auto"/>
          <w:w w:val="95"/>
          <w:sz w:val="44"/>
          <w:szCs w:val="44"/>
        </w:rPr>
        <w:t>一般公共预算财政拨款</w:t>
      </w:r>
      <w:r>
        <w:rPr>
          <w:rFonts w:ascii="Times New Roman" w:hAnsi="Times New Roman" w:eastAsia="方正大标宋简体" w:cs="Times New Roman"/>
          <w:color w:val="auto"/>
          <w:w w:val="95"/>
          <w:sz w:val="44"/>
          <w:szCs w:val="44"/>
        </w:rPr>
        <w:t>“</w:t>
      </w:r>
      <w:r>
        <w:rPr>
          <w:rFonts w:hint="eastAsia" w:ascii="Times New Roman" w:hAnsi="Times New Roman" w:eastAsia="方正大标宋简体" w:cs="Times New Roman"/>
          <w:color w:val="auto"/>
          <w:w w:val="95"/>
          <w:sz w:val="44"/>
          <w:szCs w:val="44"/>
        </w:rPr>
        <w:t>三公</w:t>
      </w:r>
      <w:r>
        <w:rPr>
          <w:rFonts w:ascii="Times New Roman" w:hAnsi="Times New Roman" w:eastAsia="方正大标宋简体" w:cs="Times New Roman"/>
          <w:color w:val="auto"/>
          <w:w w:val="95"/>
          <w:sz w:val="44"/>
          <w:szCs w:val="44"/>
        </w:rPr>
        <w:t>”</w:t>
      </w:r>
      <w:r>
        <w:rPr>
          <w:rFonts w:hint="eastAsia" w:ascii="Times New Roman" w:hAnsi="Times New Roman" w:eastAsia="方正大标宋简体" w:cs="Times New Roman"/>
          <w:color w:val="auto"/>
          <w:w w:val="95"/>
          <w:sz w:val="44"/>
          <w:szCs w:val="44"/>
        </w:rPr>
        <w:t>经费支出决算表</w:t>
      </w:r>
    </w:p>
    <w:tbl>
      <w:tblPr>
        <w:tblStyle w:val="5"/>
        <w:tblW w:w="9431" w:type="dxa"/>
        <w:jc w:val="center"/>
        <w:tblLayout w:type="autofit"/>
        <w:tblCellMar>
          <w:top w:w="0" w:type="dxa"/>
          <w:left w:w="108" w:type="dxa"/>
          <w:bottom w:w="0" w:type="dxa"/>
          <w:right w:w="108" w:type="dxa"/>
        </w:tblCellMar>
      </w:tblPr>
      <w:tblGrid>
        <w:gridCol w:w="746"/>
        <w:gridCol w:w="875"/>
        <w:gridCol w:w="631"/>
        <w:gridCol w:w="936"/>
        <w:gridCol w:w="907"/>
        <w:gridCol w:w="662"/>
        <w:gridCol w:w="647"/>
        <w:gridCol w:w="763"/>
        <w:gridCol w:w="710"/>
        <w:gridCol w:w="896"/>
        <w:gridCol w:w="881"/>
        <w:gridCol w:w="777"/>
      </w:tblGrid>
      <w:tr>
        <w:tblPrEx>
          <w:tblCellMar>
            <w:top w:w="0" w:type="dxa"/>
            <w:left w:w="108" w:type="dxa"/>
            <w:bottom w:w="0" w:type="dxa"/>
            <w:right w:w="108" w:type="dxa"/>
          </w:tblCellMar>
        </w:tblPrEx>
        <w:trPr>
          <w:trHeight w:val="255" w:hRule="atLeast"/>
          <w:jc w:val="center"/>
        </w:trPr>
        <w:tc>
          <w:tcPr>
            <w:tcW w:w="74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31"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0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4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63"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658"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公开07表</w:t>
            </w:r>
          </w:p>
        </w:tc>
      </w:tr>
      <w:tr>
        <w:tblPrEx>
          <w:tblCellMar>
            <w:top w:w="0" w:type="dxa"/>
            <w:left w:w="108" w:type="dxa"/>
            <w:bottom w:w="0" w:type="dxa"/>
            <w:right w:w="108" w:type="dxa"/>
          </w:tblCellMar>
        </w:tblPrEx>
        <w:trPr>
          <w:trHeight w:val="255" w:hRule="atLeast"/>
          <w:jc w:val="center"/>
        </w:trPr>
        <w:tc>
          <w:tcPr>
            <w:tcW w:w="3188"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r>
              <w:rPr>
                <w:rFonts w:hint="eastAsia" w:ascii="宋体" w:hAnsi="宋体" w:cs="Arial"/>
                <w:color w:val="000000"/>
                <w:kern w:val="0"/>
                <w:sz w:val="16"/>
                <w:szCs w:val="16"/>
              </w:rPr>
              <w:t>部门：浏阳市农业发展事务中心</w:t>
            </w:r>
          </w:p>
        </w:tc>
        <w:tc>
          <w:tcPr>
            <w:tcW w:w="90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647"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63"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658"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4757"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预算数</w:t>
            </w:r>
          </w:p>
        </w:tc>
        <w:tc>
          <w:tcPr>
            <w:tcW w:w="4674"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308" w:hRule="atLeast"/>
          <w:jc w:val="center"/>
        </w:trPr>
        <w:tc>
          <w:tcPr>
            <w:tcW w:w="74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87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因公出国（境）费</w:t>
            </w:r>
          </w:p>
        </w:tc>
        <w:tc>
          <w:tcPr>
            <w:tcW w:w="2474"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公务用车购置及运行费</w:t>
            </w:r>
          </w:p>
        </w:tc>
        <w:tc>
          <w:tcPr>
            <w:tcW w:w="66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公务接待费</w:t>
            </w:r>
          </w:p>
        </w:tc>
        <w:tc>
          <w:tcPr>
            <w:tcW w:w="64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76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因公出国（境）费</w:t>
            </w:r>
          </w:p>
        </w:tc>
        <w:tc>
          <w:tcPr>
            <w:tcW w:w="2487"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公务用车购置及运行费</w:t>
            </w:r>
          </w:p>
        </w:tc>
        <w:tc>
          <w:tcPr>
            <w:tcW w:w="77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公务接待费</w:t>
            </w:r>
          </w:p>
        </w:tc>
      </w:tr>
      <w:tr>
        <w:tblPrEx>
          <w:tblCellMar>
            <w:top w:w="0" w:type="dxa"/>
            <w:left w:w="108" w:type="dxa"/>
            <w:bottom w:w="0" w:type="dxa"/>
            <w:right w:w="108" w:type="dxa"/>
          </w:tblCellMar>
        </w:tblPrEx>
        <w:trPr>
          <w:trHeight w:val="615" w:hRule="atLeast"/>
          <w:jc w:val="center"/>
        </w:trPr>
        <w:tc>
          <w:tcPr>
            <w:tcW w:w="74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9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公务用车购置费</w:t>
            </w:r>
          </w:p>
        </w:tc>
        <w:tc>
          <w:tcPr>
            <w:tcW w:w="90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公务用车运行费</w:t>
            </w:r>
          </w:p>
        </w:tc>
        <w:tc>
          <w:tcPr>
            <w:tcW w:w="6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6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8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公务用车购置费</w:t>
            </w:r>
          </w:p>
        </w:tc>
        <w:tc>
          <w:tcPr>
            <w:tcW w:w="88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公务用车运行费</w:t>
            </w:r>
          </w:p>
        </w:tc>
        <w:tc>
          <w:tcPr>
            <w:tcW w:w="77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7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87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6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0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66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64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76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7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8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88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77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r>
      <w:tr>
        <w:tblPrEx>
          <w:tblCellMar>
            <w:top w:w="0" w:type="dxa"/>
            <w:left w:w="108" w:type="dxa"/>
            <w:bottom w:w="0" w:type="dxa"/>
            <w:right w:w="108" w:type="dxa"/>
          </w:tblCellMar>
        </w:tblPrEx>
        <w:trPr>
          <w:trHeight w:val="308" w:hRule="atLeast"/>
          <w:jc w:val="center"/>
        </w:trPr>
        <w:tc>
          <w:tcPr>
            <w:tcW w:w="746"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45.00</w:t>
            </w:r>
          </w:p>
        </w:tc>
        <w:tc>
          <w:tcPr>
            <w:tcW w:w="8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63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6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25.00</w:t>
            </w:r>
          </w:p>
        </w:tc>
        <w:tc>
          <w:tcPr>
            <w:tcW w:w="6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32.91</w:t>
            </w:r>
          </w:p>
        </w:tc>
        <w:tc>
          <w:tcPr>
            <w:tcW w:w="7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7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88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7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12.91</w:t>
            </w:r>
          </w:p>
        </w:tc>
      </w:tr>
      <w:tr>
        <w:tblPrEx>
          <w:tblCellMar>
            <w:top w:w="0" w:type="dxa"/>
            <w:left w:w="108" w:type="dxa"/>
            <w:bottom w:w="0" w:type="dxa"/>
            <w:right w:w="108" w:type="dxa"/>
          </w:tblCellMar>
        </w:tblPrEx>
        <w:trPr>
          <w:trHeight w:val="615" w:hRule="atLeast"/>
          <w:jc w:val="center"/>
        </w:trPr>
        <w:tc>
          <w:tcPr>
            <w:tcW w:w="9431" w:type="dxa"/>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tc>
      </w:tr>
    </w:tbl>
    <w:p>
      <w:pPr>
        <w:widowControl/>
        <w:spacing w:before="156" w:beforeLines="50"/>
        <w:jc w:val="center"/>
        <w:rPr>
          <w:rFonts w:ascii="Times New Roman" w:hAnsi="Times New Roman"/>
          <w:kern w:val="0"/>
          <w:sz w:val="24"/>
          <w:szCs w:val="24"/>
        </w:rPr>
      </w:pPr>
      <w:r>
        <w:rPr>
          <w:rFonts w:hint="eastAsia" w:ascii="Times New Roman" w:hAnsi="Times New Roman" w:eastAsia="方正大标宋简体"/>
          <w:sz w:val="44"/>
          <w:szCs w:val="44"/>
        </w:rPr>
        <w:t>政府性基金预算财政拨款收入支出决算表</w:t>
      </w:r>
    </w:p>
    <w:tbl>
      <w:tblPr>
        <w:tblStyle w:val="5"/>
        <w:tblW w:w="9489" w:type="dxa"/>
        <w:jc w:val="center"/>
        <w:tblLayout w:type="autofit"/>
        <w:tblCellMar>
          <w:top w:w="0" w:type="dxa"/>
          <w:left w:w="108" w:type="dxa"/>
          <w:bottom w:w="0" w:type="dxa"/>
          <w:right w:w="108" w:type="dxa"/>
        </w:tblCellMar>
      </w:tblPr>
      <w:tblGrid>
        <w:gridCol w:w="340"/>
        <w:gridCol w:w="340"/>
        <w:gridCol w:w="340"/>
        <w:gridCol w:w="2225"/>
        <w:gridCol w:w="1020"/>
        <w:gridCol w:w="1003"/>
        <w:gridCol w:w="1036"/>
        <w:gridCol w:w="920"/>
        <w:gridCol w:w="904"/>
        <w:gridCol w:w="1361"/>
      </w:tblGrid>
      <w:tr>
        <w:tblPrEx>
          <w:tblCellMar>
            <w:top w:w="0" w:type="dxa"/>
            <w:left w:w="108" w:type="dxa"/>
            <w:bottom w:w="0" w:type="dxa"/>
            <w:right w:w="108" w:type="dxa"/>
          </w:tblCellMar>
        </w:tblPrEx>
        <w:trPr>
          <w:trHeight w:val="255" w:hRule="atLeast"/>
          <w:jc w:val="center"/>
        </w:trPr>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2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03"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61"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公开08表</w:t>
            </w:r>
          </w:p>
        </w:tc>
      </w:tr>
      <w:tr>
        <w:tblPrEx>
          <w:tblCellMar>
            <w:top w:w="0" w:type="dxa"/>
            <w:left w:w="108" w:type="dxa"/>
            <w:bottom w:w="0" w:type="dxa"/>
            <w:right w:w="108" w:type="dxa"/>
          </w:tblCellMar>
        </w:tblPrEx>
        <w:trPr>
          <w:trHeight w:val="255" w:hRule="atLeast"/>
          <w:jc w:val="center"/>
        </w:trPr>
        <w:tc>
          <w:tcPr>
            <w:tcW w:w="3245"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部门：浏阳市农业发展事务中心</w:t>
            </w: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03"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9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61"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jc w:val="center"/>
        </w:trPr>
        <w:tc>
          <w:tcPr>
            <w:tcW w:w="324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年初结转和结余</w:t>
            </w:r>
          </w:p>
        </w:tc>
        <w:tc>
          <w:tcPr>
            <w:tcW w:w="1003"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w:t>
            </w:r>
          </w:p>
        </w:tc>
        <w:tc>
          <w:tcPr>
            <w:tcW w:w="286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年末结转和结余</w:t>
            </w:r>
          </w:p>
        </w:tc>
      </w:tr>
      <w:tr>
        <w:tblPrEx>
          <w:tblCellMar>
            <w:top w:w="0" w:type="dxa"/>
            <w:left w:w="108" w:type="dxa"/>
            <w:bottom w:w="0" w:type="dxa"/>
            <w:right w:w="108" w:type="dxa"/>
          </w:tblCellMar>
        </w:tblPrEx>
        <w:trPr>
          <w:trHeight w:val="312" w:hRule="atLeast"/>
          <w:jc w:val="center"/>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功能分类科目编码</w:t>
            </w:r>
          </w:p>
        </w:tc>
        <w:tc>
          <w:tcPr>
            <w:tcW w:w="222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0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9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90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c>
          <w:tcPr>
            <w:tcW w:w="13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2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3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12" w:hRule="atLeast"/>
          <w:jc w:val="center"/>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2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9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36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jc w:val="center"/>
        </w:trPr>
        <w:tc>
          <w:tcPr>
            <w:tcW w:w="324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10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0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0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36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jc w:val="center"/>
        </w:trPr>
        <w:tc>
          <w:tcPr>
            <w:tcW w:w="324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32.40</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32.40</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32.40</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国家重大水利工程建设基金安排的支出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2136902</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三峡工程后续工作</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32.40</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0.00</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2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0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jc w:val="center"/>
        </w:trPr>
        <w:tc>
          <w:tcPr>
            <w:tcW w:w="9489" w:type="dxa"/>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注：本表反映部门本年度政府性基金预算财政拨款收入、支出及结转和结余情况。</w:t>
            </w:r>
          </w:p>
        </w:tc>
      </w:tr>
    </w:tbl>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第三部分</w:t>
      </w:r>
    </w:p>
    <w:p>
      <w:pPr>
        <w:pStyle w:val="11"/>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年度部门决算情况说明</w:t>
      </w:r>
    </w:p>
    <w:p>
      <w:pPr>
        <w:pStyle w:val="11"/>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br w:type="page"/>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一、收入支出决算总体情况说明</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年度总收入21149.73万元，总支出21149.73万元。与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年（农技3622.02+畜牧6226.86=9848.88）相比，增加11300.85万元，增长114.74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，主要是因为耕地地力补贴、稻谷目标价格补贴、农机购置补贴等惠农补贴工作按职能划分到本单位，相应资金增加。</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二、收入决算情况说明</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本年收入合计21149.73万元，其中：财政拨款收入18016.11万元，占</w:t>
      </w:r>
      <w:r>
        <w:rPr>
          <w:rFonts w:ascii="Times New Roman" w:hAnsi="Times New Roman" w:eastAsia="仿宋_GB2312" w:cs="Times New Roman"/>
          <w:color w:val="auto"/>
          <w:sz w:val="32"/>
          <w:szCs w:val="32"/>
        </w:rPr>
        <w:t>本年</w:t>
      </w:r>
      <w:r>
        <w:rPr>
          <w:rFonts w:hint="eastAsia" w:ascii="Times New Roman" w:hAnsi="Times New Roman" w:eastAsia="仿宋_GB2312" w:cs="Times New Roman"/>
          <w:color w:val="auto"/>
          <w:sz w:val="32"/>
          <w:szCs w:val="32"/>
        </w:rPr>
        <w:t>收入</w:t>
      </w:r>
      <w:r>
        <w:rPr>
          <w:rFonts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rPr>
        <w:t>85.18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；其他收入3133.62万元，占</w:t>
      </w:r>
      <w:r>
        <w:rPr>
          <w:rFonts w:ascii="Times New Roman" w:hAnsi="Times New Roman" w:eastAsia="仿宋_GB2312" w:cs="Times New Roman"/>
          <w:color w:val="auto"/>
          <w:sz w:val="32"/>
          <w:szCs w:val="32"/>
        </w:rPr>
        <w:t>本年</w:t>
      </w:r>
      <w:r>
        <w:rPr>
          <w:rFonts w:hint="eastAsia" w:ascii="Times New Roman" w:hAnsi="Times New Roman" w:eastAsia="仿宋_GB2312" w:cs="Times New Roman"/>
          <w:color w:val="auto"/>
          <w:sz w:val="32"/>
          <w:szCs w:val="32"/>
        </w:rPr>
        <w:t>收入</w:t>
      </w:r>
      <w:r>
        <w:rPr>
          <w:rFonts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rPr>
        <w:t>14.82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三、支出决算情况说明</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本年支出合计21149.73万元，其中：基本支出4462.75万元，占21.10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；项目支出16686.98万元，占78.90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四、财政拨款收入支出决算总体情况说明</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年度财政拨款收入总计18016.11万元、支出总计18016.11万元，与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年（农技3620.30+畜牧5508.14=9128.44）相比，增加8887.67万元，增长97.36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，主要是因为耕地地力补贴、稻谷目标价格补贴、农机购置补贴等惠农补贴按职能划分到本单位，相应资金增加。</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五、一般公共预算财政拨款支出决算情况说明</w:t>
      </w:r>
    </w:p>
    <w:p>
      <w:pPr>
        <w:pStyle w:val="11"/>
        <w:spacing w:line="596"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（一）财政拨款支出决算总体情况</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年度一般公共预算财政拨款支出17983.71万元，占本年支出合计的85.03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年（农技3614.12+畜牧5508.14=9122.26）相比，财政拨款支出增加8861.45万元，增长97.14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，主要是因为耕地地力补贴、稻谷目标价格补贴、农机购置补贴等惠农补贴按职能划分到本单位，相应资金增加。</w:t>
      </w:r>
    </w:p>
    <w:p>
      <w:pPr>
        <w:pStyle w:val="11"/>
        <w:spacing w:line="57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（二）财政拨款支出决算结构情况</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年度一般公共预算财政拨款支出17983.71万元，主要用于以下方面：科学技术（类）支出15万元，占0.08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；社会保障和就业（类）行政事业单位离退休（款）支出199.84万元，占1.11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；卫生健康（类）行政事业单位医疗（款）支出3.2万元，占0.02%；农林水（类）农业（款）支出17726.41万元，占98.57%；商业服务业等（类）商业流通事务（款）支出39.26万元，占0.22%。</w:t>
      </w:r>
    </w:p>
    <w:p>
      <w:pPr>
        <w:pStyle w:val="11"/>
        <w:spacing w:line="57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（三）财政拨款支出决算具体情况</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年度一般公共预算财政拨款支出年初预算数为6222.97万元，支出决算数为17983.71万元，完成年初预算的288.99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．一般公共服务社会保障和就业（类）行政事业单位离退休（款）事业单位离退休（项）。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年初预算为167.15万元，支出决算为162.86万元，完成年初预算的97.00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，决算数小于年初预算数的主要原因是退休人员死亡。</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．一般公共服务农林水（类）农业（款）行政运行（项）。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年初预算为1374.14万元，支出决算为1014.34万元，完成年初预算的73.82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，决算数小于年初预算数的主要原因是机构改革分离部分人员到乡镇（街道）。</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 一般公共服务农林水（类）农业（款）事业运行（项）。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年初预算为4049.80万元，支出决算为3215.20万元，完成年初预算的79.00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，决算数小于年初预算数的主要原因是机构改革分离部分人员到乡镇（街道）。</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 一般公共服务农林水（类）农业（款）病虫害控制（项）。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年初预算为585.00万元，支出决算为901.42万元，完成年初预算的154.09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，决算数大于年初预算数的主要原因是上级项目增加，相应的收入支出增加。</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 一般公共服务农林水（类）农业（款）农产品质量安全（项）。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年初预算为40.00万元，支出决算为26.72万元，完成年初预算的66.80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，决算数小于年初预算数的主要原因是机构改革职能划转到市农业农村局，对应预算经费剥离。</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 一般公共服务农林水（类）农业（款）其他农业支出（项）。</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年初预算为6.88万元，支出决算为12278.42万元，完成年初预算的1784.65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，决算数大于年初预算数的主要原因是耕地地力补贴、稻谷目标价格补贴、农机购置补贴等惠农补贴按职能划分到本单位，相应资金增加。</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 科学技术支出（类）应用研究（款）社会公益研究（项）。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年初预算为0万元，支出决算为15.00万元，决算数大于年初预算数的主要原因是上级转移支付增加本项目。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 社会保障和就业支出（类）行政事业单位离退休（款）机关事业单位职业年金缴费支出（项）。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年初预算为0万元，支出决算为36.98万元，决算数大于年初预算数的主要原因是在职人员退休时补缴2014年以来职业年金。</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9. 卫生健康支出（类）行政事业单位医疗（款）事业单位医疗（项）。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年初预算为0万元，支出决算为3.20万元，决算数大于年初预算数的主要原因是本级增加干部职工医疗困难补助。</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10.农林水支出（类）农业（款）一般行政管理事务（项）。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年初预算为0万元，支出决算为8.00万元，决算数大于年初预算数的主要原因是本级增加行政管理费用。</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11. 农林水支出（类）农业（款）科技转化与推广服务（项）。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年初预算为0万元，支出决算为212.12万元，决算数大于年初预算数的主要原因是上级转移支付增加本项目。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12. 农林水支出（类）农业（款）执法监管（项）。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年初预算为0万元，支出决算为8.31万元，决算数大于年初预算数的主要原因是上级转移支付增加本项目。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13. 农林水支出（类）农业（款）统计监测与信息服务（项）。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年初预算为0万元，支出决算为2.98万元，决算数大于年初预算数的主要原因是上级转移支付增加本项目。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14. 农林水支出（类）农业（款）农业组织化与产业化经营（项）。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年初预算为0万元，支出决算为6.37万元，决算数大于年初预算数的主要原因是上级转移支付增加本项目。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15. 农林水支出（类）农业（款）成品油价格改革对渔业的补贴（项）。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年初预算为0万元，支出决算为52.53万元，决算数大于年初预算数的主要原因是上级转移支付增加本项目。</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16. 商业服务业等支出（类）商业流通事务（款）其他商业流通事务支出（项）。</w:t>
      </w:r>
    </w:p>
    <w:p>
      <w:pPr>
        <w:pStyle w:val="11"/>
        <w:spacing w:line="570" w:lineRule="exact"/>
        <w:ind w:firstLine="63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年初预算为0万元，支出决算为39.26万元，决算数大于年初预算数的主要原因是上级转移支付增加本项目。</w:t>
      </w:r>
    </w:p>
    <w:p>
      <w:pPr>
        <w:pStyle w:val="11"/>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六、一般公共预算财政拨款基本支出决算情况说明</w:t>
      </w:r>
    </w:p>
    <w:p>
      <w:pPr>
        <w:widowControl/>
        <w:spacing w:line="550" w:lineRule="exact"/>
        <w:ind w:firstLine="640"/>
        <w:rPr>
          <w:rFonts w:ascii="Times New Roman" w:hAnsi="Times New Roman" w:eastAsia="仿宋_GB2312"/>
          <w:kern w:val="0"/>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年度财政拨款基本支出4432.58万元，其中：人员经费4164.53万元，占基本支出的93.95</w:t>
      </w:r>
      <w:r>
        <w:rPr>
          <w:rFonts w:ascii="Times New Roman" w:hAnsi="Times New Roman" w:eastAsia="仿宋_GB2312"/>
          <w:sz w:val="32"/>
          <w:szCs w:val="32"/>
        </w:rPr>
        <w:t>%</w:t>
      </w:r>
      <w:r>
        <w:rPr>
          <w:rFonts w:hint="eastAsia" w:ascii="Times New Roman" w:hAnsi="Times New Roman" w:eastAsia="仿宋_GB2312"/>
          <w:sz w:val="32"/>
          <w:szCs w:val="32"/>
        </w:rPr>
        <w:t>，主要包括基本工资、津贴补贴、奖金、绩效工资、机关事业单位基本养老保险缴费、</w:t>
      </w:r>
      <w:r>
        <w:rPr>
          <w:rFonts w:hint="eastAsia" w:ascii="Times New Roman" w:hAnsi="Times New Roman" w:eastAsia="仿宋_GB2312"/>
          <w:kern w:val="0"/>
          <w:sz w:val="32"/>
          <w:szCs w:val="32"/>
        </w:rPr>
        <w:t>职业年金缴费、职工基本医疗保险缴费、</w:t>
      </w:r>
      <w:r>
        <w:rPr>
          <w:rFonts w:hint="eastAsia" w:ascii="Times New Roman" w:hAnsi="Times New Roman" w:eastAsia="仿宋_GB2312"/>
          <w:sz w:val="32"/>
          <w:szCs w:val="32"/>
        </w:rPr>
        <w:t>公务员医疗补助缴费、其他</w:t>
      </w:r>
      <w:r>
        <w:rPr>
          <w:rFonts w:hint="eastAsia" w:ascii="Times New Roman" w:hAnsi="Times New Roman" w:eastAsia="仿宋_GB2312"/>
          <w:kern w:val="0"/>
          <w:sz w:val="32"/>
          <w:szCs w:val="32"/>
        </w:rPr>
        <w:t>社会保障缴费、住房公积金、</w:t>
      </w:r>
      <w:r>
        <w:rPr>
          <w:rFonts w:hint="eastAsia" w:ascii="Times New Roman" w:hAnsi="Times New Roman" w:eastAsia="仿宋_GB2312"/>
          <w:sz w:val="32"/>
          <w:szCs w:val="32"/>
        </w:rPr>
        <w:t>医疗费、</w:t>
      </w:r>
      <w:r>
        <w:rPr>
          <w:rFonts w:hint="eastAsia" w:ascii="Times New Roman" w:hAnsi="Times New Roman" w:eastAsia="仿宋_GB2312"/>
          <w:kern w:val="0"/>
          <w:sz w:val="32"/>
          <w:szCs w:val="32"/>
        </w:rPr>
        <w:t>其他工资福利支出、对个人和家庭的补助、</w:t>
      </w:r>
      <w:r>
        <w:rPr>
          <w:rFonts w:hint="eastAsia" w:ascii="Times New Roman" w:hAnsi="Times New Roman" w:eastAsia="仿宋_GB2312"/>
          <w:sz w:val="32"/>
          <w:szCs w:val="32"/>
        </w:rPr>
        <w:t>离休费、退休费、抚恤金、</w:t>
      </w:r>
      <w:r>
        <w:rPr>
          <w:rFonts w:hint="eastAsia" w:ascii="Times New Roman" w:hAnsi="Times New Roman" w:eastAsia="仿宋_GB2312"/>
          <w:kern w:val="0"/>
          <w:sz w:val="32"/>
          <w:szCs w:val="32"/>
        </w:rPr>
        <w:t>生活补助、</w:t>
      </w:r>
      <w:r>
        <w:rPr>
          <w:rFonts w:hint="eastAsia" w:ascii="Times New Roman" w:hAnsi="Times New Roman" w:eastAsia="仿宋_GB2312"/>
          <w:sz w:val="32"/>
          <w:szCs w:val="32"/>
        </w:rPr>
        <w:t>医疗费补助、</w:t>
      </w:r>
      <w:r>
        <w:rPr>
          <w:rFonts w:hint="eastAsia" w:ascii="Times New Roman" w:hAnsi="Times New Roman" w:eastAsia="仿宋_GB2312"/>
          <w:kern w:val="0"/>
          <w:sz w:val="32"/>
          <w:szCs w:val="32"/>
        </w:rPr>
        <w:t>奖励金</w:t>
      </w:r>
      <w:r>
        <w:rPr>
          <w:rFonts w:hint="eastAsia" w:ascii="Times New Roman" w:hAnsi="Times New Roman" w:eastAsia="仿宋_GB2312"/>
          <w:sz w:val="32"/>
          <w:szCs w:val="32"/>
        </w:rPr>
        <w:t>、其他对个人和家庭的补助；公用经费268.05万元，占基本支出的6</w:t>
      </w:r>
      <w:r>
        <w:rPr>
          <w:rFonts w:hint="eastAsia" w:ascii="Times New Roman" w:hAnsi="Times New Roman" w:eastAsia="仿宋_GB2312"/>
          <w:kern w:val="0"/>
          <w:sz w:val="32"/>
          <w:szCs w:val="32"/>
        </w:rPr>
        <w:t>.05</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主要包括商品和服务支出、办公费、水费、电费、邮电费、物业管理费、差旅费、维修（护）费、租赁费、公务接待费、专用材料费、劳务费、工会经费、福利费、公务用车运行维护费、其他交通费、其他商品和服务支出、办公设备购置。</w:t>
      </w:r>
    </w:p>
    <w:p>
      <w:pPr>
        <w:pStyle w:val="11"/>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七、一般公共预算财政拨款三公经费支出决算情况说明</w:t>
      </w:r>
    </w:p>
    <w:p>
      <w:pPr>
        <w:pStyle w:val="11"/>
        <w:spacing w:line="57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经费财政拨款支出决算总体情况说明</w:t>
      </w:r>
    </w:p>
    <w:p>
      <w:pPr>
        <w:pStyle w:val="11"/>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经费财政拨款支出预算为45.00万元，支出决算为32.91万元，完成预算的73.13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因公出国（境）费支出预算为0万元，支出决算为0万元，完成预算的0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公务接待费支出预算为25.00万元，支出决算为12.91万元，完成预算的51.64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，决算数小于年初预算数的主要原因是预算数是原畜牧局与农技中心之和，但2019年机构改革中分离了部分人员与职能到乡镇（街道）及市农业农村局，公务接待范围缩小，相应支出减少。</w:t>
      </w:r>
      <w:r>
        <w:rPr>
          <w:rFonts w:ascii="Times New Roman" w:hAnsi="Times New Roman" w:eastAsia="仿宋_GB2312" w:cs="Times New Roman"/>
          <w:color w:val="auto"/>
          <w:sz w:val="32"/>
          <w:szCs w:val="32"/>
        </w:rPr>
        <w:t>201</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rPr>
        <w:t>公务接待</w:t>
      </w:r>
      <w:r>
        <w:rPr>
          <w:rFonts w:ascii="Times New Roman" w:hAnsi="Times New Roman" w:eastAsia="仿宋_GB2312" w:cs="Times New Roman"/>
          <w:color w:val="auto"/>
          <w:sz w:val="32"/>
          <w:szCs w:val="32"/>
        </w:rPr>
        <w:t>财政拨款支出决算数</w:t>
      </w:r>
      <w:r>
        <w:rPr>
          <w:rFonts w:hint="eastAsia" w:ascii="Times New Roman" w:hAnsi="Times New Roman" w:eastAsia="仿宋_GB2312" w:cs="Times New Roman"/>
          <w:color w:val="auto"/>
          <w:sz w:val="32"/>
          <w:szCs w:val="32"/>
        </w:rPr>
        <w:t>与上年相比增加4.58万元，增长54.98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，增长的主要原因是公务来访客人较上年增加。</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公务用车购置费为0，公务用车运行维护费支出预算为20.00万元，支出决算为20.00万元，完成预算的100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，决算数与年初预算数持平。</w:t>
      </w:r>
    </w:p>
    <w:p>
      <w:pPr>
        <w:pStyle w:val="11"/>
        <w:spacing w:line="596"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经费财政拨款支出决算具体情况说明</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经费财政拨款支出决算中，公务接待费支出决算12.91万元，占39.23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，因公出国（境）费支出决算0万元，占0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，公务用车购置费及运行维护费支出决算20.00万元，占60.77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．因公出国（境）费支出决算为0万元，全年无因公出国（境）支出。</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．公务接待费支出决算为12.91万元，全年共接待来访团组120个、来宾1050人次，主要是各级督查、项目检查验收、来访等发生的接待支出。</w:t>
      </w:r>
    </w:p>
    <w:p>
      <w:pPr>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．公务用车购置费及运行维护费支出决算为20.00万元，其中：公务用车购置费0万元，全年未购置公务用车。公务用车运行维护费20.00万元，主要是冷链车、直通车等公务车的日常维修、保险、燃料支出，</w:t>
      </w:r>
      <w:r>
        <w:rPr>
          <w:rFonts w:hint="eastAsia" w:ascii="Times New Roman" w:hAnsi="Times New Roman" w:eastAsia="仿宋_GB2312"/>
          <w:sz w:val="32"/>
          <w:szCs w:val="32"/>
          <w:lang w:eastAsia="zh-CN"/>
        </w:rPr>
        <w:t>截至</w:t>
      </w:r>
      <w:bookmarkStart w:id="2" w:name="_GoBack"/>
      <w:bookmarkEnd w:id="2"/>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日，我单位开支财政拨款的特种专项作业用车保有量为1辆，为农业科技直通车。</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八、政府性基金预算收入支出决算情况</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年度政府性基金预算财政拨款收入32.40万元；年初结转和结余0万元；支出32.40万元，其中基本支出0万元，项目支出32.40万元；年末结转和结余0万元。</w:t>
      </w:r>
    </w:p>
    <w:p>
      <w:pPr>
        <w:pStyle w:val="11"/>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九、预算绩效情况说明</w:t>
      </w:r>
    </w:p>
    <w:p>
      <w:pPr>
        <w:pStyle w:val="11"/>
        <w:spacing w:line="596" w:lineRule="exact"/>
        <w:ind w:firstLine="640"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（一）本部门预算绩效管理开展情况</w:t>
      </w:r>
    </w:p>
    <w:p>
      <w:pPr>
        <w:pStyle w:val="11"/>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为进一步规范财政资金管理，强化绩效和责任意识，切实提高财政资金使用效益，根据《浏阳市财政局关于开展</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年度部门整体支出绩效自评和</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年度绩效监控工作的通知》（浏财函〔</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号）要求，我中心对</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年部门整体支出情况开展了绩效自评，形成了自评报告（详见附件）。</w:t>
      </w:r>
    </w:p>
    <w:p>
      <w:pPr>
        <w:pStyle w:val="11"/>
        <w:spacing w:line="570" w:lineRule="exact"/>
        <w:ind w:firstLine="640"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（二）部门整体支出绩效自评结果</w:t>
      </w:r>
    </w:p>
    <w:p>
      <w:pPr>
        <w:spacing w:line="560" w:lineRule="exact"/>
        <w:ind w:firstLine="640" w:firstLineChars="200"/>
        <w:rPr>
          <w:rFonts w:ascii="仿宋" w:hAnsi="仿宋" w:eastAsia="仿宋" w:cs="仿宋"/>
          <w:color w:val="000000"/>
          <w:kern w:val="0"/>
          <w:sz w:val="32"/>
          <w:szCs w:val="32"/>
        </w:rPr>
      </w:pPr>
      <w:r>
        <w:rPr>
          <w:rFonts w:hint="eastAsia" w:ascii="Times New Roman" w:hAnsi="Times New Roman" w:eastAsia="仿宋_GB2312"/>
          <w:sz w:val="32"/>
          <w:szCs w:val="32"/>
        </w:rPr>
        <w:t>根据部门整体支出绩效评价指标，部门整体支出绩效自评得分99分，等级为“优”。</w:t>
      </w:r>
      <w:r>
        <w:rPr>
          <w:rFonts w:hint="eastAsia" w:ascii="仿宋" w:hAnsi="仿宋" w:eastAsia="仿宋" w:cs="仿宋"/>
          <w:sz w:val="32"/>
          <w:szCs w:val="32"/>
        </w:rPr>
        <w:t>绩效评价结果显示，我中心2019年度绩效目标完成较好，在预算配置、预算执行、预算管理等方面较好的支持了中心工作发展。</w:t>
      </w:r>
      <w:r>
        <w:rPr>
          <w:rFonts w:hint="eastAsia" w:ascii="仿宋" w:hAnsi="仿宋" w:eastAsia="仿宋" w:cs="仿宋"/>
          <w:color w:val="000000"/>
          <w:kern w:val="0"/>
          <w:sz w:val="32"/>
          <w:szCs w:val="32"/>
        </w:rPr>
        <w:t>通过2019年本级项目的实施，保障了我中心主要职能的履行。我市</w:t>
      </w:r>
      <w:r>
        <w:rPr>
          <w:rFonts w:hint="eastAsia" w:ascii="仿宋" w:hAnsi="仿宋" w:eastAsia="仿宋" w:cs="仿宋"/>
          <w:sz w:val="32"/>
          <w:szCs w:val="32"/>
        </w:rPr>
        <w:t>全年生猪出栏111.89万头，牛出栏1.81万头，羊出栏41.02万只，家禽出笼820.23万羽，水产品总量1.98 万吨。全市粮食种植面积119.7万亩，</w:t>
      </w:r>
      <w:r>
        <w:rPr>
          <w:rFonts w:hint="eastAsia" w:ascii="仿宋" w:hAnsi="仿宋" w:eastAsia="仿宋" w:cs="仿宋"/>
          <w:color w:val="000000"/>
          <w:sz w:val="32"/>
          <w:szCs w:val="32"/>
        </w:rPr>
        <w:t>总产量55.01万吨，</w:t>
      </w:r>
      <w:r>
        <w:rPr>
          <w:rFonts w:hint="eastAsia" w:ascii="仿宋" w:hAnsi="仿宋" w:eastAsia="仿宋" w:cs="仿宋"/>
          <w:sz w:val="32"/>
          <w:szCs w:val="32"/>
        </w:rPr>
        <w:t>油菜播种面积44.3万亩，</w:t>
      </w:r>
      <w:r>
        <w:rPr>
          <w:rFonts w:hint="eastAsia" w:ascii="仿宋" w:hAnsi="仿宋" w:eastAsia="仿宋" w:cs="仿宋"/>
          <w:color w:val="000000"/>
          <w:sz w:val="32"/>
          <w:szCs w:val="32"/>
        </w:rPr>
        <w:t>同比分别增长9%、12.7%、6.9</w:t>
      </w:r>
      <w:r>
        <w:rPr>
          <w:rFonts w:hint="eastAsia" w:ascii="仿宋" w:hAnsi="仿宋" w:eastAsia="仿宋" w:cs="仿宋"/>
          <w:sz w:val="32"/>
          <w:szCs w:val="32"/>
        </w:rPr>
        <w:t xml:space="preserve"> %，发放粮食惠农补贴1.25亿元，成功申报全国2019—2020年产油大县。全年开展农作物病虫害绿色防控62.6万亩。</w:t>
      </w:r>
    </w:p>
    <w:p>
      <w:pPr>
        <w:pStyle w:val="11"/>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十、其他重要事项情况说明</w:t>
      </w:r>
    </w:p>
    <w:p>
      <w:pPr>
        <w:pStyle w:val="11"/>
        <w:spacing w:line="57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（一）机关运行经费支出情况</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年度机关运行经费支出268.05万元，比年初预算数减少25.95万元，降低8.83</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。主要原因是：</w:t>
      </w:r>
      <w:r>
        <w:rPr>
          <w:rFonts w:hint="eastAsia" w:ascii="Times New Roman" w:hAnsi="Times New Roman" w:eastAsia="仿宋_GB2312"/>
          <w:sz w:val="32"/>
          <w:szCs w:val="32"/>
        </w:rPr>
        <w:t>2019年机构改革中分离了部分人员与职能到乡镇及农业农村局，运行相应支出减少。</w:t>
      </w:r>
    </w:p>
    <w:p>
      <w:pPr>
        <w:spacing w:line="570" w:lineRule="exact"/>
        <w:ind w:firstLine="640" w:firstLineChars="200"/>
        <w:rPr>
          <w:rFonts w:ascii="Times New Roman" w:hAnsi="Times New Roman" w:eastAsia="楷体_GB2312"/>
          <w:b/>
          <w:sz w:val="32"/>
          <w:szCs w:val="32"/>
        </w:rPr>
      </w:pPr>
      <w:r>
        <w:rPr>
          <w:rFonts w:hint="eastAsia" w:ascii="Times New Roman" w:hAnsi="Times New Roman" w:eastAsia="楷体_GB2312"/>
          <w:b/>
          <w:sz w:val="32"/>
          <w:szCs w:val="32"/>
        </w:rPr>
        <w:t>（二）一般性支出情况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年本部门会议费预算数0万元，决算支出数为0万元，完成年初预算的0</w:t>
      </w:r>
      <w:r>
        <w:rPr>
          <w:rFonts w:ascii="Times New Roman" w:hAnsi="Times New Roman" w:eastAsia="仿宋_GB2312"/>
          <w:kern w:val="0"/>
          <w:sz w:val="32"/>
          <w:szCs w:val="32"/>
        </w:rPr>
        <w:t>%</w:t>
      </w:r>
      <w:r>
        <w:rPr>
          <w:rFonts w:hint="eastAsia" w:ascii="Times New Roman" w:hAnsi="Times New Roman" w:eastAsia="仿宋_GB2312"/>
          <w:kern w:val="0"/>
          <w:sz w:val="32"/>
          <w:szCs w:val="32"/>
        </w:rPr>
        <w:t>；培训费预算数8.00万元，决算支出数为0万元，完成年初预算的0</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p>
    <w:p>
      <w:pPr>
        <w:pStyle w:val="11"/>
        <w:spacing w:line="57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（三）政府采购支出情况</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年度政府采购支出总额69.45万元，其中：政府采购货物支出60.88万元、政府采购服务支8.57万元。授予中小企业合同金额69.45万元，占政府采购支出总额的100</w:t>
      </w:r>
      <w:r>
        <w:rPr>
          <w:rFonts w:ascii="Times New Roman" w:hAnsi="Times New Roman" w:eastAsia="仿宋_GB2312"/>
          <w:kern w:val="0"/>
          <w:sz w:val="32"/>
          <w:szCs w:val="32"/>
        </w:rPr>
        <w:t>%</w:t>
      </w:r>
      <w:r>
        <w:rPr>
          <w:rFonts w:hint="eastAsia" w:ascii="Times New Roman" w:hAnsi="Times New Roman" w:eastAsia="仿宋_GB2312"/>
          <w:kern w:val="0"/>
          <w:sz w:val="32"/>
          <w:szCs w:val="32"/>
        </w:rPr>
        <w:t>，其中：授予小微企业合同金额69.45万元，占政府采购支出总额的100</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p>
    <w:p>
      <w:pPr>
        <w:pStyle w:val="11"/>
        <w:spacing w:line="596"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（四）国有资产占用情况</w:t>
      </w:r>
    </w:p>
    <w:p>
      <w:pPr>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截至</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31</w:t>
      </w:r>
      <w:r>
        <w:rPr>
          <w:rFonts w:hint="eastAsia" w:ascii="Times New Roman" w:hAnsi="Times New Roman" w:eastAsia="仿宋_GB2312"/>
          <w:kern w:val="0"/>
          <w:sz w:val="32"/>
          <w:szCs w:val="32"/>
        </w:rPr>
        <w:t>日，本单位共有车辆1辆，为特种专项作业用车；单位价值</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万元以上通用设备0台（套）；单位价值</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万元以上专用设备0台（套）。</w:t>
      </w:r>
    </w:p>
    <w:p>
      <w:pPr>
        <w:widowControl/>
        <w:jc w:val="left"/>
        <w:rPr>
          <w:rFonts w:ascii="Times New Roman" w:hAnsi="Times New Roman"/>
          <w:kern w:val="0"/>
          <w:sz w:val="32"/>
          <w:szCs w:val="32"/>
        </w:rPr>
      </w:pPr>
      <w:r>
        <w:rPr>
          <w:rFonts w:ascii="Times New Roman" w:hAnsi="Times New Roman"/>
          <w:kern w:val="0"/>
          <w:sz w:val="32"/>
          <w:szCs w:val="32"/>
        </w:rPr>
        <w:br w:type="page"/>
      </w: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第四部分　名词解释</w:t>
      </w:r>
    </w:p>
    <w:p>
      <w:pPr>
        <w:pStyle w:val="11"/>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br w:type="page"/>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一、财政拨款收入：是指单位从同级财政部门取得的财政预算资金。</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二、基本支出：指为保障机构正常运转、完成日常工作任务而发生的各项支出，包括人员支出和公用支出。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三、项目支出：指在基本支出以外为完成相关行政任务和事业发展目标所发生的各项支出。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四、“三公经费”：指通过财政拨款资金安排的因公出国（境）、公务用车购置及运行费和公务接待费支出。</w:t>
      </w:r>
    </w:p>
    <w:p>
      <w:pPr>
        <w:spacing w:line="600" w:lineRule="exact"/>
        <w:ind w:firstLine="640" w:firstLineChars="200"/>
        <w:jc w:val="left"/>
        <w:rPr>
          <w:rFonts w:ascii="Times New Roman" w:hAnsi="Times New Roman"/>
          <w:kern w:val="0"/>
          <w:sz w:val="32"/>
          <w:szCs w:val="32"/>
        </w:rPr>
      </w:pPr>
      <w:r>
        <w:rPr>
          <w:rFonts w:hint="eastAsia" w:ascii="Times New Roman" w:hAnsi="Times New Roman" w:eastAsia="仿宋_GB2312"/>
          <w:kern w:val="0"/>
          <w:sz w:val="32"/>
          <w:szCs w:val="32"/>
        </w:rPr>
        <w:t>五、机关运行经费：是指各部门的公用经费，包括办公及印刷费、邮电费、差旅费、会议费、福利费、日常维修费、专用材料及一般设备购置费、办公用房水电费、办公用房取暖费、办公用房物业管理费、公务用车运行维护费及其他费用。</w:t>
      </w: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56"/>
          <w:szCs w:val="56"/>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cs="Times New Roman"/>
          <w:color w:val="auto"/>
          <w:sz w:val="84"/>
          <w:szCs w:val="84"/>
        </w:rPr>
      </w:pPr>
    </w:p>
    <w:p>
      <w:pPr>
        <w:pStyle w:val="11"/>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第五部分　附　件</w:t>
      </w:r>
    </w:p>
    <w:p>
      <w:pPr>
        <w:widowControl/>
        <w:jc w:val="left"/>
        <w:rPr>
          <w:rFonts w:ascii="Times New Roman" w:hAnsi="Times New Roman" w:eastAsia="黑体"/>
          <w:kern w:val="0"/>
          <w:sz w:val="70"/>
          <w:szCs w:val="70"/>
        </w:rPr>
      </w:pPr>
      <w:r>
        <w:rPr>
          <w:rFonts w:ascii="Times New Roman" w:hAnsi="Times New Roman" w:eastAsia="黑体"/>
          <w:kern w:val="0"/>
          <w:sz w:val="70"/>
          <w:szCs w:val="70"/>
        </w:rPr>
        <w:br w:type="page"/>
      </w:r>
    </w:p>
    <w:p>
      <w:pPr>
        <w:pStyle w:val="11"/>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2019</w:t>
      </w:r>
      <w:r>
        <w:rPr>
          <w:rFonts w:hint="eastAsia" w:ascii="Times New Roman" w:hAnsi="Times New Roman" w:eastAsia="方正大标宋简体" w:cs="Times New Roman"/>
          <w:color w:val="auto"/>
          <w:sz w:val="44"/>
          <w:szCs w:val="44"/>
        </w:rPr>
        <w:t>年度部门整体支出</w:t>
      </w:r>
    </w:p>
    <w:p>
      <w:pPr>
        <w:pStyle w:val="11"/>
        <w:spacing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绩效评价报告</w:t>
      </w:r>
    </w:p>
    <w:p>
      <w:pPr>
        <w:spacing w:line="600" w:lineRule="exact"/>
        <w:ind w:firstLine="640" w:firstLineChars="200"/>
        <w:jc w:val="left"/>
        <w:rPr>
          <w:rFonts w:ascii="Times New Roman" w:hAnsi="Times New Roman"/>
          <w:kern w:val="0"/>
          <w:sz w:val="32"/>
          <w:szCs w:val="32"/>
        </w:rPr>
      </w:pPr>
    </w:p>
    <w:p>
      <w:pPr>
        <w:pStyle w:val="12"/>
        <w:widowControl/>
        <w:spacing w:line="600"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（一）部门职能概述</w:t>
      </w:r>
    </w:p>
    <w:p>
      <w:pPr>
        <w:spacing w:line="560" w:lineRule="exact"/>
        <w:ind w:left="149" w:leftChars="71" w:firstLine="600" w:firstLineChars="200"/>
        <w:rPr>
          <w:rFonts w:ascii="Times New Roman" w:hAnsi="Times New Roman" w:eastAsia="仿宋_GB2312"/>
          <w:sz w:val="30"/>
          <w:szCs w:val="30"/>
          <w:lang w:val="zh-CN"/>
        </w:rPr>
      </w:pPr>
      <w:r>
        <w:rPr>
          <w:rFonts w:hint="eastAsia" w:ascii="Times New Roman" w:hAnsi="Times New Roman" w:eastAsia="仿宋_GB2312"/>
          <w:sz w:val="30"/>
          <w:szCs w:val="30"/>
          <w:lang w:val="zh-CN"/>
        </w:rPr>
        <w:t>根据《中共浏阳市委办公室</w:t>
      </w:r>
      <w:r>
        <w:rPr>
          <w:rFonts w:ascii="Times New Roman" w:hAnsi="Times New Roman" w:eastAsia="仿宋_GB2312"/>
          <w:sz w:val="30"/>
          <w:szCs w:val="30"/>
          <w:lang w:val="zh-CN"/>
        </w:rPr>
        <w:t xml:space="preserve"> </w:t>
      </w:r>
      <w:r>
        <w:rPr>
          <w:rFonts w:hint="eastAsia" w:ascii="Times New Roman" w:hAnsi="Times New Roman" w:eastAsia="仿宋_GB2312"/>
          <w:sz w:val="30"/>
          <w:szCs w:val="30"/>
          <w:lang w:val="zh-CN"/>
        </w:rPr>
        <w:t>浏阳市人民政府办公室转发〈中共长沙市委机构编制委员会关于浏阳市机构改革涉改科级事业单位调整的批复〉的通知》</w:t>
      </w:r>
      <w:r>
        <w:rPr>
          <w:rFonts w:ascii="Times New Roman" w:hAnsi="Times New Roman" w:eastAsia="仿宋_GB2312"/>
          <w:sz w:val="30"/>
          <w:szCs w:val="30"/>
          <w:lang w:val="zh-CN"/>
        </w:rPr>
        <w:t>(</w:t>
      </w:r>
      <w:r>
        <w:rPr>
          <w:rFonts w:hint="eastAsia" w:ascii="Times New Roman" w:hAnsi="Times New Roman" w:eastAsia="仿宋_GB2312"/>
          <w:sz w:val="30"/>
          <w:szCs w:val="30"/>
          <w:lang w:val="zh-CN"/>
        </w:rPr>
        <w:t>浏办通知〔</w:t>
      </w:r>
      <w:r>
        <w:rPr>
          <w:rFonts w:ascii="Times New Roman" w:hAnsi="Times New Roman" w:eastAsia="仿宋_GB2312"/>
          <w:sz w:val="30"/>
          <w:szCs w:val="30"/>
          <w:lang w:val="zh-CN"/>
        </w:rPr>
        <w:t>2019</w:t>
      </w:r>
      <w:r>
        <w:rPr>
          <w:rFonts w:hint="eastAsia" w:ascii="Times New Roman" w:hAnsi="Times New Roman" w:eastAsia="仿宋_GB2312"/>
          <w:sz w:val="30"/>
          <w:szCs w:val="30"/>
          <w:lang w:val="zh-CN"/>
        </w:rPr>
        <w:t>〕</w:t>
      </w:r>
      <w:r>
        <w:rPr>
          <w:rFonts w:ascii="Times New Roman" w:hAnsi="Times New Roman" w:eastAsia="仿宋_GB2312"/>
          <w:sz w:val="30"/>
          <w:szCs w:val="30"/>
          <w:lang w:val="zh-CN"/>
        </w:rPr>
        <w:t xml:space="preserve">9 </w:t>
      </w:r>
      <w:r>
        <w:rPr>
          <w:rFonts w:hint="eastAsia" w:ascii="Times New Roman" w:hAnsi="Times New Roman" w:eastAsia="仿宋_GB2312"/>
          <w:sz w:val="30"/>
          <w:szCs w:val="30"/>
          <w:lang w:val="zh-CN"/>
        </w:rPr>
        <w:t>号</w:t>
      </w:r>
      <w:r>
        <w:rPr>
          <w:rFonts w:ascii="Times New Roman" w:hAnsi="Times New Roman" w:eastAsia="仿宋_GB2312"/>
          <w:sz w:val="30"/>
          <w:szCs w:val="30"/>
          <w:lang w:val="zh-CN"/>
        </w:rPr>
        <w:t>)</w:t>
      </w:r>
      <w:r>
        <w:rPr>
          <w:rFonts w:hint="eastAsia" w:ascii="Times New Roman" w:hAnsi="Times New Roman" w:eastAsia="仿宋_GB2312"/>
          <w:sz w:val="30"/>
          <w:szCs w:val="30"/>
          <w:lang w:val="zh-CN"/>
        </w:rPr>
        <w:t>的部署要求，</w:t>
      </w:r>
      <w:r>
        <w:rPr>
          <w:rFonts w:ascii="Times New Roman" w:hAnsi="Times New Roman" w:eastAsia="仿宋_GB2312"/>
          <w:sz w:val="30"/>
          <w:szCs w:val="30"/>
          <w:lang w:val="zh-CN"/>
        </w:rPr>
        <w:t>2019</w:t>
      </w:r>
      <w:r>
        <w:rPr>
          <w:rFonts w:hint="eastAsia" w:ascii="Times New Roman" w:hAnsi="Times New Roman" w:eastAsia="仿宋_GB2312"/>
          <w:sz w:val="30"/>
          <w:szCs w:val="30"/>
          <w:lang w:val="zh-CN"/>
        </w:rPr>
        <w:t>年原市农业技术推广中心、市蔬菜推广中心、市农机推广中心、市畜牧兽医水产局的部分职责整合，重新组建市农业发展事务中心，原市农业技术推广中心、市蔬菜推广中心、市农机推广中心、市畜牧兽医水产局不再保留。</w:t>
      </w:r>
    </w:p>
    <w:p>
      <w:pPr>
        <w:widowControl/>
        <w:spacing w:line="560" w:lineRule="exact"/>
        <w:ind w:left="149" w:leftChars="71" w:firstLine="600" w:firstLineChars="200"/>
        <w:jc w:val="left"/>
        <w:rPr>
          <w:rFonts w:ascii="Times New Roman" w:hAnsi="Times New Roman" w:eastAsia="仿宋_GB2312"/>
          <w:sz w:val="30"/>
          <w:szCs w:val="30"/>
          <w:lang w:val="zh-CN"/>
        </w:rPr>
      </w:pPr>
      <w:r>
        <w:rPr>
          <w:rFonts w:hint="eastAsia" w:ascii="Times New Roman" w:hAnsi="Times New Roman" w:eastAsia="仿宋_GB2312"/>
          <w:sz w:val="30"/>
          <w:szCs w:val="30"/>
          <w:lang w:val="zh-CN"/>
        </w:rPr>
        <w:t>我中心是浏阳市农业农村局所属公益一类事业单位，为正科级，中心的主要职责是：负责宣传、贯彻农业生产和技术推广服务的有关法规政策；负责指导创建农业科技示范点，开展农业产前、产中，产后服务；负责全市农业产业发展规划和计划的组织实施；负责全市农业生产技术指导和公益性技术服务；负责全市农业公共信息服务，承担农业技术培训和咨询，宣传普及农业科技知识，推广先进经验，组织技术和学术交流；负责全市农业种质资源开发利用；负责全市农业新品种、新技术、新机具、新成果的引进、示范和推广及相关服务；负责农业防灾减灾相关工作，监测、发布农业灾情，组织种子、化肥、农机等救灾物资储备和调拨，提出农业生产救灾资金安排建议，指导紧急救灾和灾后生产恢复；负责全市政策性农业保险（不含养殖业保险）、农业补贴和奖励等国家强农惠农政策的组织实施；负责全市农业产业发展和相关公益服务项目的资金安排、项目申报和组织实施；负责推动农业科技体制改革和农业科技创新体系建设；负责承办市委、市政府和市农业农村局交办的其他工作。</w:t>
      </w:r>
    </w:p>
    <w:p>
      <w:pPr>
        <w:spacing w:line="560" w:lineRule="exact"/>
        <w:ind w:firstLine="600" w:firstLineChars="200"/>
        <w:rPr>
          <w:rFonts w:ascii="Times New Roman" w:hAnsi="Times New Roman" w:eastAsia="仿宋_GB2312"/>
          <w:sz w:val="30"/>
          <w:szCs w:val="30"/>
          <w:lang w:val="zh-CN"/>
        </w:rPr>
      </w:pPr>
      <w:r>
        <w:rPr>
          <w:rFonts w:ascii="Times New Roman" w:hAnsi="Times New Roman" w:eastAsia="仿宋_GB2312"/>
          <w:sz w:val="30"/>
          <w:szCs w:val="30"/>
          <w:lang w:val="zh-CN"/>
        </w:rPr>
        <w:t>（二）部门组织机构及人员情况</w:t>
      </w:r>
    </w:p>
    <w:p>
      <w:pPr>
        <w:widowControl/>
        <w:spacing w:line="560" w:lineRule="exact"/>
        <w:ind w:left="149" w:leftChars="71" w:firstLine="450" w:firstLineChars="150"/>
        <w:jc w:val="left"/>
        <w:rPr>
          <w:rFonts w:ascii="Times New Roman" w:hAnsi="Times New Roman" w:eastAsia="仿宋_GB2312"/>
          <w:sz w:val="30"/>
          <w:szCs w:val="30"/>
          <w:lang w:val="zh-CN"/>
        </w:rPr>
      </w:pPr>
      <w:r>
        <w:rPr>
          <w:rFonts w:hint="eastAsia" w:ascii="Times New Roman" w:hAnsi="Times New Roman" w:eastAsia="仿宋_GB2312"/>
          <w:sz w:val="30"/>
          <w:szCs w:val="30"/>
          <w:lang w:val="zh-CN"/>
        </w:rPr>
        <w:t>中心内设综合部（人力资源部）、财务部、畜牧水产推广服务部、粮油作物推广服务部（种业推广服务部）、经济作物推广服务部（蔬菜推广服务部）、农机推广服务部、动植物保护服务部、农业资源保护与利用服务部8个部室。</w:t>
      </w:r>
    </w:p>
    <w:p>
      <w:pPr>
        <w:widowControl/>
        <w:spacing w:line="560" w:lineRule="exact"/>
        <w:ind w:firstLine="600" w:firstLineChars="200"/>
        <w:jc w:val="left"/>
        <w:rPr>
          <w:rFonts w:ascii="Times New Roman" w:hAnsi="Times New Roman" w:eastAsia="仿宋_GB2312"/>
          <w:sz w:val="30"/>
          <w:szCs w:val="30"/>
          <w:lang w:val="zh-CN"/>
        </w:rPr>
      </w:pPr>
      <w:r>
        <w:rPr>
          <w:rFonts w:hint="eastAsia" w:ascii="Times New Roman" w:hAnsi="Times New Roman" w:eastAsia="仿宋_GB2312"/>
          <w:sz w:val="30"/>
          <w:szCs w:val="30"/>
          <w:lang w:val="zh-CN"/>
        </w:rPr>
        <w:t>2019年末共有编制机构数是1个，为全额财政预算单位1个。2019年末本单位共有人数100人，全为在职人员。</w:t>
      </w:r>
    </w:p>
    <w:p>
      <w:pPr>
        <w:spacing w:line="560" w:lineRule="exact"/>
        <w:ind w:firstLine="600" w:firstLineChars="200"/>
        <w:rPr>
          <w:rFonts w:ascii="Times New Roman" w:hAnsi="Times New Roman" w:eastAsia="仿宋_GB2312"/>
          <w:sz w:val="30"/>
          <w:szCs w:val="30"/>
          <w:lang w:val="zh-CN"/>
        </w:rPr>
      </w:pPr>
      <w:r>
        <w:rPr>
          <w:rFonts w:ascii="Times New Roman" w:hAnsi="Times New Roman" w:eastAsia="仿宋_GB2312"/>
          <w:sz w:val="30"/>
          <w:szCs w:val="30"/>
          <w:lang w:val="zh-CN"/>
        </w:rPr>
        <w:t>（三）年度重点工作计划</w:t>
      </w:r>
    </w:p>
    <w:p>
      <w:pPr>
        <w:widowControl/>
        <w:spacing w:line="560" w:lineRule="exact"/>
        <w:ind w:left="149" w:leftChars="71" w:firstLine="450" w:firstLineChars="150"/>
        <w:jc w:val="left"/>
        <w:rPr>
          <w:rFonts w:ascii="Times New Roman" w:hAnsi="Times New Roman" w:eastAsia="仿宋_GB2312"/>
          <w:sz w:val="30"/>
          <w:szCs w:val="30"/>
          <w:lang w:val="zh-CN"/>
        </w:rPr>
      </w:pPr>
      <w:r>
        <w:rPr>
          <w:rFonts w:hint="eastAsia" w:ascii="Times New Roman" w:hAnsi="Times New Roman" w:eastAsia="仿宋_GB2312"/>
          <w:sz w:val="30"/>
          <w:szCs w:val="30"/>
          <w:lang w:val="zh-CN"/>
        </w:rPr>
        <w:t>1．畜牧水产稳步发展。</w:t>
      </w:r>
      <w:r>
        <w:rPr>
          <w:rFonts w:ascii="Times New Roman" w:hAnsi="Times New Roman" w:eastAsia="仿宋_GB2312"/>
          <w:sz w:val="30"/>
          <w:szCs w:val="30"/>
          <w:lang w:val="zh-CN"/>
        </w:rPr>
        <w:t>大力开展防控排查、消毒、防堵、监管、完善、培训六大行动，</w:t>
      </w:r>
      <w:r>
        <w:rPr>
          <w:rFonts w:hint="eastAsia" w:ascii="Times New Roman" w:hAnsi="Times New Roman" w:eastAsia="仿宋_GB2312"/>
          <w:sz w:val="30"/>
          <w:szCs w:val="30"/>
          <w:lang w:val="zh-CN"/>
        </w:rPr>
        <w:t>坚决做好非洲猪瘟防控工作，促进生猪存栏占比稳步提升；引导投资，新建规模养殖场，促进畜禽养殖业整体发展持续稳定。</w:t>
      </w:r>
    </w:p>
    <w:p>
      <w:pPr>
        <w:widowControl/>
        <w:spacing w:line="560" w:lineRule="exact"/>
        <w:ind w:left="149" w:leftChars="71" w:firstLine="450" w:firstLineChars="150"/>
        <w:jc w:val="left"/>
        <w:rPr>
          <w:rFonts w:ascii="Times New Roman" w:hAnsi="Times New Roman" w:eastAsia="仿宋_GB2312"/>
          <w:bCs/>
          <w:sz w:val="30"/>
          <w:szCs w:val="30"/>
        </w:rPr>
      </w:pPr>
      <w:r>
        <w:rPr>
          <w:rFonts w:hint="eastAsia" w:ascii="Times New Roman" w:hAnsi="Times New Roman" w:eastAsia="仿宋_GB2312"/>
          <w:sz w:val="30"/>
          <w:szCs w:val="30"/>
          <w:lang w:val="zh-CN"/>
        </w:rPr>
        <w:t>2．粮食安全得到保障。实现2019年全市粮食种植面积、总产量、油菜播种面积稳定增长；发放粮食惠农补贴1.25亿元；成功申报全国2019-2020年产油大县；</w:t>
      </w:r>
      <w:r>
        <w:rPr>
          <w:rFonts w:ascii="Times New Roman" w:hAnsi="Times New Roman" w:eastAsia="仿宋_GB2312"/>
          <w:sz w:val="30"/>
          <w:szCs w:val="30"/>
          <w:lang w:val="zh-CN"/>
        </w:rPr>
        <w:t>依托省“稻油、稻稻油”水旱轮作试点项目，分区域发展再生稻和油菜种植生产，大</w:t>
      </w:r>
      <w:r>
        <w:rPr>
          <w:rFonts w:ascii="Times New Roman" w:hAnsi="Times New Roman" w:eastAsia="仿宋_GB2312"/>
          <w:bCs/>
          <w:sz w:val="30"/>
          <w:szCs w:val="30"/>
        </w:rPr>
        <w:t>力推广工厂化育秧和场地无盘旱育秧技术</w:t>
      </w:r>
      <w:r>
        <w:rPr>
          <w:rFonts w:hint="eastAsia" w:ascii="Times New Roman" w:hAnsi="Times New Roman" w:eastAsia="仿宋_GB2312"/>
          <w:bCs/>
          <w:sz w:val="30"/>
          <w:szCs w:val="30"/>
        </w:rPr>
        <w:t>；</w:t>
      </w:r>
      <w:r>
        <w:rPr>
          <w:rFonts w:ascii="Times New Roman" w:hAnsi="Times New Roman" w:eastAsia="仿宋_GB2312"/>
          <w:bCs/>
          <w:sz w:val="30"/>
          <w:szCs w:val="30"/>
        </w:rPr>
        <w:t>承办全省“再生稻、机直播、稻田+”技术现场观摩会</w:t>
      </w:r>
      <w:r>
        <w:rPr>
          <w:rFonts w:hint="eastAsia" w:ascii="Times New Roman" w:hAnsi="Times New Roman" w:eastAsia="仿宋_GB2312"/>
          <w:bCs/>
          <w:sz w:val="30"/>
          <w:szCs w:val="30"/>
        </w:rPr>
        <w:t>；</w:t>
      </w:r>
      <w:r>
        <w:rPr>
          <w:rFonts w:ascii="Times New Roman" w:hAnsi="Times New Roman" w:eastAsia="仿宋_GB2312"/>
          <w:sz w:val="30"/>
          <w:szCs w:val="30"/>
        </w:rPr>
        <w:t>组织实施省农科院“三分地养活一个人”</w:t>
      </w:r>
      <w:r>
        <w:rPr>
          <w:rFonts w:ascii="Times New Roman" w:hAnsi="Times New Roman" w:eastAsia="仿宋_GB2312"/>
          <w:bCs/>
          <w:sz w:val="30"/>
          <w:szCs w:val="30"/>
        </w:rPr>
        <w:t>粮食高产绿色优质科技创新工程。</w:t>
      </w:r>
    </w:p>
    <w:p>
      <w:pPr>
        <w:widowControl/>
        <w:spacing w:line="560" w:lineRule="exact"/>
        <w:ind w:left="149" w:leftChars="71" w:firstLine="450" w:firstLineChars="150"/>
        <w:jc w:val="left"/>
        <w:rPr>
          <w:rFonts w:ascii="Times New Roman" w:hAnsi="Times New Roman" w:eastAsia="仿宋_GB2312"/>
          <w:sz w:val="30"/>
          <w:szCs w:val="30"/>
        </w:rPr>
      </w:pPr>
      <w:r>
        <w:rPr>
          <w:rFonts w:hint="eastAsia" w:ascii="Times New Roman" w:hAnsi="Times New Roman" w:eastAsia="仿宋_GB2312"/>
          <w:bCs/>
          <w:sz w:val="30"/>
          <w:szCs w:val="30"/>
        </w:rPr>
        <w:t>3．农业机械广泛应用。</w:t>
      </w:r>
      <w:r>
        <w:rPr>
          <w:rFonts w:ascii="Times New Roman" w:hAnsi="Times New Roman" w:eastAsia="仿宋_GB2312"/>
          <w:bCs/>
          <w:sz w:val="30"/>
          <w:szCs w:val="30"/>
        </w:rPr>
        <w:t>全面推广全程机械化+综合农事一站式技术服务模式，引导农机合作组织由作坊式向公司化、企业化经营转变</w:t>
      </w:r>
      <w:r>
        <w:rPr>
          <w:rFonts w:hint="eastAsia" w:ascii="Times New Roman" w:hAnsi="Times New Roman" w:eastAsia="仿宋_GB2312"/>
          <w:bCs/>
          <w:sz w:val="30"/>
          <w:szCs w:val="30"/>
        </w:rPr>
        <w:t>；</w:t>
      </w:r>
      <w:r>
        <w:rPr>
          <w:rFonts w:ascii="Times New Roman" w:hAnsi="Times New Roman" w:eastAsia="仿宋_GB2312"/>
          <w:bCs/>
          <w:sz w:val="30"/>
          <w:szCs w:val="30"/>
        </w:rPr>
        <w:t>以秸秆综合利用机具和</w:t>
      </w:r>
      <w:r>
        <w:rPr>
          <w:rFonts w:ascii="Times New Roman" w:hAnsi="Times New Roman" w:eastAsia="仿宋_GB2312"/>
          <w:sz w:val="30"/>
          <w:szCs w:val="30"/>
        </w:rPr>
        <w:t>作业补贴试点为抓手，推广引进秸秆综合利用新机具、新技术，主要农作物全程机械化薄弱环节得到解决</w:t>
      </w:r>
      <w:r>
        <w:rPr>
          <w:rFonts w:hint="eastAsia" w:ascii="Times New Roman" w:hAnsi="Times New Roman" w:eastAsia="仿宋_GB2312"/>
          <w:sz w:val="30"/>
          <w:szCs w:val="30"/>
        </w:rPr>
        <w:t>；</w:t>
      </w:r>
      <w:r>
        <w:rPr>
          <w:rFonts w:ascii="Times New Roman" w:hAnsi="Times New Roman" w:eastAsia="仿宋_GB2312"/>
          <w:sz w:val="30"/>
          <w:szCs w:val="30"/>
        </w:rPr>
        <w:t>采取政策扶持、技术指导、项目引领、观摩带动等形式，提升农户使用高端农业机械的积极性，农机社会化服务水平稳步提升。</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 经作产业百花齐放。</w:t>
      </w:r>
      <w:r>
        <w:rPr>
          <w:rFonts w:ascii="Times New Roman" w:hAnsi="Times New Roman" w:eastAsia="仿宋_GB2312"/>
          <w:sz w:val="30"/>
          <w:szCs w:val="30"/>
        </w:rPr>
        <w:t>狠抓蔬菜安全生产源头管理，推进无公害栽培，狠抓标准化生产基地建设，完善产业运作模式，“菜篮子”质优量丰，“果花药茶”添色加彩</w:t>
      </w:r>
      <w:r>
        <w:rPr>
          <w:rFonts w:hint="eastAsia" w:ascii="Times New Roman" w:hAnsi="Times New Roman" w:eastAsia="仿宋_GB2312"/>
          <w:sz w:val="30"/>
          <w:szCs w:val="30"/>
        </w:rPr>
        <w:t>；</w:t>
      </w:r>
      <w:r>
        <w:rPr>
          <w:rFonts w:ascii="Times New Roman" w:hAnsi="Times New Roman" w:eastAsia="仿宋_GB2312"/>
          <w:sz w:val="30"/>
          <w:szCs w:val="30"/>
        </w:rPr>
        <w:t>打造一批颇具规模的花卉苗木油茶产业带、蔬菜产业聚集区、特色旱杂粮种植片、湘莲鲜花等乡村旅游休闲基地。</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 xml:space="preserve">5. </w:t>
      </w:r>
      <w:r>
        <w:rPr>
          <w:rFonts w:ascii="Times New Roman" w:hAnsi="Times New Roman" w:eastAsia="仿宋_GB2312"/>
          <w:sz w:val="30"/>
          <w:szCs w:val="30"/>
        </w:rPr>
        <w:t>生态环境持续改善。加强主要农作物病虫草鼠害预测预报和植物检疫等基础工作，全力推进重大病虫害统防统治与绿色防控项目实施，积极推广农药减量控害</w:t>
      </w:r>
      <w:r>
        <w:rPr>
          <w:rFonts w:hint="eastAsia" w:ascii="Times New Roman" w:hAnsi="Times New Roman" w:eastAsia="仿宋_GB2312"/>
          <w:sz w:val="30"/>
          <w:szCs w:val="30"/>
        </w:rPr>
        <w:t>；</w:t>
      </w:r>
      <w:r>
        <w:rPr>
          <w:rFonts w:ascii="Times New Roman" w:hAnsi="Times New Roman" w:eastAsia="仿宋_GB2312"/>
          <w:sz w:val="30"/>
          <w:szCs w:val="30"/>
        </w:rPr>
        <w:t>提前完成“浏阳市农药使用量零增长行动实施方案5年计划”确立的目标任务</w:t>
      </w:r>
      <w:r>
        <w:rPr>
          <w:rFonts w:hint="eastAsia" w:ascii="Times New Roman" w:hAnsi="Times New Roman" w:eastAsia="仿宋_GB2312"/>
          <w:sz w:val="30"/>
          <w:szCs w:val="30"/>
        </w:rPr>
        <w:t>；</w:t>
      </w:r>
      <w:r>
        <w:rPr>
          <w:rFonts w:ascii="Times New Roman" w:hAnsi="Times New Roman" w:eastAsia="仿宋_GB2312"/>
          <w:sz w:val="30"/>
          <w:szCs w:val="30"/>
        </w:rPr>
        <w:t>动员号召全市各镇、村、民间公益组织和志愿者队伍，在全市广泛开展草地贪夜蛾防治和加拿大一枝黄花清除工作，有效防范外来物种入侵，切实维护浏阳自然生态环境平衡。</w:t>
      </w:r>
    </w:p>
    <w:p>
      <w:pPr>
        <w:pStyle w:val="4"/>
        <w:spacing w:before="0" w:beforeAutospacing="0" w:after="0" w:afterAutospacing="0" w:line="560" w:lineRule="exact"/>
        <w:ind w:firstLine="588" w:firstLineChars="196"/>
        <w:rPr>
          <w:rFonts w:ascii="Times New Roman" w:hAnsi="Times New Roman" w:eastAsia="仿宋_GB2312" w:cs="Times New Roman"/>
          <w:kern w:val="2"/>
          <w:sz w:val="30"/>
          <w:szCs w:val="30"/>
        </w:rPr>
      </w:pPr>
      <w:r>
        <w:rPr>
          <w:rFonts w:hint="eastAsia" w:ascii="Times New Roman" w:hAnsi="Times New Roman" w:eastAsia="仿宋_GB2312" w:cs="Times New Roman"/>
          <w:kern w:val="2"/>
          <w:sz w:val="30"/>
          <w:szCs w:val="30"/>
        </w:rPr>
        <w:t xml:space="preserve">6. </w:t>
      </w:r>
      <w:r>
        <w:rPr>
          <w:rFonts w:ascii="Times New Roman" w:hAnsi="Times New Roman" w:eastAsia="仿宋_GB2312" w:cs="Times New Roman"/>
          <w:kern w:val="2"/>
          <w:sz w:val="30"/>
          <w:szCs w:val="30"/>
        </w:rPr>
        <w:t>畜禽粪污长效防治。</w:t>
      </w:r>
      <w:r>
        <w:rPr>
          <w:rFonts w:hint="eastAsia" w:ascii="仿宋_GB2312" w:hAnsi="Times New Roman" w:eastAsia="仿宋_GB2312" w:cs="Times New Roman"/>
          <w:sz w:val="30"/>
          <w:szCs w:val="30"/>
          <w:lang w:val="zh-CN"/>
        </w:rPr>
        <w:t>积极</w:t>
      </w:r>
      <w:r>
        <w:rPr>
          <w:rFonts w:ascii="Times New Roman" w:hAnsi="Times New Roman" w:eastAsia="仿宋_GB2312" w:cs="Times New Roman"/>
          <w:kern w:val="2"/>
          <w:sz w:val="30"/>
          <w:szCs w:val="30"/>
        </w:rPr>
        <w:t>争取中央财政资金，推进畜禽粪污资源化利用，完成第一批整县</w:t>
      </w:r>
      <w:r>
        <w:rPr>
          <w:rFonts w:hint="eastAsia" w:ascii="Times New Roman" w:hAnsi="Times New Roman" w:eastAsia="仿宋_GB2312" w:cs="Times New Roman"/>
          <w:kern w:val="2"/>
          <w:sz w:val="30"/>
          <w:szCs w:val="30"/>
        </w:rPr>
        <w:t>推进</w:t>
      </w:r>
      <w:r>
        <w:rPr>
          <w:rFonts w:ascii="Times New Roman" w:hAnsi="Times New Roman" w:eastAsia="仿宋_GB2312" w:cs="Times New Roman"/>
          <w:kern w:val="2"/>
          <w:sz w:val="30"/>
          <w:szCs w:val="30"/>
        </w:rPr>
        <w:t>项目建设，</w:t>
      </w:r>
      <w:r>
        <w:rPr>
          <w:rFonts w:hint="eastAsia" w:ascii="Times New Roman" w:hAnsi="Times New Roman" w:eastAsia="仿宋_GB2312" w:cs="Times New Roman"/>
          <w:kern w:val="2"/>
          <w:sz w:val="30"/>
          <w:szCs w:val="30"/>
        </w:rPr>
        <w:t>组织</w:t>
      </w:r>
      <w:r>
        <w:rPr>
          <w:rFonts w:ascii="Times New Roman" w:hAnsi="Times New Roman" w:eastAsia="仿宋_GB2312" w:cs="Times New Roman"/>
          <w:kern w:val="2"/>
          <w:sz w:val="30"/>
          <w:szCs w:val="30"/>
        </w:rPr>
        <w:t>第二批</w:t>
      </w:r>
      <w:r>
        <w:rPr>
          <w:rFonts w:hint="eastAsia" w:ascii="Times New Roman" w:hAnsi="Times New Roman" w:eastAsia="仿宋_GB2312" w:cs="Times New Roman"/>
          <w:kern w:val="2"/>
          <w:sz w:val="30"/>
          <w:szCs w:val="30"/>
        </w:rPr>
        <w:t>整县推进项目</w:t>
      </w:r>
      <w:r>
        <w:rPr>
          <w:rFonts w:ascii="Times New Roman" w:hAnsi="Times New Roman" w:eastAsia="仿宋_GB2312" w:cs="Times New Roman"/>
          <w:kern w:val="2"/>
          <w:sz w:val="30"/>
          <w:szCs w:val="30"/>
        </w:rPr>
        <w:t>实施</w:t>
      </w:r>
      <w:r>
        <w:rPr>
          <w:rFonts w:hint="eastAsia" w:ascii="Times New Roman" w:hAnsi="Times New Roman" w:eastAsia="仿宋_GB2312" w:cs="Times New Roman"/>
          <w:kern w:val="2"/>
          <w:sz w:val="30"/>
          <w:szCs w:val="30"/>
        </w:rPr>
        <w:t>；</w:t>
      </w:r>
      <w:r>
        <w:rPr>
          <w:rFonts w:ascii="Times New Roman" w:hAnsi="Times New Roman" w:eastAsia="仿宋_GB2312" w:cs="Times New Roman"/>
          <w:kern w:val="2"/>
          <w:sz w:val="30"/>
          <w:szCs w:val="30"/>
        </w:rPr>
        <w:t>规模养殖场粪污处理设施装备配套率、粪污综合利用率达到上级生态环境保护考核指标要求</w:t>
      </w:r>
      <w:r>
        <w:rPr>
          <w:rFonts w:hint="eastAsia" w:ascii="Times New Roman" w:hAnsi="Times New Roman" w:eastAsia="仿宋_GB2312" w:cs="Times New Roman"/>
          <w:kern w:val="2"/>
          <w:sz w:val="30"/>
          <w:szCs w:val="30"/>
        </w:rPr>
        <w:t>；</w:t>
      </w:r>
      <w:r>
        <w:rPr>
          <w:rFonts w:ascii="Times New Roman" w:hAnsi="Times New Roman" w:eastAsia="仿宋_GB2312" w:cs="Times New Roman"/>
          <w:kern w:val="2"/>
          <w:sz w:val="30"/>
          <w:szCs w:val="30"/>
        </w:rPr>
        <w:t>积极推广</w:t>
      </w:r>
      <w:r>
        <w:rPr>
          <w:rFonts w:ascii="Times New Roman" w:hAnsi="Times New Roman" w:eastAsia="仿宋_GB2312" w:cs="Times New Roman"/>
          <w:sz w:val="30"/>
          <w:szCs w:val="30"/>
        </w:rPr>
        <w:t>测土配方施肥、深松深耕等新技术，减少化肥使用总量，不断提升耕地质量</w:t>
      </w:r>
      <w:r>
        <w:rPr>
          <w:rFonts w:hint="eastAsia" w:ascii="Times New Roman" w:hAnsi="Times New Roman" w:eastAsia="仿宋_GB2312" w:cs="Times New Roman"/>
          <w:sz w:val="30"/>
          <w:szCs w:val="30"/>
        </w:rPr>
        <w:t>；</w:t>
      </w:r>
      <w:r>
        <w:rPr>
          <w:rFonts w:ascii="Times New Roman" w:hAnsi="Times New Roman" w:eastAsia="仿宋_GB2312" w:cs="Times New Roman"/>
          <w:kern w:val="2"/>
          <w:sz w:val="30"/>
          <w:szCs w:val="30"/>
        </w:rPr>
        <w:t>上传监测数据，发布土壤墒情简报，为我市农业生产提供有力的技术支撑。</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（四）部门整体支出规模、使用方向、主要内容和涉及范围</w:t>
      </w:r>
    </w:p>
    <w:p>
      <w:pPr>
        <w:spacing w:line="56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2019年整体支出4711.54万元，其中人员支出4194.70万元，公用经费268.06万元，项目支出248.78万元，项目主要是专项项目。</w:t>
      </w:r>
    </w:p>
    <w:p>
      <w:pPr>
        <w:spacing w:line="560" w:lineRule="exact"/>
        <w:ind w:firstLine="600" w:firstLineChars="200"/>
        <w:rPr>
          <w:rFonts w:ascii="Times New Roman" w:hAnsi="Times New Roman" w:eastAsia="黑体"/>
          <w:color w:val="000000"/>
          <w:kern w:val="0"/>
          <w:sz w:val="30"/>
          <w:szCs w:val="30"/>
        </w:rPr>
      </w:pPr>
      <w:r>
        <w:rPr>
          <w:rFonts w:ascii="Times New Roman" w:hAnsi="Times New Roman" w:eastAsia="黑体"/>
          <w:color w:val="000000"/>
          <w:kern w:val="0"/>
          <w:sz w:val="30"/>
          <w:szCs w:val="30"/>
        </w:rPr>
        <w:t>二、部门整体支出</w:t>
      </w:r>
      <w:r>
        <w:rPr>
          <w:rFonts w:hint="eastAsia" w:ascii="Times New Roman" w:hAnsi="Times New Roman" w:eastAsia="黑体"/>
          <w:color w:val="000000"/>
          <w:kern w:val="0"/>
          <w:sz w:val="30"/>
          <w:szCs w:val="30"/>
        </w:rPr>
        <w:t>资金</w:t>
      </w:r>
      <w:r>
        <w:rPr>
          <w:rFonts w:ascii="Times New Roman" w:hAnsi="Times New Roman" w:eastAsia="黑体"/>
          <w:color w:val="000000"/>
          <w:kern w:val="0"/>
          <w:sz w:val="30"/>
          <w:szCs w:val="30"/>
        </w:rPr>
        <w:t>管理及使用情况</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（一）基本支出</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1．实际整体收支情况。本单位2019年度基本支出总资金（以决算数列示分析）。</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2019年基本支出收入总额4462.76万元，其中预算安排4462.76万元（包括工资福利支出3973.80万元，商品和服务支出265.69万元（包括三公经费21.54万元）；本级及上级共追加0万元）。</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2019年基本支出总额4462.76万元。</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2．“三公” 经费总支出情况。</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2019年“三公经费”预算数为45.00万元，其中：公务接待费25.00万元，公务用车购置及运行维护费12.00万元。2019年“三公经费”决算数为21.54万元。</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3．因公出国（境）费用支出和公务用车（购置）情况。</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2019年无出国（境）及公务车购置费用。</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（二）项目支出 </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2019年度本单位项目支出总资金（以决算数列示分析）。</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1．项目资金（包括财政资金、自筹资金等）安排落实、总投入等情况分析。</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2019年本级项目248.78万元，主要用于专项费用。</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2．项目资金（主要指财政资金）实际使用情况分析。</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本级项目主要用于重大动物植物病虫害防治与控制、动物强制免疫、农业技术推广等专业项目费用开支。其中重大动物防疫工作专项66.00万元、动物产品质量安全监管26.72万元、动物检疫工作专项7.10万元、执法工作专项21.23万元、强制免疫动物防疫补助75.85万元、育肥猪保险工作劳务补助6.88万元、农作物病虫害专业化防治30.00万元、种子检验检疫6.00万元、农业面源污染防治2.00万元等。</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 3．项目资金管理情况分析。 </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中心制定了《财务制度》、《财政项目和资金管理制度》，《浏阳市种植结构调整专项资金管理办法》，对专项项目资金的申报、审批进行了严格的把关，指定专人专账管理项目资金。</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 xml:space="preserve">三、部门项目组织实施情况 </w:t>
      </w:r>
    </w:p>
    <w:p>
      <w:pPr>
        <w:spacing w:line="56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（一）项目组织情况分析</w:t>
      </w:r>
    </w:p>
    <w:p>
      <w:pPr>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2019年所有项目都严格按照政府采购的规定对相关项目进行了政府采购管理，对达到采购验收额度以上的政府采购项目由经办部室和政府采购办组织了竣工验收相关程序。</w:t>
      </w:r>
    </w:p>
    <w:p>
      <w:pPr>
        <w:spacing w:line="56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（二）项目管理情况分析 </w:t>
      </w:r>
    </w:p>
    <w:p>
      <w:pPr>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2019年实施的项目均严格按照上级的实施方案，根据浏阳的实际情况制定了本级实施方案，在执行中对照方案进行日常检查监督管理并形成日志保存。</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 xml:space="preserve">四、资产管理情况 </w:t>
      </w:r>
    </w:p>
    <w:p>
      <w:pPr>
        <w:widowControl/>
        <w:spacing w:line="560" w:lineRule="exact"/>
        <w:ind w:left="149" w:leftChars="71" w:firstLine="450" w:firstLineChars="150"/>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中心资产由财务部和综合部统一管理，在配置、处置中由财务部按照国有资产配置、处置要求严格审批程序，科学管理，做到了使用规范、账实相符。</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 xml:space="preserve">五、部门整体支出绩效情况 </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（一）单位总支出情况的绩效分析，2019年度本单位绩效整体支出资金4711.54万元，其中财政资金4711.54万元。基本支出4462.76万元，绩效主要体现在：</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1.保障了职工工资,津补贴的及时足额发放,没有出现拖欠职工工资现象。</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2.保障了单位的正常运转,各项工作顺利开展，农业各项指标得到了增长,农民收入得到了提高。</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3.费用列支严格按照厉行节约精神。对预算资金进行了适当的控制。</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4.资金使用无虚列支出及随意使用现象,无大额现金支付现象。</w:t>
      </w:r>
    </w:p>
    <w:p>
      <w:pPr>
        <w:spacing w:line="56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（二）单位项目资金绩效分析，2019年本单位共支出项目资金</w:t>
      </w:r>
      <w:r>
        <w:rPr>
          <w:rFonts w:hint="eastAsia" w:ascii="仿宋_GB2312" w:hAnsi="仿宋" w:eastAsia="仿宋_GB2312" w:cs="仿宋"/>
          <w:sz w:val="30"/>
          <w:szCs w:val="30"/>
        </w:rPr>
        <w:t>248.78</w:t>
      </w:r>
      <w:r>
        <w:rPr>
          <w:rFonts w:hint="eastAsia" w:ascii="仿宋_GB2312" w:hAnsi="仿宋" w:eastAsia="仿宋_GB2312" w:cs="仿宋"/>
          <w:color w:val="000000"/>
          <w:sz w:val="30"/>
          <w:szCs w:val="30"/>
        </w:rPr>
        <w:t>万元。其中主要包括重大动物防疫工作专项66.00万元、农产品质量安全26.72万元、执法监管21.23万元、强制免疫动物防疫补助75.85万元、农业面源污染防治2.00万元。以上本级项目的实施较好地保障了原畜牧局及原农技推广职能实施。</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 1．项目基本情况简介，</w:t>
      </w:r>
      <w:r>
        <w:rPr>
          <w:rFonts w:hint="eastAsia" w:ascii="Times New Roman" w:hAnsi="Times New Roman" w:eastAsia="仿宋_GB2312"/>
          <w:color w:val="000000"/>
          <w:kern w:val="0"/>
          <w:sz w:val="30"/>
          <w:szCs w:val="30"/>
        </w:rPr>
        <w:t>重大动物防疫工作专项66.00万元，主要用于重大动物疫病防控所需的购置防护物资和扑杀器具、非洲猪瘟防控、草地贪夜蛾、动植物病虫害、病死猪无害化处理补助；农产品质量安全26.72万元，主要用于畜禽水产品质量安全监管及农产品安全检验检测；执法监管21.23万元，主要用于水产渔政站渔政执法、渔业资源繁殖及保护经费；强制免疫动物防疫补助75.85万元，主要用于村级防疫员劳务费；农业面源污染防治2.00万元，主要用于农业清洁生产和生态循环农业建设。</w:t>
      </w:r>
    </w:p>
    <w:p>
      <w:pPr>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2．项目资金使用及管理情况。</w:t>
      </w:r>
      <w:r>
        <w:rPr>
          <w:rFonts w:hint="eastAsia" w:ascii="Times New Roman" w:hAnsi="Times New Roman" w:eastAsia="仿宋_GB2312"/>
          <w:color w:val="000000"/>
          <w:kern w:val="0"/>
          <w:sz w:val="30"/>
          <w:szCs w:val="30"/>
        </w:rPr>
        <w:t>2019年本级项目资金均有预算才支出，保证专项支出。</w:t>
      </w:r>
    </w:p>
    <w:p>
      <w:pPr>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kern w:val="0"/>
          <w:sz w:val="30"/>
          <w:szCs w:val="30"/>
        </w:rPr>
        <w:t>3．项目组织实施情况，</w:t>
      </w:r>
      <w:r>
        <w:rPr>
          <w:rFonts w:hint="eastAsia" w:ascii="Times New Roman" w:hAnsi="Times New Roman" w:eastAsia="仿宋_GB2312"/>
          <w:color w:val="000000"/>
          <w:sz w:val="30"/>
          <w:szCs w:val="30"/>
        </w:rPr>
        <w:t>2019年所有项目都严格按照政府采购的规定对相关项目进行了政府采购管理，对达到采购验收额度以上的政府采购项目由经办部室和政府采购办组织了竣工验收相关程序。项目均严格按照上级的实施方案，根据浏阳的实际情况制定了本级实施方案，在执行中对照方案进行日常检查监督管理并形成日志保存。</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4．</w:t>
      </w:r>
      <w:r>
        <w:rPr>
          <w:rFonts w:ascii="Times New Roman" w:hAnsi="Times New Roman" w:eastAsia="仿宋_GB2312"/>
          <w:color w:val="000000"/>
          <w:kern w:val="0"/>
          <w:sz w:val="30"/>
          <w:szCs w:val="30"/>
        </w:rPr>
        <w:t>项目绩效情况</w:t>
      </w:r>
      <w:r>
        <w:rPr>
          <w:rFonts w:hint="eastAsia" w:ascii="Times New Roman" w:hAnsi="Times New Roman" w:eastAsia="仿宋_GB2312"/>
          <w:color w:val="000000"/>
          <w:kern w:val="0"/>
          <w:sz w:val="30"/>
          <w:szCs w:val="30"/>
        </w:rPr>
        <w:t>。通过2019年本级项目的实施，保障了我中心主要职能的履行。我市</w:t>
      </w:r>
      <w:r>
        <w:rPr>
          <w:rFonts w:ascii="Times New Roman" w:hAnsi="Times New Roman" w:eastAsia="仿宋_GB2312"/>
          <w:sz w:val="30"/>
          <w:szCs w:val="30"/>
        </w:rPr>
        <w:t>全年生猪出栏111.89万头，牛出栏</w:t>
      </w:r>
      <w:r>
        <w:rPr>
          <w:rFonts w:hint="eastAsia" w:ascii="Times New Roman" w:hAnsi="Times New Roman" w:eastAsia="仿宋_GB2312"/>
          <w:sz w:val="30"/>
          <w:szCs w:val="30"/>
        </w:rPr>
        <w:t>1.81</w:t>
      </w:r>
      <w:r>
        <w:rPr>
          <w:rFonts w:ascii="Times New Roman" w:hAnsi="Times New Roman" w:eastAsia="仿宋_GB2312"/>
          <w:sz w:val="30"/>
          <w:szCs w:val="30"/>
        </w:rPr>
        <w:t>万头，羊出栏</w:t>
      </w:r>
      <w:r>
        <w:rPr>
          <w:rFonts w:hint="eastAsia" w:ascii="Times New Roman" w:hAnsi="Times New Roman" w:eastAsia="仿宋_GB2312"/>
          <w:sz w:val="30"/>
          <w:szCs w:val="30"/>
        </w:rPr>
        <w:t>41.02</w:t>
      </w:r>
      <w:r>
        <w:rPr>
          <w:rFonts w:ascii="Times New Roman" w:hAnsi="Times New Roman" w:eastAsia="仿宋_GB2312"/>
          <w:sz w:val="30"/>
          <w:szCs w:val="30"/>
        </w:rPr>
        <w:t>万只，家禽出笼</w:t>
      </w:r>
      <w:r>
        <w:rPr>
          <w:rFonts w:hint="eastAsia" w:ascii="Times New Roman" w:hAnsi="Times New Roman" w:eastAsia="仿宋_GB2312"/>
          <w:sz w:val="30"/>
          <w:szCs w:val="30"/>
        </w:rPr>
        <w:t>820.23</w:t>
      </w:r>
      <w:r>
        <w:rPr>
          <w:rFonts w:ascii="Times New Roman" w:hAnsi="Times New Roman" w:eastAsia="仿宋_GB2312"/>
          <w:sz w:val="30"/>
          <w:szCs w:val="30"/>
        </w:rPr>
        <w:t>万羽，水产品总量1.98 万吨。全市粮食种植面积119.7</w:t>
      </w:r>
      <w:r>
        <w:rPr>
          <w:rFonts w:hint="eastAsia" w:ascii="Times New Roman" w:hAnsi="Times New Roman" w:eastAsia="仿宋_GB2312"/>
          <w:sz w:val="30"/>
          <w:szCs w:val="30"/>
        </w:rPr>
        <w:t>0</w:t>
      </w:r>
      <w:r>
        <w:rPr>
          <w:rFonts w:ascii="Times New Roman" w:hAnsi="Times New Roman" w:eastAsia="仿宋_GB2312"/>
          <w:sz w:val="30"/>
          <w:szCs w:val="30"/>
        </w:rPr>
        <w:t>万亩，</w:t>
      </w:r>
      <w:r>
        <w:rPr>
          <w:rFonts w:ascii="Times New Roman" w:hAnsi="Times New Roman" w:eastAsia="仿宋_GB2312"/>
          <w:color w:val="000000"/>
          <w:sz w:val="30"/>
          <w:szCs w:val="30"/>
        </w:rPr>
        <w:t>总产量55.01万吨，</w:t>
      </w:r>
      <w:r>
        <w:rPr>
          <w:rFonts w:ascii="Times New Roman" w:hAnsi="Times New Roman" w:eastAsia="仿宋_GB2312"/>
          <w:sz w:val="30"/>
          <w:szCs w:val="30"/>
        </w:rPr>
        <w:t>油菜播种面积44.3</w:t>
      </w:r>
      <w:r>
        <w:rPr>
          <w:rFonts w:hint="eastAsia" w:ascii="Times New Roman" w:hAnsi="Times New Roman" w:eastAsia="仿宋_GB2312"/>
          <w:sz w:val="30"/>
          <w:szCs w:val="30"/>
        </w:rPr>
        <w:t>0</w:t>
      </w:r>
      <w:r>
        <w:rPr>
          <w:rFonts w:ascii="Times New Roman" w:hAnsi="Times New Roman" w:eastAsia="仿宋_GB2312"/>
          <w:sz w:val="30"/>
          <w:szCs w:val="30"/>
        </w:rPr>
        <w:t>万亩，</w:t>
      </w:r>
      <w:r>
        <w:rPr>
          <w:rFonts w:ascii="Times New Roman" w:hAnsi="Times New Roman" w:eastAsia="仿宋_GB2312"/>
          <w:color w:val="000000"/>
          <w:sz w:val="30"/>
          <w:szCs w:val="30"/>
        </w:rPr>
        <w:t>同比分别增长9</w:t>
      </w:r>
      <w:r>
        <w:rPr>
          <w:rFonts w:hint="eastAsia" w:ascii="Times New Roman" w:hAnsi="Times New Roman" w:eastAsia="仿宋_GB2312"/>
          <w:color w:val="000000"/>
          <w:sz w:val="30"/>
          <w:szCs w:val="30"/>
        </w:rPr>
        <w:t>.00</w:t>
      </w:r>
      <w:r>
        <w:rPr>
          <w:rFonts w:ascii="Times New Roman" w:hAnsi="Times New Roman" w:eastAsia="仿宋_GB2312"/>
          <w:color w:val="000000"/>
          <w:sz w:val="30"/>
          <w:szCs w:val="30"/>
        </w:rPr>
        <w:t>%、12.7</w:t>
      </w:r>
      <w:r>
        <w:rPr>
          <w:rFonts w:hint="eastAsia" w:ascii="Times New Roman" w:hAnsi="Times New Roman" w:eastAsia="仿宋_GB2312"/>
          <w:color w:val="000000"/>
          <w:sz w:val="30"/>
          <w:szCs w:val="30"/>
        </w:rPr>
        <w:t>0</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90</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发放粮食惠农补贴1.25亿元</w:t>
      </w:r>
      <w:r>
        <w:rPr>
          <w:rFonts w:hint="eastAsia" w:ascii="Times New Roman" w:hAnsi="Times New Roman" w:eastAsia="仿宋_GB2312"/>
          <w:sz w:val="30"/>
          <w:szCs w:val="30"/>
        </w:rPr>
        <w:t>，</w:t>
      </w:r>
      <w:r>
        <w:rPr>
          <w:rFonts w:ascii="Times New Roman" w:hAnsi="Times New Roman" w:eastAsia="仿宋_GB2312"/>
          <w:sz w:val="30"/>
          <w:szCs w:val="30"/>
        </w:rPr>
        <w:t>成功申报全国2019—2020年产油大县。</w:t>
      </w:r>
      <w:r>
        <w:rPr>
          <w:rFonts w:hint="eastAsia" w:ascii="Times New Roman" w:hAnsi="Times New Roman" w:eastAsia="仿宋_GB2312"/>
          <w:sz w:val="30"/>
          <w:szCs w:val="30"/>
        </w:rPr>
        <w:t>全年</w:t>
      </w:r>
      <w:r>
        <w:rPr>
          <w:rFonts w:ascii="Times New Roman" w:hAnsi="Times New Roman" w:eastAsia="仿宋_GB2312"/>
          <w:sz w:val="30"/>
          <w:szCs w:val="30"/>
        </w:rPr>
        <w:t>开展农作物病虫害绿色防控</w:t>
      </w:r>
      <w:r>
        <w:rPr>
          <w:rFonts w:hint="eastAsia" w:ascii="Times New Roman" w:hAnsi="Times New Roman" w:eastAsia="仿宋_GB2312"/>
          <w:sz w:val="30"/>
          <w:szCs w:val="30"/>
        </w:rPr>
        <w:t>62.60万亩。</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5．综合评价情况及评价结论（附相关评分表）。</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本单位所有项目立项规范，绩效目标合理，绩效指标清晰明确，预算执行情况、执行情况较好，管理制度健全，制度执行严格遵守相关法律法规和业务管理规定，项目质量可控，财务管理制度健全，资金使用合理规范，采取了必要的财务监控措施，项目实际完成率、完成及时率、质量达标率较高，节约了经济成本，带来了较好的经济效益和社会效益，满足可持续化发展要求，服务对象和群众满意度较高。评价结论为优秀。</w:t>
      </w:r>
    </w:p>
    <w:p>
      <w:pPr>
        <w:spacing w:line="560" w:lineRule="exact"/>
        <w:ind w:firstLine="588" w:firstLineChars="196"/>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6．绩效评价结果应用建议（无）。</w:t>
      </w:r>
    </w:p>
    <w:p>
      <w:pPr>
        <w:spacing w:line="560" w:lineRule="exact"/>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7．主要经验及做法（无）。</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 xml:space="preserve">六、存在的主要问题 </w:t>
      </w:r>
    </w:p>
    <w:p>
      <w:pPr>
        <w:spacing w:line="56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2019年机构改革后，原畜牧局的本级项目按职能都划转至农业农村局，而关于畜牧生产保供的职能还在农发中心，此块职能往年未设置本级项目，而在实际工作中则需要大量的支出来保障畜牧（特别是生猪）的稳产保供，造成农发中心预算较大缺口。</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 xml:space="preserve">七、改进措施和有关建议 </w:t>
      </w:r>
    </w:p>
    <w:p>
      <w:pPr>
        <w:widowControl/>
        <w:spacing w:line="560" w:lineRule="exact"/>
        <w:ind w:left="149" w:leftChars="71" w:firstLine="450" w:firstLineChars="150"/>
        <w:jc w:val="left"/>
        <w:rPr>
          <w:rFonts w:ascii="仿宋_GB2312" w:hAnsi="仿宋" w:eastAsia="仿宋_GB2312" w:cs="仿宋"/>
          <w:color w:val="000000"/>
          <w:sz w:val="30"/>
          <w:szCs w:val="30"/>
        </w:rPr>
      </w:pPr>
      <w:r>
        <w:rPr>
          <w:rFonts w:hint="eastAsia" w:ascii="仿宋_GB2312" w:hAnsi="仿宋" w:eastAsia="仿宋_GB2312" w:cs="仿宋"/>
          <w:color w:val="000000"/>
          <w:sz w:val="30"/>
          <w:szCs w:val="30"/>
        </w:rPr>
        <w:t>随着农业投入体系的复杂化，相关技术指导及服务也复杂多变，要达到良好的社会效益，农业生产要稳产保供（粮油、蔬菜、生猪等）本级财政项目预算经费有待增加。</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八、单位在资金管理、项目管理等方面的先进经验及做法</w:t>
      </w:r>
    </w:p>
    <w:p>
      <w:pPr>
        <w:spacing w:line="56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九、部门整体支出绩效评价等级</w:t>
      </w:r>
    </w:p>
    <w:p>
      <w:pPr>
        <w:spacing w:line="560" w:lineRule="exact"/>
        <w:ind w:firstLine="600" w:firstLineChars="200"/>
        <w:rPr>
          <w:color w:val="000000"/>
          <w:kern w:val="0"/>
          <w:sz w:val="30"/>
          <w:szCs w:val="30"/>
        </w:rPr>
      </w:pPr>
      <w:r>
        <w:rPr>
          <w:rFonts w:hint="eastAsia" w:ascii="仿宋_GB2312" w:hAnsi="仿宋" w:eastAsia="仿宋_GB2312" w:cs="仿宋"/>
          <w:color w:val="000000"/>
          <w:sz w:val="30"/>
          <w:szCs w:val="30"/>
        </w:rPr>
        <w:t>附相关评分表。</w:t>
      </w:r>
    </w:p>
    <w:p>
      <w:pPr>
        <w:spacing w:line="500" w:lineRule="exact"/>
        <w:jc w:val="center"/>
        <w:rPr>
          <w:rFonts w:ascii="Times New Roman" w:hAnsi="Times New Roman" w:eastAsia="方正小标宋简体"/>
          <w:color w:val="000000"/>
          <w:kern w:val="0"/>
          <w:sz w:val="44"/>
          <w:szCs w:val="44"/>
        </w:rPr>
      </w:pPr>
    </w:p>
    <w:p>
      <w:pPr>
        <w:spacing w:line="500" w:lineRule="exact"/>
        <w:jc w:val="center"/>
        <w:rPr>
          <w:rFonts w:ascii="Times New Roman" w:hAnsi="Times New Roman" w:eastAsia="方正小标宋简体"/>
          <w:color w:val="000000"/>
          <w:kern w:val="0"/>
          <w:sz w:val="44"/>
          <w:szCs w:val="44"/>
        </w:rPr>
      </w:pPr>
    </w:p>
    <w:p>
      <w:pPr>
        <w:spacing w:line="5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财政</w:t>
      </w:r>
      <w:r>
        <w:rPr>
          <w:rFonts w:hint="eastAsia" w:ascii="Times New Roman" w:hAnsi="Times New Roman" w:eastAsia="方正小标宋简体"/>
          <w:color w:val="000000"/>
          <w:kern w:val="0"/>
          <w:sz w:val="44"/>
          <w:szCs w:val="44"/>
        </w:rPr>
        <w:t>项目</w:t>
      </w:r>
      <w:r>
        <w:rPr>
          <w:rFonts w:ascii="Times New Roman" w:hAnsi="Times New Roman" w:eastAsia="方正小标宋简体"/>
          <w:color w:val="000000"/>
          <w:kern w:val="0"/>
          <w:sz w:val="44"/>
          <w:szCs w:val="44"/>
        </w:rPr>
        <w:t>支出绩效评价共性指标</w:t>
      </w:r>
    </w:p>
    <w:p>
      <w:pPr>
        <w:tabs>
          <w:tab w:val="left" w:pos="833"/>
          <w:tab w:val="left" w:pos="1533"/>
          <w:tab w:val="left" w:pos="2533"/>
          <w:tab w:val="left" w:pos="4833"/>
        </w:tabs>
        <w:spacing w:line="240" w:lineRule="exact"/>
        <w:rPr>
          <w:rFonts w:ascii="Times New Roman" w:hAnsi="Times New Roman"/>
          <w:color w:val="000000"/>
          <w:kern w:val="0"/>
          <w:sz w:val="24"/>
        </w:rPr>
      </w:pPr>
    </w:p>
    <w:tbl>
      <w:tblPr>
        <w:tblStyle w:val="5"/>
        <w:tblW w:w="10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44"/>
        <w:gridCol w:w="1254"/>
        <w:gridCol w:w="560"/>
        <w:gridCol w:w="2516"/>
        <w:gridCol w:w="3649"/>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83"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一级指标</w:t>
            </w:r>
          </w:p>
        </w:tc>
        <w:tc>
          <w:tcPr>
            <w:tcW w:w="844"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二级指标</w:t>
            </w:r>
          </w:p>
        </w:tc>
        <w:tc>
          <w:tcPr>
            <w:tcW w:w="1254"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三级指标</w:t>
            </w:r>
          </w:p>
        </w:tc>
        <w:tc>
          <w:tcPr>
            <w:tcW w:w="560" w:type="dxa"/>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分值</w:t>
            </w:r>
          </w:p>
        </w:tc>
        <w:tc>
          <w:tcPr>
            <w:tcW w:w="2516"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指标解释</w:t>
            </w:r>
          </w:p>
        </w:tc>
        <w:tc>
          <w:tcPr>
            <w:tcW w:w="3649"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指标说明</w:t>
            </w:r>
          </w:p>
        </w:tc>
        <w:tc>
          <w:tcPr>
            <w:tcW w:w="604"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投</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入</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规范性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项目的申请、设立过程是否符合相关要求，用以反映和考核项目立项的规范情况。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①项目是否按照规定的程序申请设立。</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②所提交的文件、材料是否符合相关要求。</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③事前是否已经过必要的可行性研究、专家论证、风险评估、集体决策等。</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绩效目标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合理性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项目所设定的绩效目标是否依据充分，是否符合客观实际，用以反映和考核项目绩效目标与项目实施的相符情况。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①是否符合国家相关法律法规，国民经济发展规划和党委政府决策。</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②是否与项目实施单位或委托单位职责密切相关。</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③项目是否为促进事业发展所必需。</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④项目预期产出效益和效果是否符合正常的业绩水平。</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绩效指标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明确性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依据绩效目标设定的绩效指标是否清晰、细化、可衡量等，用以反映和考核项目绩效目标的明细化情况。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①是否将项目绩效目标细化分解为具体的绩效指标。</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②是否通过清晰、可衡量的指标值予以体现。</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③是否与项目年度任务数或计划数相对应。</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④是否与预期确定的项目投资额或资金量相匹配。</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部门本年度预算完成数与预算数的比率，用以反映和考核部门预算完成程度。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预算完成率=（预算完成数/预算数）×100%。预算完成数：部门本年度实际完成的预算数。预算数：财政部门批复的本年度部门预算数。</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调整率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部门本年度预算调整数与预算数的比率，用以反映和考核部门预算的调整程度。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预算调整率=（预算调整数/预算数）×100%。预算调整数：部门在本年度内涉及预算的追加、</w:t>
            </w:r>
            <w:r>
              <w:rPr>
                <w:rFonts w:hint="eastAsia" w:ascii="Times New Roman" w:hAnsi="Times New Roman" w:eastAsia="仿宋_GB2312"/>
                <w:color w:val="000000"/>
                <w:kern w:val="0"/>
                <w:sz w:val="24"/>
                <w:szCs w:val="24"/>
              </w:rPr>
              <w:t>调</w:t>
            </w:r>
            <w:r>
              <w:rPr>
                <w:rFonts w:ascii="Times New Roman" w:hAnsi="Times New Roman" w:eastAsia="仿宋_GB2312"/>
                <w:color w:val="000000"/>
                <w:kern w:val="0"/>
                <w:sz w:val="24"/>
                <w:szCs w:val="24"/>
              </w:rPr>
              <w:t>减或结构调整的资金总和（因落实国家政策、发生不可抗力、上级部门或同级党委政府临时交办而产生的调整除外）。</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进度率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部门实际支付进度与既定支付进度的比率，用以反映和考核部门预算执行的及时性和均衡性程度。</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支付进度率=（实际支付进度/既定支付进度）×100%。</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实际支付进度：部门在某一时点的支出预算执行总数与年度支出预算数的比率。</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604"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部门本年度结转结余总额与支出预算数的比率，用以反映和考核部门对本年度结转结余资金的实际控制程度。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结转结余率=</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结转结余总额/支出预算数</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结转结余总额：部门本年度的结转资金与结余资金之和（以决算数为准）。</w:t>
            </w:r>
          </w:p>
        </w:tc>
        <w:tc>
          <w:tcPr>
            <w:tcW w:w="604"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变动率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部门本年度结转结余资金总额与上年度结转结余资金总额的变动比率，用以反映和考核部门对控制结转结余资金的努力程度。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结转结余变动率=[（本年度累计结转结余资金总额-上年度累计结转结余资金总额）/上年度累计结转结余资金总额]×100%。</w:t>
            </w:r>
          </w:p>
        </w:tc>
        <w:tc>
          <w:tcPr>
            <w:tcW w:w="604"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健全性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项目实施单位的业务管理制度是否健全，用以反映和考核业务管</w:t>
            </w:r>
            <w:r>
              <w:rPr>
                <w:rFonts w:hint="eastAsia" w:ascii="Times New Roman" w:hAnsi="Times New Roman" w:eastAsia="仿宋_GB2312"/>
                <w:color w:val="000000"/>
                <w:kern w:val="0"/>
                <w:sz w:val="24"/>
                <w:szCs w:val="24"/>
              </w:rPr>
              <w:t>理</w:t>
            </w:r>
            <w:r>
              <w:rPr>
                <w:rFonts w:ascii="Times New Roman" w:hAnsi="Times New Roman" w:eastAsia="仿宋_GB2312"/>
                <w:color w:val="000000"/>
                <w:kern w:val="0"/>
                <w:sz w:val="24"/>
                <w:szCs w:val="24"/>
              </w:rPr>
              <w:t>制度对项目顺利实施的保障情况。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是否已制定或具有相应的业务管理制度。</w:t>
            </w:r>
          </w:p>
          <w:p>
            <w:pPr>
              <w:spacing w:line="30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业务管理制度是否合法、合规、完整。</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制度执行</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有效性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项目实施是否符合相关业务管理规定，用以反映和考核业务管理制度的有效执行情况。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是否遵守相关法律法规和业务管理规定。</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项目调整及支出调整手续是否完备。</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③</w:t>
            </w:r>
            <w:r>
              <w:rPr>
                <w:rFonts w:ascii="Times New Roman" w:hAnsi="Times New Roman" w:eastAsia="仿宋_GB2312"/>
                <w:color w:val="000000"/>
                <w:kern w:val="0"/>
                <w:sz w:val="24"/>
                <w:szCs w:val="24"/>
              </w:rPr>
              <w:t>项目合同书、验收报告、技术鉴定等资料是否齐全并及时归档。</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④</w:t>
            </w:r>
            <w:r>
              <w:rPr>
                <w:rFonts w:ascii="Times New Roman" w:hAnsi="Times New Roman" w:eastAsia="仿宋_GB2312"/>
                <w:color w:val="000000"/>
                <w:kern w:val="0"/>
                <w:sz w:val="24"/>
                <w:szCs w:val="24"/>
              </w:rPr>
              <w:t>项目实施的人员条件、场地设备，信息支撑等是否落实到位。</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可控性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项目实施到位是否为达到项目质量要求而采取了必需的措施，用以反映和考核项目实施单位对项目质量的控制情况。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是否已制定或其有相应的项目质量要求</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或标准。</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是否采取了相应的项目质量检查、验收等</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必需的控制措施或手段。</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管理制度健全性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项目实施单位的财务制度是否健全，用以反映和考核财务管理制度对资金规范安全运行的保障情况。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是否已制定或具有相应的项目资金管理办法。</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项目资金管理办法是否符合相关财务会计制度的规定。</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资金使用合规性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项目资金使用是否符合相关的财务管理制度规定，用以反映和考核项目资金的规范运行情况。</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6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是否符合国家财经法规和财务管理以及有关专项资金管理办法的规定。</w:t>
            </w:r>
          </w:p>
          <w:p>
            <w:pPr>
              <w:spacing w:line="26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资金的拨付是否有完整的审批程序和手续。</w:t>
            </w:r>
          </w:p>
          <w:p>
            <w:pPr>
              <w:spacing w:line="26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③</w:t>
            </w:r>
            <w:r>
              <w:rPr>
                <w:rFonts w:ascii="Times New Roman" w:hAnsi="Times New Roman" w:eastAsia="仿宋_GB2312"/>
                <w:color w:val="000000"/>
                <w:kern w:val="0"/>
                <w:sz w:val="24"/>
                <w:szCs w:val="24"/>
              </w:rPr>
              <w:t>项目的重大开支是否经过评估认证。</w:t>
            </w:r>
          </w:p>
          <w:p>
            <w:pPr>
              <w:spacing w:line="26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④</w:t>
            </w:r>
            <w:r>
              <w:rPr>
                <w:rFonts w:ascii="Times New Roman" w:hAnsi="Times New Roman" w:eastAsia="仿宋_GB2312"/>
                <w:color w:val="000000"/>
                <w:kern w:val="0"/>
                <w:sz w:val="24"/>
                <w:szCs w:val="24"/>
              </w:rPr>
              <w:t>是否符合项目预算批复或合同规定的用途。</w:t>
            </w:r>
          </w:p>
          <w:p>
            <w:pPr>
              <w:spacing w:line="26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⑤</w:t>
            </w:r>
            <w:r>
              <w:rPr>
                <w:rFonts w:ascii="Times New Roman" w:hAnsi="Times New Roman" w:eastAsia="仿宋_GB2312"/>
                <w:color w:val="000000"/>
                <w:kern w:val="0"/>
                <w:sz w:val="24"/>
                <w:szCs w:val="24"/>
              </w:rPr>
              <w:t>是否存在截留、挤占、挪用、虚列支出等情况。</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财务监控有效性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项目实施单位是否为保障资金的安全、规范运行而采取了必要的监控措施，用以反映和考核项目实施单位对资金运行的控制情况。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①</w:t>
            </w:r>
            <w:r>
              <w:rPr>
                <w:rFonts w:ascii="Times New Roman" w:hAnsi="Times New Roman" w:eastAsia="仿宋_GB2312"/>
                <w:color w:val="000000"/>
                <w:kern w:val="0"/>
                <w:sz w:val="24"/>
                <w:szCs w:val="24"/>
              </w:rPr>
              <w:t>是否已制定或具有相应的监控机制。</w:t>
            </w:r>
          </w:p>
          <w:p>
            <w:pPr>
              <w:spacing w:line="280" w:lineRule="exact"/>
              <w:rPr>
                <w:rFonts w:ascii="Times New Roman" w:hAnsi="Times New Roman" w:eastAsia="仿宋_GB2312"/>
                <w:color w:val="000000"/>
                <w:kern w:val="0"/>
                <w:sz w:val="24"/>
                <w:szCs w:val="24"/>
              </w:rPr>
            </w:pPr>
            <w:r>
              <w:rPr>
                <w:rFonts w:hint="eastAsia" w:ascii="宋体" w:hAnsi="宋体" w:cs="宋体"/>
                <w:color w:val="000000"/>
                <w:kern w:val="0"/>
                <w:sz w:val="24"/>
                <w:szCs w:val="24"/>
              </w:rPr>
              <w:t>②</w:t>
            </w:r>
            <w:r>
              <w:rPr>
                <w:rFonts w:ascii="Times New Roman" w:hAnsi="Times New Roman" w:eastAsia="仿宋_GB2312"/>
                <w:color w:val="000000"/>
                <w:kern w:val="0"/>
                <w:sz w:val="24"/>
                <w:szCs w:val="24"/>
              </w:rPr>
              <w:t>是否采取了相应的财务检查等必要的监控措施或手段。</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产</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出</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项目产出</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项目实施的实际产出数与计划产出数的比率，用以反映和考核项目产出数量目标的实现程度。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实际完成率＝（实际产出数/计划产出数）×100%。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实际产出数：一定时期（本年度或项目期）内项目实际产出的产品或提供的服务数。</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计划产出数：项目绩效目标确定的在一定时期（本年度或项目期）内计划产出的产品或提供的服务数量。</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及时率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项目实际提前完成时间与计划完成时间的比率，用以反映和考核项目产出时效目标的实现程度。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完成及时率=[ （计划完成时间-实际完成时间）/计划完成时间] ×100%。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实际完成时间：项目实施单位完成该项目实际所耗用的时间。</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计划完成时间：按照项目实施计划或相关规定完成该项目所需的时间。</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达标率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项目完成的质量达标产出数与实际产出数的比率，用以反映和考核项目产出质量目标的实现程度。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质量达标率＝（质量达标产出数/实际产出数）×100%。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质量达标产出数：一定时期（本年度或项目期）内实际达到既定质量标准的产品或服务数量。</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既定质量标准是指项目实施单位设立绩效目标时依据计划标准、行业标准、历史标准或其他标准而设定的绩效指标值。</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shd w:val="clear" w:color="auto" w:fill="auto"/>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产</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出</w:t>
            </w: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节约率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完成项目计划工作目标的实际节约成本与计划成本的比率，用以反映和考核项目的成本节约程度。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成本节约率＝[（计划成本-实际成本） /计划成本]×100%。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实际成本：项目实施单位如期、保质、保量完成既定工作目标实际所耗费的支出。</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计划成本：项目实施单位为完成工作目标计划安排的支出，一般以项目预算为参考。</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效</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项目效益</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经济效益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项目实施对经济发展所带来的直接或间接影响情况。</w:t>
            </w:r>
          </w:p>
        </w:tc>
        <w:tc>
          <w:tcPr>
            <w:tcW w:w="3649" w:type="dxa"/>
            <w:vMerge w:val="restart"/>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此四项指标为设置项目支出</w:t>
            </w:r>
            <w:r>
              <w:rPr>
                <w:rFonts w:ascii="Times New Roman" w:hAnsi="Times New Roman"/>
                <w:color w:val="000000"/>
                <w:kern w:val="0"/>
                <w:sz w:val="24"/>
                <w:szCs w:val="24"/>
              </w:rPr>
              <w:t>绩</w:t>
            </w:r>
            <w:r>
              <w:rPr>
                <w:rFonts w:ascii="Times New Roman" w:hAnsi="Times New Roman" w:eastAsia="仿宋_GB2312"/>
                <w:color w:val="000000"/>
                <w:kern w:val="0"/>
                <w:sz w:val="24"/>
                <w:szCs w:val="24"/>
              </w:rPr>
              <w:t>效评价指标时必须考虑的共性要素，可根据项目实际并结合绩效目标设立情况有选择的</w:t>
            </w:r>
            <w:r>
              <w:rPr>
                <w:rFonts w:ascii="Times New Roman" w:hAnsi="Times New Roman"/>
                <w:color w:val="000000"/>
                <w:kern w:val="0"/>
                <w:sz w:val="24"/>
                <w:szCs w:val="24"/>
              </w:rPr>
              <w:t>进</w:t>
            </w:r>
            <w:r>
              <w:rPr>
                <w:rFonts w:ascii="Times New Roman" w:hAnsi="Times New Roman" w:eastAsia="仿宋_GB2312"/>
                <w:color w:val="000000"/>
                <w:kern w:val="0"/>
                <w:sz w:val="24"/>
                <w:szCs w:val="24"/>
              </w:rPr>
              <w:t>行设置，并将其细化为相应的个性化指标。</w:t>
            </w:r>
          </w:p>
        </w:tc>
        <w:tc>
          <w:tcPr>
            <w:tcW w:w="604" w:type="dxa"/>
            <w:vMerge w:val="restart"/>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项目实施对社会发展所带来的直接或间接影响情况。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04"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生态效益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项目实施对生态环境所带来的直接或间接影响情况。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04"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可持续</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影响</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项目后续运行及成效发挥的可持续影响情况。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04"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社会公众或服务对象满意度</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社会公众或服务对象对项目实施效果的满意程度。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社会公众或服务对象是指因该项目实施而受到影响的部门（单位）、群体或个人。一般采取社会调查的方式。</w:t>
            </w: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vAlign w:val="center"/>
          </w:tcPr>
          <w:p>
            <w:pPr>
              <w:spacing w:line="300" w:lineRule="exact"/>
              <w:jc w:val="center"/>
              <w:rPr>
                <w:rFonts w:ascii="Times New Roman" w:hAnsi="Times New Roman" w:eastAsia="仿宋_GB2312"/>
                <w:color w:val="000000"/>
                <w:kern w:val="0"/>
                <w:sz w:val="24"/>
                <w:szCs w:val="24"/>
              </w:rPr>
            </w:pPr>
          </w:p>
        </w:tc>
        <w:tc>
          <w:tcPr>
            <w:tcW w:w="844" w:type="dxa"/>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p>
        </w:tc>
        <w:tc>
          <w:tcPr>
            <w:tcW w:w="560" w:type="dxa"/>
            <w:vAlign w:val="center"/>
          </w:tcPr>
          <w:p>
            <w:pPr>
              <w:spacing w:line="300" w:lineRule="exact"/>
              <w:jc w:val="center"/>
              <w:rPr>
                <w:rFonts w:ascii="Times New Roman" w:hAnsi="Times New Roman" w:eastAsia="仿宋_GB2312"/>
                <w:color w:val="000000"/>
                <w:spacing w:val="-8"/>
                <w:kern w:val="0"/>
                <w:sz w:val="24"/>
                <w:szCs w:val="24"/>
              </w:rPr>
            </w:pPr>
            <w:r>
              <w:rPr>
                <w:rFonts w:ascii="Times New Roman" w:hAnsi="Times New Roman" w:eastAsia="仿宋_GB2312"/>
                <w:color w:val="000000"/>
                <w:spacing w:val="-8"/>
                <w:kern w:val="0"/>
                <w:sz w:val="24"/>
                <w:szCs w:val="24"/>
              </w:rPr>
              <w:t>100</w:t>
            </w:r>
          </w:p>
        </w:tc>
        <w:tc>
          <w:tcPr>
            <w:tcW w:w="2516" w:type="dxa"/>
            <w:vAlign w:val="center"/>
          </w:tcPr>
          <w:p>
            <w:pPr>
              <w:spacing w:line="300" w:lineRule="exact"/>
              <w:rPr>
                <w:rFonts w:ascii="Times New Roman" w:hAnsi="Times New Roman" w:eastAsia="仿宋_GB2312"/>
                <w:color w:val="000000"/>
                <w:kern w:val="0"/>
                <w:sz w:val="24"/>
                <w:szCs w:val="24"/>
              </w:rPr>
            </w:pPr>
          </w:p>
        </w:tc>
        <w:tc>
          <w:tcPr>
            <w:tcW w:w="3649" w:type="dxa"/>
            <w:vAlign w:val="center"/>
          </w:tcPr>
          <w:p>
            <w:pPr>
              <w:spacing w:line="300" w:lineRule="exact"/>
              <w:rPr>
                <w:rFonts w:ascii="Times New Roman" w:hAnsi="Times New Roman" w:eastAsia="仿宋_GB2312"/>
                <w:color w:val="000000"/>
                <w:kern w:val="0"/>
                <w:sz w:val="24"/>
                <w:szCs w:val="24"/>
              </w:rPr>
            </w:pPr>
          </w:p>
        </w:tc>
        <w:tc>
          <w:tcPr>
            <w:tcW w:w="604"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99</w:t>
            </w:r>
          </w:p>
        </w:tc>
      </w:tr>
    </w:tbl>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jc w:val="right"/>
        <w:rPr>
          <w:rFonts w:ascii="Times New Roman" w:hAnsi="Times New Roman" w:eastAsia="仿宋_GB2312"/>
          <w:sz w:val="32"/>
          <w:szCs w:val="32"/>
        </w:rPr>
      </w:pPr>
      <w:r>
        <w:rPr>
          <w:rFonts w:hint="eastAsia" w:ascii="Times New Roman" w:hAnsi="Times New Roman" w:eastAsia="仿宋_GB2312"/>
          <w:sz w:val="32"/>
          <w:szCs w:val="32"/>
        </w:rPr>
        <w:t>浏阳市农业发展事务中心</w:t>
      </w:r>
    </w:p>
    <w:p>
      <w:pPr>
        <w:spacing w:line="600" w:lineRule="exact"/>
        <w:ind w:firstLine="5920" w:firstLineChars="185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年11月5日</w:t>
      </w:r>
    </w:p>
    <w:sectPr>
      <w:footerReference r:id="rId7" w:type="first"/>
      <w:headerReference r:id="rId4" w:type="default"/>
      <w:footerReference r:id="rId5" w:type="default"/>
      <w:footerReference r:id="rId6" w:type="even"/>
      <w:pgSz w:w="11906" w:h="16838"/>
      <w:pgMar w:top="1701" w:right="1700" w:bottom="1701" w:left="1588"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2"/>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39</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3780"/>
    <w:rsid w:val="000110F9"/>
    <w:rsid w:val="0001143C"/>
    <w:rsid w:val="00045E48"/>
    <w:rsid w:val="000533D6"/>
    <w:rsid w:val="000656FF"/>
    <w:rsid w:val="00072C2F"/>
    <w:rsid w:val="000821B1"/>
    <w:rsid w:val="00082264"/>
    <w:rsid w:val="000831B4"/>
    <w:rsid w:val="000978C7"/>
    <w:rsid w:val="000D7DB8"/>
    <w:rsid w:val="000E6926"/>
    <w:rsid w:val="000F1516"/>
    <w:rsid w:val="000F1AEC"/>
    <w:rsid w:val="00104D85"/>
    <w:rsid w:val="00116816"/>
    <w:rsid w:val="00132BD1"/>
    <w:rsid w:val="00134987"/>
    <w:rsid w:val="00135F5D"/>
    <w:rsid w:val="001408F0"/>
    <w:rsid w:val="00155D06"/>
    <w:rsid w:val="00156CCA"/>
    <w:rsid w:val="00162536"/>
    <w:rsid w:val="001659E9"/>
    <w:rsid w:val="00171230"/>
    <w:rsid w:val="00172B35"/>
    <w:rsid w:val="00187CF9"/>
    <w:rsid w:val="00197920"/>
    <w:rsid w:val="001A67DB"/>
    <w:rsid w:val="001C2DCF"/>
    <w:rsid w:val="001F4346"/>
    <w:rsid w:val="001F7F6E"/>
    <w:rsid w:val="00214EAE"/>
    <w:rsid w:val="002174B4"/>
    <w:rsid w:val="002218F2"/>
    <w:rsid w:val="00251C66"/>
    <w:rsid w:val="00266EC9"/>
    <w:rsid w:val="0027292F"/>
    <w:rsid w:val="0029474C"/>
    <w:rsid w:val="002B2937"/>
    <w:rsid w:val="002E434E"/>
    <w:rsid w:val="002F3CE0"/>
    <w:rsid w:val="00303DD5"/>
    <w:rsid w:val="00316CEC"/>
    <w:rsid w:val="0036148E"/>
    <w:rsid w:val="00365D1B"/>
    <w:rsid w:val="00372302"/>
    <w:rsid w:val="003964A4"/>
    <w:rsid w:val="003A28EA"/>
    <w:rsid w:val="003B300C"/>
    <w:rsid w:val="003B700C"/>
    <w:rsid w:val="003C70D7"/>
    <w:rsid w:val="003D7BED"/>
    <w:rsid w:val="00400681"/>
    <w:rsid w:val="004052D8"/>
    <w:rsid w:val="00437CE4"/>
    <w:rsid w:val="00442678"/>
    <w:rsid w:val="004456E6"/>
    <w:rsid w:val="0044591C"/>
    <w:rsid w:val="00456E4F"/>
    <w:rsid w:val="0046446F"/>
    <w:rsid w:val="00497920"/>
    <w:rsid w:val="004C74B5"/>
    <w:rsid w:val="004D6A4F"/>
    <w:rsid w:val="004E28E2"/>
    <w:rsid w:val="005172CF"/>
    <w:rsid w:val="00540666"/>
    <w:rsid w:val="00561836"/>
    <w:rsid w:val="005619FA"/>
    <w:rsid w:val="0057093E"/>
    <w:rsid w:val="005D3186"/>
    <w:rsid w:val="005F4896"/>
    <w:rsid w:val="00602F57"/>
    <w:rsid w:val="00613AFE"/>
    <w:rsid w:val="006368A6"/>
    <w:rsid w:val="00640102"/>
    <w:rsid w:val="00642ECB"/>
    <w:rsid w:val="00666806"/>
    <w:rsid w:val="00675E80"/>
    <w:rsid w:val="006764BA"/>
    <w:rsid w:val="00694F37"/>
    <w:rsid w:val="006966DB"/>
    <w:rsid w:val="006C34CC"/>
    <w:rsid w:val="006D4DF2"/>
    <w:rsid w:val="006F6B88"/>
    <w:rsid w:val="00702683"/>
    <w:rsid w:val="00702E34"/>
    <w:rsid w:val="00705FC7"/>
    <w:rsid w:val="00707657"/>
    <w:rsid w:val="00736739"/>
    <w:rsid w:val="00743FAD"/>
    <w:rsid w:val="00760301"/>
    <w:rsid w:val="00783B0A"/>
    <w:rsid w:val="00791D7A"/>
    <w:rsid w:val="0079276E"/>
    <w:rsid w:val="00794E33"/>
    <w:rsid w:val="007A7317"/>
    <w:rsid w:val="007B0933"/>
    <w:rsid w:val="007B37D8"/>
    <w:rsid w:val="007B78C4"/>
    <w:rsid w:val="007D24CC"/>
    <w:rsid w:val="00811C59"/>
    <w:rsid w:val="00812ED5"/>
    <w:rsid w:val="008133A8"/>
    <w:rsid w:val="00821A06"/>
    <w:rsid w:val="00825835"/>
    <w:rsid w:val="00863780"/>
    <w:rsid w:val="0089065D"/>
    <w:rsid w:val="00890EF9"/>
    <w:rsid w:val="008D11BE"/>
    <w:rsid w:val="008D188F"/>
    <w:rsid w:val="008D69ED"/>
    <w:rsid w:val="00934C4A"/>
    <w:rsid w:val="009359EC"/>
    <w:rsid w:val="00954A37"/>
    <w:rsid w:val="00964BD8"/>
    <w:rsid w:val="00970078"/>
    <w:rsid w:val="009A0033"/>
    <w:rsid w:val="009B62DA"/>
    <w:rsid w:val="009B6F97"/>
    <w:rsid w:val="009C3B52"/>
    <w:rsid w:val="00A04FF5"/>
    <w:rsid w:val="00A45134"/>
    <w:rsid w:val="00A47220"/>
    <w:rsid w:val="00A60BF9"/>
    <w:rsid w:val="00A61FEE"/>
    <w:rsid w:val="00A7156B"/>
    <w:rsid w:val="00AB035C"/>
    <w:rsid w:val="00AB1E69"/>
    <w:rsid w:val="00AB6698"/>
    <w:rsid w:val="00AC34BB"/>
    <w:rsid w:val="00AF73DA"/>
    <w:rsid w:val="00B0341E"/>
    <w:rsid w:val="00B156CF"/>
    <w:rsid w:val="00B277D4"/>
    <w:rsid w:val="00B31738"/>
    <w:rsid w:val="00B33E95"/>
    <w:rsid w:val="00B37580"/>
    <w:rsid w:val="00B42D4B"/>
    <w:rsid w:val="00B4565F"/>
    <w:rsid w:val="00B625DF"/>
    <w:rsid w:val="00B84D49"/>
    <w:rsid w:val="00B92E82"/>
    <w:rsid w:val="00BA3D1C"/>
    <w:rsid w:val="00BB3892"/>
    <w:rsid w:val="00BB4832"/>
    <w:rsid w:val="00BF2173"/>
    <w:rsid w:val="00C07B71"/>
    <w:rsid w:val="00C57D11"/>
    <w:rsid w:val="00C82F1B"/>
    <w:rsid w:val="00C839E9"/>
    <w:rsid w:val="00C93FA9"/>
    <w:rsid w:val="00D0348A"/>
    <w:rsid w:val="00D06767"/>
    <w:rsid w:val="00D06D40"/>
    <w:rsid w:val="00D361AA"/>
    <w:rsid w:val="00D3787B"/>
    <w:rsid w:val="00D41FCB"/>
    <w:rsid w:val="00D52833"/>
    <w:rsid w:val="00D843E8"/>
    <w:rsid w:val="00D90CB3"/>
    <w:rsid w:val="00DE5688"/>
    <w:rsid w:val="00E01944"/>
    <w:rsid w:val="00E03FBA"/>
    <w:rsid w:val="00E045E5"/>
    <w:rsid w:val="00E342BC"/>
    <w:rsid w:val="00E713C4"/>
    <w:rsid w:val="00E82457"/>
    <w:rsid w:val="00EA37E8"/>
    <w:rsid w:val="00EC25DE"/>
    <w:rsid w:val="00EE5652"/>
    <w:rsid w:val="00F17F6C"/>
    <w:rsid w:val="00F35BF0"/>
    <w:rsid w:val="00F41207"/>
    <w:rsid w:val="00F42445"/>
    <w:rsid w:val="00F75096"/>
    <w:rsid w:val="00F769CB"/>
    <w:rsid w:val="00FA3CEB"/>
    <w:rsid w:val="00FB10A8"/>
    <w:rsid w:val="00FC3502"/>
    <w:rsid w:val="00FE68B9"/>
    <w:rsid w:val="01B833FC"/>
    <w:rsid w:val="023C3459"/>
    <w:rsid w:val="028656D7"/>
    <w:rsid w:val="0469178D"/>
    <w:rsid w:val="04CB0B19"/>
    <w:rsid w:val="0509707A"/>
    <w:rsid w:val="051C54D7"/>
    <w:rsid w:val="05371453"/>
    <w:rsid w:val="0574156B"/>
    <w:rsid w:val="05F124D2"/>
    <w:rsid w:val="0686212C"/>
    <w:rsid w:val="079B282C"/>
    <w:rsid w:val="07A16910"/>
    <w:rsid w:val="07F537DE"/>
    <w:rsid w:val="084038E7"/>
    <w:rsid w:val="09215795"/>
    <w:rsid w:val="097F6F27"/>
    <w:rsid w:val="09C70C27"/>
    <w:rsid w:val="09F83E93"/>
    <w:rsid w:val="0A3C46A6"/>
    <w:rsid w:val="0AD1773E"/>
    <w:rsid w:val="0BAC7192"/>
    <w:rsid w:val="0C2D7760"/>
    <w:rsid w:val="0C7C0650"/>
    <w:rsid w:val="0C917398"/>
    <w:rsid w:val="0C9C3308"/>
    <w:rsid w:val="0D740574"/>
    <w:rsid w:val="0E1B4560"/>
    <w:rsid w:val="0E467846"/>
    <w:rsid w:val="0EB40506"/>
    <w:rsid w:val="0ECA0059"/>
    <w:rsid w:val="0ED6112E"/>
    <w:rsid w:val="0F3A6D74"/>
    <w:rsid w:val="0F47304E"/>
    <w:rsid w:val="0FA97481"/>
    <w:rsid w:val="10642A89"/>
    <w:rsid w:val="10ED5292"/>
    <w:rsid w:val="11661A17"/>
    <w:rsid w:val="116D4501"/>
    <w:rsid w:val="117306C3"/>
    <w:rsid w:val="1174263E"/>
    <w:rsid w:val="11F16D6E"/>
    <w:rsid w:val="128E36CF"/>
    <w:rsid w:val="13D03791"/>
    <w:rsid w:val="146F0CF5"/>
    <w:rsid w:val="15C43764"/>
    <w:rsid w:val="165F1982"/>
    <w:rsid w:val="17923099"/>
    <w:rsid w:val="179E3A77"/>
    <w:rsid w:val="17B21D1D"/>
    <w:rsid w:val="17E172E7"/>
    <w:rsid w:val="19762396"/>
    <w:rsid w:val="1A004B69"/>
    <w:rsid w:val="1B2966AF"/>
    <w:rsid w:val="1D4D35B2"/>
    <w:rsid w:val="1DFD7D50"/>
    <w:rsid w:val="1EF21DCC"/>
    <w:rsid w:val="1F0D2AA6"/>
    <w:rsid w:val="1F7B3472"/>
    <w:rsid w:val="20385145"/>
    <w:rsid w:val="20FD5D0C"/>
    <w:rsid w:val="215F62A1"/>
    <w:rsid w:val="21877A7F"/>
    <w:rsid w:val="21D12A91"/>
    <w:rsid w:val="22C03AA0"/>
    <w:rsid w:val="232F0A9D"/>
    <w:rsid w:val="23F60A26"/>
    <w:rsid w:val="240C0F73"/>
    <w:rsid w:val="242F6CB9"/>
    <w:rsid w:val="246F7FEB"/>
    <w:rsid w:val="247D0739"/>
    <w:rsid w:val="248D510E"/>
    <w:rsid w:val="24AF0EF3"/>
    <w:rsid w:val="24E8109D"/>
    <w:rsid w:val="251008A0"/>
    <w:rsid w:val="25640414"/>
    <w:rsid w:val="256650BC"/>
    <w:rsid w:val="25B83052"/>
    <w:rsid w:val="2680262B"/>
    <w:rsid w:val="26B52FDA"/>
    <w:rsid w:val="27592237"/>
    <w:rsid w:val="27FD5EEE"/>
    <w:rsid w:val="28496EF3"/>
    <w:rsid w:val="28800BFD"/>
    <w:rsid w:val="2918331B"/>
    <w:rsid w:val="29441EE7"/>
    <w:rsid w:val="2A9B7D00"/>
    <w:rsid w:val="2B743DD6"/>
    <w:rsid w:val="2BA426F7"/>
    <w:rsid w:val="2BEB68D9"/>
    <w:rsid w:val="2BFD3C98"/>
    <w:rsid w:val="2C1B2173"/>
    <w:rsid w:val="2CCD0FAA"/>
    <w:rsid w:val="2D2764C4"/>
    <w:rsid w:val="2D673C75"/>
    <w:rsid w:val="2DB00CBE"/>
    <w:rsid w:val="2DFA5723"/>
    <w:rsid w:val="2E9E2ADE"/>
    <w:rsid w:val="2F7A6D5B"/>
    <w:rsid w:val="2FE90766"/>
    <w:rsid w:val="2FEC4AAD"/>
    <w:rsid w:val="31921263"/>
    <w:rsid w:val="321847A7"/>
    <w:rsid w:val="32417E84"/>
    <w:rsid w:val="33397B2F"/>
    <w:rsid w:val="3349596A"/>
    <w:rsid w:val="339419CD"/>
    <w:rsid w:val="34456727"/>
    <w:rsid w:val="34F30EFF"/>
    <w:rsid w:val="35544D1F"/>
    <w:rsid w:val="35747E2C"/>
    <w:rsid w:val="36547231"/>
    <w:rsid w:val="37092125"/>
    <w:rsid w:val="385B41F0"/>
    <w:rsid w:val="38A60B30"/>
    <w:rsid w:val="38BB23C8"/>
    <w:rsid w:val="39175B03"/>
    <w:rsid w:val="394E4E28"/>
    <w:rsid w:val="3A447540"/>
    <w:rsid w:val="3A4532AE"/>
    <w:rsid w:val="3B0A3139"/>
    <w:rsid w:val="3B6F1430"/>
    <w:rsid w:val="3BA42949"/>
    <w:rsid w:val="3C8B5495"/>
    <w:rsid w:val="3CEA1BB0"/>
    <w:rsid w:val="3D62378A"/>
    <w:rsid w:val="3E3262F9"/>
    <w:rsid w:val="3E667F74"/>
    <w:rsid w:val="3F9065D1"/>
    <w:rsid w:val="4068283D"/>
    <w:rsid w:val="41CE7BC5"/>
    <w:rsid w:val="42C833D5"/>
    <w:rsid w:val="438B32CA"/>
    <w:rsid w:val="45FA0F01"/>
    <w:rsid w:val="46600600"/>
    <w:rsid w:val="47376954"/>
    <w:rsid w:val="47501C04"/>
    <w:rsid w:val="482D151C"/>
    <w:rsid w:val="4873172F"/>
    <w:rsid w:val="495445AC"/>
    <w:rsid w:val="4A4B291C"/>
    <w:rsid w:val="4A6129BD"/>
    <w:rsid w:val="4A891728"/>
    <w:rsid w:val="4BF905B7"/>
    <w:rsid w:val="4C7F3005"/>
    <w:rsid w:val="4EFF6513"/>
    <w:rsid w:val="4F01446D"/>
    <w:rsid w:val="50475C80"/>
    <w:rsid w:val="50537E2F"/>
    <w:rsid w:val="505D0502"/>
    <w:rsid w:val="50687BB7"/>
    <w:rsid w:val="509E1256"/>
    <w:rsid w:val="5273613D"/>
    <w:rsid w:val="531D48EE"/>
    <w:rsid w:val="534336C5"/>
    <w:rsid w:val="53631DE0"/>
    <w:rsid w:val="53DF6534"/>
    <w:rsid w:val="54150DA3"/>
    <w:rsid w:val="55077901"/>
    <w:rsid w:val="552E5D24"/>
    <w:rsid w:val="553F4A4A"/>
    <w:rsid w:val="555D0D47"/>
    <w:rsid w:val="563B59D9"/>
    <w:rsid w:val="57032AD6"/>
    <w:rsid w:val="57EF289B"/>
    <w:rsid w:val="591F5B85"/>
    <w:rsid w:val="5A4570E6"/>
    <w:rsid w:val="5B496D6D"/>
    <w:rsid w:val="5B6104B5"/>
    <w:rsid w:val="5BE91970"/>
    <w:rsid w:val="5CFD1D67"/>
    <w:rsid w:val="5D117E23"/>
    <w:rsid w:val="5ECD5C44"/>
    <w:rsid w:val="61DE2E93"/>
    <w:rsid w:val="620F387D"/>
    <w:rsid w:val="6343296E"/>
    <w:rsid w:val="635202FA"/>
    <w:rsid w:val="63785305"/>
    <w:rsid w:val="6421171C"/>
    <w:rsid w:val="643103B6"/>
    <w:rsid w:val="64675A88"/>
    <w:rsid w:val="653C6041"/>
    <w:rsid w:val="666F68AD"/>
    <w:rsid w:val="67811864"/>
    <w:rsid w:val="67A205C4"/>
    <w:rsid w:val="680C0DEF"/>
    <w:rsid w:val="6A2815BF"/>
    <w:rsid w:val="6A353328"/>
    <w:rsid w:val="6A3765BA"/>
    <w:rsid w:val="6B3C47B1"/>
    <w:rsid w:val="6B9726F5"/>
    <w:rsid w:val="6C1E0B0D"/>
    <w:rsid w:val="6C767D76"/>
    <w:rsid w:val="6D8B1CBD"/>
    <w:rsid w:val="6DB123F3"/>
    <w:rsid w:val="6E1A6C48"/>
    <w:rsid w:val="6E935AFF"/>
    <w:rsid w:val="6EAC7D31"/>
    <w:rsid w:val="6EDA38A3"/>
    <w:rsid w:val="6F01256D"/>
    <w:rsid w:val="6FCA664A"/>
    <w:rsid w:val="70D4307F"/>
    <w:rsid w:val="716270CD"/>
    <w:rsid w:val="71C32EC2"/>
    <w:rsid w:val="734A4D51"/>
    <w:rsid w:val="735C5AA1"/>
    <w:rsid w:val="73781BAB"/>
    <w:rsid w:val="76023E80"/>
    <w:rsid w:val="76603975"/>
    <w:rsid w:val="779A0E45"/>
    <w:rsid w:val="77DB3594"/>
    <w:rsid w:val="79663631"/>
    <w:rsid w:val="79A700C7"/>
    <w:rsid w:val="7AD309D9"/>
    <w:rsid w:val="7B2051A9"/>
    <w:rsid w:val="7B657330"/>
    <w:rsid w:val="7BF21271"/>
    <w:rsid w:val="7C6441B5"/>
    <w:rsid w:val="7CA74958"/>
    <w:rsid w:val="7D0B77EC"/>
    <w:rsid w:val="7D232B89"/>
    <w:rsid w:val="7D6643B5"/>
    <w:rsid w:val="7DB032E1"/>
    <w:rsid w:val="7E0D1505"/>
    <w:rsid w:val="7E3A2479"/>
    <w:rsid w:val="7E3F0612"/>
    <w:rsid w:val="7E5156C9"/>
    <w:rsid w:val="7E9B4B93"/>
    <w:rsid w:val="7F021E90"/>
    <w:rsid w:val="7F614463"/>
    <w:rsid w:val="7FBD47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cs="宋体"/>
      <w:kern w:val="0"/>
      <w:sz w:val="24"/>
      <w:szCs w:val="24"/>
    </w:rPr>
  </w:style>
  <w:style w:type="character" w:styleId="7">
    <w:name w:val="page number"/>
    <w:basedOn w:val="6"/>
    <w:uiPriority w:val="99"/>
    <w:rPr>
      <w:rFonts w:cs="Times New Roman"/>
    </w:rPr>
  </w:style>
  <w:style w:type="character" w:styleId="8">
    <w:name w:val="Hyperlink"/>
    <w:basedOn w:val="6"/>
    <w:uiPriority w:val="99"/>
    <w:rPr>
      <w:rFonts w:cs="Times New Roman"/>
      <w:color w:val="0000FF"/>
      <w:u w:val="single"/>
    </w:rPr>
  </w:style>
  <w:style w:type="character" w:customStyle="1" w:styleId="9">
    <w:name w:val="页脚 Char"/>
    <w:basedOn w:val="6"/>
    <w:link w:val="2"/>
    <w:locked/>
    <w:uiPriority w:val="99"/>
    <w:rPr>
      <w:rFonts w:cs="Times New Roman"/>
      <w:sz w:val="18"/>
      <w:szCs w:val="18"/>
    </w:rPr>
  </w:style>
  <w:style w:type="character" w:customStyle="1" w:styleId="10">
    <w:name w:val="页眉 Char"/>
    <w:basedOn w:val="6"/>
    <w:link w:val="3"/>
    <w:locked/>
    <w:uiPriority w:val="99"/>
    <w:rPr>
      <w:rFonts w:cs="Times New Roman"/>
      <w:sz w:val="18"/>
      <w:szCs w:val="18"/>
    </w:rPr>
  </w:style>
  <w:style w:type="paragraph" w:customStyle="1" w:styleId="11">
    <w:name w:val="Defaul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 w:type="paragraph" w:customStyle="1" w:styleId="13">
    <w:name w:val="custom_unionstyle"/>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CCB77-5267-4C14-8D8A-F5305191EB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3482</Words>
  <Characters>19848</Characters>
  <Lines>165</Lines>
  <Paragraphs>46</Paragraphs>
  <TotalTime>114</TotalTime>
  <ScaleCrop>false</ScaleCrop>
  <LinksUpToDate>false</LinksUpToDate>
  <CharactersWithSpaces>23284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2020-12-22T03:42:00Z</dcterms:created>
  <dc:creator>李航 null</dc:creator>
  <cp:lastModifiedBy>麦袋</cp:lastModifiedBy>
  <cp:lastPrinted>2020-12-22T03:48:00Z</cp:lastPrinted>
  <dcterms:modified xsi:type="dcterms:W3CDTF">2021-08-19T01:39:01Z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C0D9802D293240809AC8910AC4602F6B</vt:lpwstr>
  </property>
</Properties>
</file>