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eastAsia="方正小标宋简体" w:cs="方正小标宋简体"/>
          <w:kern w:val="0"/>
          <w:sz w:val="60"/>
          <w:szCs w:val="60"/>
        </w:rPr>
      </w:pPr>
      <w:r>
        <w:rPr>
          <w:rFonts w:hint="eastAsia" w:eastAsia="方正小标宋简体" w:cs="方正小标宋简体"/>
          <w:kern w:val="0"/>
          <w:sz w:val="60"/>
          <w:szCs w:val="60"/>
        </w:rPr>
        <w:t>浏阳市粮食局</w:t>
      </w:r>
    </w:p>
    <w:p>
      <w:pPr>
        <w:widowControl/>
        <w:jc w:val="center"/>
        <w:rPr>
          <w:rFonts w:ascii="方正小标宋简体" w:hAnsi="方正小标宋简体" w:eastAsia="方正小标宋简体" w:cs="方正小标宋简体"/>
          <w:kern w:val="0"/>
          <w:sz w:val="52"/>
          <w:szCs w:val="52"/>
        </w:rPr>
      </w:pPr>
      <w:r>
        <w:rPr>
          <w:rFonts w:eastAsia="方正小标宋简体" w:cs="方正小标宋简体"/>
          <w:kern w:val="0"/>
          <w:sz w:val="60"/>
          <w:szCs w:val="60"/>
        </w:rPr>
        <w:t>2018</w:t>
      </w:r>
      <w:r>
        <w:rPr>
          <w:rFonts w:hint="eastAsia" w:eastAsia="方正小标宋简体" w:cs="方正小标宋简体"/>
          <w:kern w:val="0"/>
          <w:sz w:val="60"/>
          <w:szCs w:val="60"/>
        </w:rPr>
        <w:t>年度部门决算</w:t>
      </w:r>
    </w:p>
    <w:p>
      <w:pPr>
        <w:widowControl/>
        <w:jc w:val="center"/>
        <w:rPr>
          <w:rFonts w:ascii="方正小标宋简体" w:hAnsi="方正小标宋简体" w:eastAsia="方正小标宋简体" w:cs="方正小标宋简体"/>
          <w:kern w:val="0"/>
          <w:sz w:val="44"/>
          <w:szCs w:val="44"/>
        </w:rPr>
      </w:pPr>
    </w:p>
    <w:p>
      <w:pPr>
        <w:widowControl/>
        <w:jc w:val="center"/>
        <w:rPr>
          <w:rFonts w:eastAsia="方正小标宋简体"/>
          <w:kern w:val="0"/>
          <w:sz w:val="44"/>
          <w:szCs w:val="44"/>
        </w:rPr>
        <w:sectPr>
          <w:footerReference r:id="rId3" w:type="default"/>
          <w:pgSz w:w="11905" w:h="16837"/>
          <w:pgMar w:top="1701" w:right="1588" w:bottom="1417" w:left="1701" w:header="850" w:footer="1134" w:gutter="0"/>
          <w:pgNumType w:fmt="numberInDash"/>
          <w:cols w:space="0" w:num="1"/>
          <w:docGrid w:type="lines" w:linePitch="636" w:charSpace="0"/>
        </w:sectPr>
      </w:pPr>
    </w:p>
    <w:p>
      <w:pPr>
        <w:widowControl/>
        <w:jc w:val="center"/>
        <w:rPr>
          <w:rFonts w:eastAsia="方正小标宋简体"/>
          <w:kern w:val="0"/>
          <w:sz w:val="44"/>
          <w:szCs w:val="44"/>
        </w:rPr>
      </w:pPr>
      <w:r>
        <w:rPr>
          <w:rFonts w:hint="eastAsia" w:eastAsia="方正小标宋简体"/>
          <w:kern w:val="0"/>
          <w:sz w:val="44"/>
          <w:szCs w:val="44"/>
        </w:rPr>
        <w:t>目</w:t>
      </w:r>
      <w:r>
        <w:rPr>
          <w:rFonts w:eastAsia="方正小标宋简体"/>
          <w:kern w:val="0"/>
          <w:sz w:val="44"/>
          <w:szCs w:val="44"/>
        </w:rPr>
        <w:t xml:space="preserve">    </w:t>
      </w:r>
      <w:r>
        <w:rPr>
          <w:rFonts w:hint="eastAsia" w:eastAsia="方正小标宋简体"/>
          <w:kern w:val="0"/>
          <w:sz w:val="44"/>
          <w:szCs w:val="44"/>
        </w:rPr>
        <w:t>录</w:t>
      </w:r>
    </w:p>
    <w:p>
      <w:pPr>
        <w:widowControl/>
        <w:rPr>
          <w:rFonts w:eastAsia="黑体"/>
          <w:kern w:val="0"/>
          <w:sz w:val="32"/>
          <w:szCs w:val="32"/>
        </w:rPr>
      </w:pPr>
    </w:p>
    <w:p>
      <w:pPr>
        <w:widowControl/>
        <w:ind w:firstLine="640" w:firstLineChars="200"/>
        <w:rPr>
          <w:rFonts w:eastAsia="黑体"/>
          <w:kern w:val="0"/>
          <w:sz w:val="32"/>
          <w:szCs w:val="32"/>
        </w:rPr>
      </w:pPr>
      <w:r>
        <w:rPr>
          <w:rFonts w:hint="eastAsia" w:eastAsia="黑体"/>
          <w:kern w:val="0"/>
          <w:sz w:val="32"/>
          <w:szCs w:val="32"/>
        </w:rPr>
        <w:t>第一部分</w:t>
      </w:r>
      <w:r>
        <w:rPr>
          <w:rFonts w:eastAsia="黑体"/>
          <w:kern w:val="0"/>
          <w:sz w:val="32"/>
          <w:szCs w:val="32"/>
        </w:rPr>
        <w:t xml:space="preserve">  </w:t>
      </w:r>
      <w:r>
        <w:rPr>
          <w:rFonts w:hint="eastAsia" w:eastAsia="黑体"/>
          <w:kern w:val="0"/>
          <w:sz w:val="32"/>
          <w:szCs w:val="32"/>
        </w:rPr>
        <w:t>粮食局概况</w:t>
      </w:r>
    </w:p>
    <w:p>
      <w:pPr>
        <w:widowControl/>
        <w:ind w:firstLine="640" w:firstLineChars="200"/>
        <w:rPr>
          <w:rFonts w:eastAsia="仿宋_GB2312"/>
          <w:kern w:val="0"/>
          <w:sz w:val="32"/>
          <w:szCs w:val="32"/>
        </w:rPr>
      </w:pPr>
      <w:r>
        <w:rPr>
          <w:rFonts w:hint="eastAsia" w:eastAsia="仿宋_GB2312"/>
          <w:kern w:val="0"/>
          <w:sz w:val="32"/>
          <w:szCs w:val="32"/>
        </w:rPr>
        <w:t>一、部门职责</w:t>
      </w:r>
    </w:p>
    <w:p>
      <w:pPr>
        <w:widowControl/>
        <w:ind w:firstLine="640" w:firstLineChars="200"/>
        <w:rPr>
          <w:rFonts w:eastAsia="仿宋_GB2312"/>
          <w:kern w:val="0"/>
          <w:sz w:val="32"/>
          <w:szCs w:val="32"/>
        </w:rPr>
      </w:pPr>
      <w:r>
        <w:rPr>
          <w:rFonts w:hint="eastAsia" w:eastAsia="仿宋_GB2312"/>
          <w:kern w:val="0"/>
          <w:sz w:val="32"/>
          <w:szCs w:val="32"/>
        </w:rPr>
        <w:t>二、机构设置</w:t>
      </w:r>
    </w:p>
    <w:p>
      <w:pPr>
        <w:widowControl/>
        <w:ind w:firstLine="640" w:firstLineChars="200"/>
        <w:rPr>
          <w:rFonts w:eastAsia="黑体"/>
          <w:kern w:val="0"/>
          <w:sz w:val="32"/>
          <w:szCs w:val="32"/>
        </w:rPr>
      </w:pPr>
      <w:r>
        <w:rPr>
          <w:rFonts w:hint="eastAsia" w:eastAsia="黑体"/>
          <w:kern w:val="0"/>
          <w:sz w:val="32"/>
          <w:szCs w:val="32"/>
        </w:rPr>
        <w:t>第二部分</w:t>
      </w:r>
      <w:r>
        <w:rPr>
          <w:rFonts w:eastAsia="黑体"/>
          <w:kern w:val="0"/>
          <w:sz w:val="32"/>
          <w:szCs w:val="32"/>
        </w:rPr>
        <w:t xml:space="preserve">  </w:t>
      </w:r>
      <w:r>
        <w:rPr>
          <w:rFonts w:hint="eastAsia" w:eastAsia="黑体"/>
          <w:kern w:val="0"/>
          <w:sz w:val="32"/>
          <w:szCs w:val="32"/>
        </w:rPr>
        <w:t>粮食局</w:t>
      </w:r>
      <w:r>
        <w:rPr>
          <w:rFonts w:eastAsia="黑体"/>
          <w:kern w:val="0"/>
          <w:sz w:val="32"/>
          <w:szCs w:val="32"/>
        </w:rPr>
        <w:t>2018</w:t>
      </w:r>
      <w:r>
        <w:rPr>
          <w:rFonts w:hint="eastAsia" w:eastAsia="黑体"/>
          <w:kern w:val="0"/>
          <w:sz w:val="32"/>
          <w:szCs w:val="32"/>
        </w:rPr>
        <w:t>年度部门决算表</w:t>
      </w:r>
    </w:p>
    <w:p>
      <w:pPr>
        <w:widowControl/>
        <w:ind w:firstLine="640" w:firstLineChars="200"/>
        <w:rPr>
          <w:rFonts w:eastAsia="仿宋_GB2312"/>
          <w:kern w:val="0"/>
          <w:sz w:val="32"/>
          <w:szCs w:val="32"/>
        </w:rPr>
      </w:pPr>
      <w:r>
        <w:rPr>
          <w:rFonts w:hint="eastAsia" w:eastAsia="仿宋_GB2312"/>
          <w:kern w:val="0"/>
          <w:sz w:val="32"/>
          <w:szCs w:val="32"/>
        </w:rPr>
        <w:t>一、收入支出决算总表</w:t>
      </w:r>
    </w:p>
    <w:p>
      <w:pPr>
        <w:widowControl/>
        <w:ind w:firstLine="640" w:firstLineChars="200"/>
        <w:rPr>
          <w:rFonts w:eastAsia="仿宋_GB2312"/>
          <w:kern w:val="0"/>
          <w:sz w:val="32"/>
          <w:szCs w:val="32"/>
        </w:rPr>
      </w:pPr>
      <w:r>
        <w:rPr>
          <w:rFonts w:hint="eastAsia" w:eastAsia="仿宋_GB2312"/>
          <w:kern w:val="0"/>
          <w:sz w:val="32"/>
          <w:szCs w:val="32"/>
        </w:rPr>
        <w:t>二、收入决算表</w:t>
      </w:r>
    </w:p>
    <w:p>
      <w:pPr>
        <w:widowControl/>
        <w:ind w:firstLine="640" w:firstLineChars="200"/>
        <w:rPr>
          <w:rFonts w:eastAsia="仿宋_GB2312"/>
          <w:kern w:val="0"/>
          <w:sz w:val="32"/>
          <w:szCs w:val="32"/>
        </w:rPr>
      </w:pPr>
      <w:r>
        <w:rPr>
          <w:rFonts w:hint="eastAsia" w:eastAsia="仿宋_GB2312"/>
          <w:kern w:val="0"/>
          <w:sz w:val="32"/>
          <w:szCs w:val="32"/>
        </w:rPr>
        <w:t>三、支出决算表</w:t>
      </w:r>
    </w:p>
    <w:p>
      <w:pPr>
        <w:widowControl/>
        <w:ind w:firstLine="640" w:firstLineChars="200"/>
        <w:rPr>
          <w:rFonts w:eastAsia="仿宋_GB2312"/>
          <w:kern w:val="0"/>
          <w:sz w:val="32"/>
          <w:szCs w:val="32"/>
        </w:rPr>
      </w:pPr>
      <w:r>
        <w:rPr>
          <w:rFonts w:hint="eastAsia" w:eastAsia="仿宋_GB2312"/>
          <w:kern w:val="0"/>
          <w:sz w:val="32"/>
          <w:szCs w:val="32"/>
        </w:rPr>
        <w:t>四、财政拨款收入支出决算总表</w:t>
      </w:r>
    </w:p>
    <w:p>
      <w:pPr>
        <w:widowControl/>
        <w:ind w:firstLine="640" w:firstLineChars="200"/>
        <w:rPr>
          <w:rFonts w:eastAsia="仿宋_GB2312"/>
          <w:kern w:val="0"/>
          <w:sz w:val="32"/>
          <w:szCs w:val="32"/>
        </w:rPr>
      </w:pPr>
      <w:r>
        <w:rPr>
          <w:rFonts w:hint="eastAsia" w:eastAsia="仿宋_GB2312"/>
          <w:kern w:val="0"/>
          <w:sz w:val="32"/>
          <w:szCs w:val="32"/>
        </w:rPr>
        <w:t>五、一般公共预算财政拨款支出决算表</w:t>
      </w:r>
    </w:p>
    <w:p>
      <w:pPr>
        <w:widowControl/>
        <w:ind w:firstLine="640" w:firstLineChars="200"/>
        <w:rPr>
          <w:rFonts w:eastAsia="仿宋_GB2312"/>
          <w:kern w:val="0"/>
          <w:sz w:val="32"/>
          <w:szCs w:val="32"/>
        </w:rPr>
      </w:pPr>
      <w:r>
        <w:rPr>
          <w:rFonts w:hint="eastAsia" w:eastAsia="仿宋_GB2312"/>
          <w:kern w:val="0"/>
          <w:sz w:val="32"/>
          <w:szCs w:val="32"/>
        </w:rPr>
        <w:t>六、一般公共预算财政拨款基本支出决算表</w:t>
      </w:r>
    </w:p>
    <w:p>
      <w:pPr>
        <w:widowControl/>
        <w:ind w:firstLine="640" w:firstLineChars="200"/>
        <w:rPr>
          <w:rFonts w:eastAsia="仿宋_GB2312"/>
          <w:kern w:val="0"/>
          <w:sz w:val="32"/>
          <w:szCs w:val="32"/>
        </w:rPr>
      </w:pPr>
      <w:r>
        <w:rPr>
          <w:rFonts w:hint="eastAsia" w:eastAsia="仿宋_GB2312"/>
          <w:kern w:val="0"/>
          <w:sz w:val="32"/>
          <w:szCs w:val="32"/>
        </w:rPr>
        <w:t>七、一般公共预算财政拨款</w:t>
      </w:r>
      <w:r>
        <w:rPr>
          <w:rFonts w:eastAsia="仿宋_GB2312"/>
          <w:kern w:val="0"/>
          <w:sz w:val="32"/>
          <w:szCs w:val="32"/>
        </w:rPr>
        <w:t>“</w:t>
      </w:r>
      <w:r>
        <w:rPr>
          <w:rFonts w:hint="eastAsia" w:eastAsia="仿宋_GB2312"/>
          <w:kern w:val="0"/>
          <w:sz w:val="32"/>
          <w:szCs w:val="32"/>
        </w:rPr>
        <w:t>三公</w:t>
      </w:r>
      <w:r>
        <w:rPr>
          <w:rFonts w:eastAsia="仿宋_GB2312"/>
          <w:kern w:val="0"/>
          <w:sz w:val="32"/>
          <w:szCs w:val="32"/>
        </w:rPr>
        <w:t>”</w:t>
      </w:r>
      <w:r>
        <w:rPr>
          <w:rFonts w:hint="eastAsia" w:eastAsia="仿宋_GB2312"/>
          <w:kern w:val="0"/>
          <w:sz w:val="32"/>
          <w:szCs w:val="32"/>
        </w:rPr>
        <w:t>经费支出决算表</w:t>
      </w:r>
    </w:p>
    <w:p>
      <w:pPr>
        <w:widowControl/>
        <w:ind w:firstLine="640" w:firstLineChars="200"/>
        <w:rPr>
          <w:rFonts w:eastAsia="仿宋_GB2312"/>
          <w:kern w:val="0"/>
          <w:sz w:val="32"/>
          <w:szCs w:val="32"/>
        </w:rPr>
      </w:pPr>
      <w:r>
        <w:rPr>
          <w:rFonts w:hint="eastAsia" w:eastAsia="仿宋_GB2312"/>
          <w:kern w:val="0"/>
          <w:sz w:val="32"/>
          <w:szCs w:val="32"/>
        </w:rPr>
        <w:t>八、政府性基金预算财政拨款收入支出决算表</w:t>
      </w:r>
    </w:p>
    <w:p>
      <w:pPr>
        <w:widowControl/>
        <w:ind w:firstLine="640" w:firstLineChars="200"/>
        <w:rPr>
          <w:rFonts w:eastAsia="黑体"/>
          <w:kern w:val="0"/>
          <w:sz w:val="32"/>
          <w:szCs w:val="32"/>
        </w:rPr>
      </w:pPr>
      <w:r>
        <w:rPr>
          <w:rFonts w:hint="eastAsia" w:eastAsia="黑体"/>
          <w:kern w:val="0"/>
          <w:sz w:val="32"/>
          <w:szCs w:val="32"/>
        </w:rPr>
        <w:t>第三部分</w:t>
      </w:r>
      <w:r>
        <w:rPr>
          <w:rFonts w:eastAsia="黑体"/>
          <w:kern w:val="0"/>
          <w:sz w:val="32"/>
          <w:szCs w:val="32"/>
        </w:rPr>
        <w:t xml:space="preserve">  </w:t>
      </w:r>
      <w:r>
        <w:rPr>
          <w:rFonts w:hint="eastAsia" w:eastAsia="黑体"/>
          <w:kern w:val="0"/>
          <w:sz w:val="32"/>
          <w:szCs w:val="32"/>
        </w:rPr>
        <w:t>粮食局</w:t>
      </w:r>
      <w:r>
        <w:rPr>
          <w:rFonts w:eastAsia="黑体"/>
          <w:kern w:val="0"/>
          <w:sz w:val="32"/>
          <w:szCs w:val="32"/>
        </w:rPr>
        <w:t>2018</w:t>
      </w:r>
      <w:r>
        <w:rPr>
          <w:rFonts w:hint="eastAsia" w:eastAsia="黑体"/>
          <w:kern w:val="0"/>
          <w:sz w:val="32"/>
          <w:szCs w:val="32"/>
        </w:rPr>
        <w:t>年度部门决算情况说明</w:t>
      </w:r>
    </w:p>
    <w:p>
      <w:pPr>
        <w:widowControl/>
        <w:ind w:firstLine="640" w:firstLineChars="200"/>
        <w:rPr>
          <w:rFonts w:eastAsia="仿宋_GB2312"/>
          <w:kern w:val="0"/>
          <w:sz w:val="32"/>
          <w:szCs w:val="32"/>
        </w:rPr>
      </w:pPr>
      <w:r>
        <w:rPr>
          <w:rFonts w:hint="eastAsia" w:eastAsia="仿宋_GB2312"/>
          <w:kern w:val="0"/>
          <w:sz w:val="32"/>
          <w:szCs w:val="32"/>
        </w:rPr>
        <w:t>一、收入支出决算总体情况说明</w:t>
      </w:r>
    </w:p>
    <w:p>
      <w:pPr>
        <w:widowControl/>
        <w:ind w:firstLine="640" w:firstLineChars="200"/>
        <w:rPr>
          <w:rFonts w:eastAsia="仿宋_GB2312"/>
          <w:kern w:val="0"/>
          <w:sz w:val="32"/>
          <w:szCs w:val="32"/>
        </w:rPr>
      </w:pPr>
      <w:r>
        <w:rPr>
          <w:rFonts w:hint="eastAsia" w:eastAsia="仿宋_GB2312"/>
          <w:kern w:val="0"/>
          <w:sz w:val="32"/>
          <w:szCs w:val="32"/>
        </w:rPr>
        <w:t>二、收入决算情况说明</w:t>
      </w:r>
    </w:p>
    <w:p>
      <w:pPr>
        <w:widowControl/>
        <w:ind w:firstLine="640" w:firstLineChars="200"/>
        <w:rPr>
          <w:rFonts w:eastAsia="仿宋_GB2312"/>
          <w:kern w:val="0"/>
          <w:sz w:val="32"/>
          <w:szCs w:val="32"/>
        </w:rPr>
      </w:pPr>
      <w:r>
        <w:rPr>
          <w:rFonts w:hint="eastAsia" w:eastAsia="仿宋_GB2312"/>
          <w:kern w:val="0"/>
          <w:sz w:val="32"/>
          <w:szCs w:val="32"/>
        </w:rPr>
        <w:t>三、支出决算情况说明</w:t>
      </w:r>
    </w:p>
    <w:p>
      <w:pPr>
        <w:widowControl/>
        <w:ind w:firstLine="640" w:firstLineChars="200"/>
        <w:rPr>
          <w:rFonts w:eastAsia="仿宋_GB2312"/>
          <w:kern w:val="0"/>
          <w:sz w:val="32"/>
          <w:szCs w:val="32"/>
        </w:rPr>
      </w:pPr>
      <w:r>
        <w:rPr>
          <w:rFonts w:hint="eastAsia" w:eastAsia="仿宋_GB2312"/>
          <w:kern w:val="0"/>
          <w:sz w:val="32"/>
          <w:szCs w:val="32"/>
        </w:rPr>
        <w:t>四、财政拨款收入支出决算总体情况说明</w:t>
      </w:r>
    </w:p>
    <w:p>
      <w:pPr>
        <w:widowControl/>
        <w:ind w:firstLine="640" w:firstLineChars="200"/>
        <w:rPr>
          <w:rFonts w:eastAsia="仿宋_GB2312"/>
          <w:kern w:val="0"/>
          <w:sz w:val="32"/>
          <w:szCs w:val="32"/>
        </w:rPr>
      </w:pPr>
      <w:r>
        <w:rPr>
          <w:rFonts w:hint="eastAsia" w:eastAsia="仿宋_GB2312"/>
          <w:kern w:val="0"/>
          <w:sz w:val="32"/>
          <w:szCs w:val="32"/>
        </w:rPr>
        <w:t>五、一般公共预算财政拨款支出决算情况说明</w:t>
      </w:r>
    </w:p>
    <w:p>
      <w:pPr>
        <w:widowControl/>
        <w:ind w:firstLine="640" w:firstLineChars="200"/>
        <w:rPr>
          <w:rFonts w:eastAsia="仿宋_GB2312"/>
          <w:kern w:val="0"/>
          <w:sz w:val="32"/>
          <w:szCs w:val="32"/>
        </w:rPr>
      </w:pPr>
      <w:r>
        <w:rPr>
          <w:rFonts w:hint="eastAsia" w:eastAsia="仿宋_GB2312"/>
          <w:kern w:val="0"/>
          <w:sz w:val="32"/>
          <w:szCs w:val="32"/>
        </w:rPr>
        <w:t>六、一般公共预算财政拨款基本支出决算情况说明</w:t>
      </w:r>
    </w:p>
    <w:p>
      <w:pPr>
        <w:widowControl/>
        <w:ind w:firstLine="640" w:firstLineChars="200"/>
        <w:rPr>
          <w:rFonts w:eastAsia="仿宋_GB2312"/>
          <w:kern w:val="0"/>
          <w:sz w:val="32"/>
          <w:szCs w:val="32"/>
        </w:rPr>
      </w:pPr>
      <w:r>
        <w:rPr>
          <w:rFonts w:hint="eastAsia" w:eastAsia="仿宋_GB2312"/>
          <w:kern w:val="0"/>
          <w:sz w:val="32"/>
          <w:szCs w:val="32"/>
        </w:rPr>
        <w:t>七、一般公共预算财政拨款</w:t>
      </w:r>
      <w:r>
        <w:rPr>
          <w:rFonts w:eastAsia="仿宋_GB2312"/>
          <w:kern w:val="0"/>
          <w:sz w:val="32"/>
          <w:szCs w:val="32"/>
        </w:rPr>
        <w:t>“</w:t>
      </w:r>
      <w:r>
        <w:rPr>
          <w:rFonts w:hint="eastAsia" w:eastAsia="仿宋_GB2312"/>
          <w:kern w:val="0"/>
          <w:sz w:val="32"/>
          <w:szCs w:val="32"/>
        </w:rPr>
        <w:t>三公</w:t>
      </w:r>
      <w:r>
        <w:rPr>
          <w:rFonts w:eastAsia="仿宋_GB2312"/>
          <w:kern w:val="0"/>
          <w:sz w:val="32"/>
          <w:szCs w:val="32"/>
        </w:rPr>
        <w:t>”</w:t>
      </w:r>
      <w:r>
        <w:rPr>
          <w:rFonts w:hint="eastAsia" w:eastAsia="仿宋_GB2312"/>
          <w:kern w:val="0"/>
          <w:sz w:val="32"/>
          <w:szCs w:val="32"/>
        </w:rPr>
        <w:t>经费支出情况决算情况说明</w:t>
      </w:r>
    </w:p>
    <w:p>
      <w:pPr>
        <w:widowControl/>
        <w:ind w:firstLine="640" w:firstLineChars="200"/>
        <w:rPr>
          <w:rFonts w:eastAsia="仿宋_GB2312"/>
          <w:kern w:val="0"/>
          <w:sz w:val="32"/>
          <w:szCs w:val="32"/>
        </w:rPr>
      </w:pPr>
      <w:r>
        <w:rPr>
          <w:rFonts w:hint="eastAsia" w:eastAsia="仿宋_GB2312"/>
          <w:kern w:val="0"/>
          <w:sz w:val="32"/>
          <w:szCs w:val="32"/>
        </w:rPr>
        <w:t>八、政府性基金预算收入支出决算情况</w:t>
      </w:r>
    </w:p>
    <w:p>
      <w:pPr>
        <w:widowControl/>
        <w:ind w:firstLine="640" w:firstLineChars="200"/>
        <w:rPr>
          <w:rFonts w:eastAsia="仿宋_GB2312"/>
          <w:kern w:val="0"/>
          <w:sz w:val="32"/>
          <w:szCs w:val="32"/>
        </w:rPr>
      </w:pPr>
      <w:r>
        <w:rPr>
          <w:rFonts w:hint="eastAsia" w:eastAsia="仿宋_GB2312"/>
          <w:kern w:val="0"/>
          <w:sz w:val="32"/>
          <w:szCs w:val="32"/>
        </w:rPr>
        <w:t>九、预算绩效情况说明</w:t>
      </w:r>
    </w:p>
    <w:p>
      <w:pPr>
        <w:widowControl/>
        <w:ind w:firstLine="640" w:firstLineChars="200"/>
        <w:rPr>
          <w:rFonts w:eastAsia="仿宋_GB2312"/>
          <w:kern w:val="0"/>
          <w:sz w:val="32"/>
          <w:szCs w:val="32"/>
        </w:rPr>
      </w:pPr>
      <w:r>
        <w:rPr>
          <w:rFonts w:hint="eastAsia" w:eastAsia="仿宋_GB2312"/>
          <w:kern w:val="0"/>
          <w:sz w:val="32"/>
          <w:szCs w:val="32"/>
        </w:rPr>
        <w:t>十、其他重要事项的情况说明</w:t>
      </w:r>
    </w:p>
    <w:p>
      <w:pPr>
        <w:widowControl/>
        <w:ind w:firstLine="640" w:firstLineChars="200"/>
        <w:rPr>
          <w:rFonts w:eastAsia="黑体"/>
          <w:kern w:val="0"/>
          <w:sz w:val="32"/>
          <w:szCs w:val="32"/>
        </w:rPr>
      </w:pPr>
      <w:r>
        <w:rPr>
          <w:rFonts w:hint="eastAsia" w:eastAsia="黑体"/>
          <w:kern w:val="0"/>
          <w:sz w:val="32"/>
          <w:szCs w:val="32"/>
        </w:rPr>
        <w:t>第四部分</w:t>
      </w:r>
      <w:r>
        <w:rPr>
          <w:rFonts w:eastAsia="黑体"/>
          <w:kern w:val="0"/>
          <w:sz w:val="32"/>
          <w:szCs w:val="32"/>
        </w:rPr>
        <w:t xml:space="preserve">  </w:t>
      </w:r>
      <w:r>
        <w:rPr>
          <w:rFonts w:hint="eastAsia" w:eastAsia="黑体"/>
          <w:kern w:val="0"/>
          <w:sz w:val="32"/>
          <w:szCs w:val="32"/>
        </w:rPr>
        <w:t>名称解释</w:t>
      </w:r>
    </w:p>
    <w:p>
      <w:pPr>
        <w:widowControl/>
        <w:ind w:firstLine="640" w:firstLineChars="200"/>
        <w:rPr>
          <w:rFonts w:eastAsia="黑体"/>
          <w:kern w:val="0"/>
          <w:sz w:val="32"/>
          <w:szCs w:val="32"/>
        </w:rPr>
      </w:pPr>
      <w:r>
        <w:rPr>
          <w:rFonts w:hint="eastAsia" w:eastAsia="黑体"/>
          <w:kern w:val="0"/>
          <w:sz w:val="32"/>
          <w:szCs w:val="32"/>
        </w:rPr>
        <w:t>第五部分</w:t>
      </w:r>
      <w:r>
        <w:rPr>
          <w:rFonts w:eastAsia="黑体"/>
          <w:kern w:val="0"/>
          <w:sz w:val="32"/>
          <w:szCs w:val="32"/>
        </w:rPr>
        <w:t xml:space="preserve">  </w:t>
      </w:r>
      <w:r>
        <w:rPr>
          <w:rFonts w:hint="eastAsia" w:eastAsia="黑体"/>
          <w:kern w:val="0"/>
          <w:sz w:val="32"/>
          <w:szCs w:val="32"/>
        </w:rPr>
        <w:t>附件</w:t>
      </w:r>
    </w:p>
    <w:p>
      <w:pPr>
        <w:widowControl/>
        <w:spacing w:line="600" w:lineRule="exact"/>
        <w:ind w:firstLine="640" w:firstLineChars="200"/>
        <w:rPr>
          <w:rFonts w:eastAsia="黑体" w:cs="黑体"/>
          <w:kern w:val="0"/>
          <w:sz w:val="32"/>
          <w:szCs w:val="32"/>
        </w:rPr>
      </w:pPr>
    </w:p>
    <w:p>
      <w:pPr>
        <w:widowControl/>
        <w:spacing w:line="600" w:lineRule="exact"/>
        <w:ind w:firstLine="640" w:firstLineChars="200"/>
        <w:rPr>
          <w:rFonts w:eastAsia="黑体" w:cs="黑体"/>
          <w:kern w:val="0"/>
          <w:sz w:val="32"/>
          <w:szCs w:val="32"/>
        </w:rPr>
      </w:pPr>
    </w:p>
    <w:p>
      <w:pPr>
        <w:widowControl/>
        <w:jc w:val="center"/>
        <w:rPr>
          <w:rFonts w:ascii="方正小标宋简体" w:hAnsi="方正小标宋简体" w:eastAsia="方正小标宋简体" w:cs="方正小标宋简体"/>
          <w:kern w:val="0"/>
          <w:sz w:val="52"/>
          <w:szCs w:val="52"/>
        </w:rPr>
      </w:pPr>
      <w:r>
        <w:rPr>
          <w:rFonts w:eastAsia="黑体" w:cs="黑体"/>
          <w:kern w:val="0"/>
          <w:sz w:val="32"/>
          <w:szCs w:val="32"/>
        </w:rPr>
        <w:br w:type="page"/>
      </w: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ind w:firstLine="1200" w:firstLineChars="200"/>
        <w:rPr>
          <w:rFonts w:eastAsia="方正小标宋简体" w:cs="方正小标宋简体"/>
          <w:kern w:val="0"/>
          <w:sz w:val="60"/>
          <w:szCs w:val="60"/>
        </w:rPr>
      </w:pPr>
      <w:r>
        <w:rPr>
          <w:rFonts w:hint="eastAsia" w:eastAsia="方正小标宋简体" w:cs="方正小标宋简体"/>
          <w:kern w:val="0"/>
          <w:sz w:val="60"/>
          <w:szCs w:val="60"/>
        </w:rPr>
        <w:t>第一部分</w:t>
      </w:r>
      <w:r>
        <w:rPr>
          <w:rFonts w:eastAsia="方正小标宋简体" w:cs="方正小标宋简体"/>
          <w:kern w:val="0"/>
          <w:sz w:val="60"/>
          <w:szCs w:val="60"/>
        </w:rPr>
        <w:t xml:space="preserve">  </w:t>
      </w:r>
      <w:r>
        <w:rPr>
          <w:rFonts w:hint="eastAsia" w:eastAsia="方正小标宋简体" w:cs="方正小标宋简体"/>
          <w:kern w:val="0"/>
          <w:sz w:val="60"/>
          <w:szCs w:val="60"/>
        </w:rPr>
        <w:t>粮食局概况</w:t>
      </w:r>
    </w:p>
    <w:p>
      <w:pPr>
        <w:spacing w:line="600" w:lineRule="exact"/>
        <w:ind w:firstLine="640" w:firstLineChars="200"/>
        <w:rPr>
          <w:rFonts w:ascii="黑体" w:hAnsi="黑体" w:eastAsia="黑体" w:cs="黑体"/>
          <w:kern w:val="0"/>
          <w:sz w:val="32"/>
          <w:szCs w:val="32"/>
        </w:rPr>
      </w:pPr>
    </w:p>
    <w:p>
      <w:pPr>
        <w:spacing w:line="600" w:lineRule="exact"/>
        <w:ind w:firstLine="640" w:firstLineChars="200"/>
        <w:rPr>
          <w:rFonts w:ascii="黑体" w:hAnsi="黑体" w:eastAsia="黑体" w:cs="黑体"/>
          <w:kern w:val="0"/>
          <w:sz w:val="32"/>
          <w:szCs w:val="32"/>
        </w:rPr>
      </w:pPr>
    </w:p>
    <w:p>
      <w:pPr>
        <w:spacing w:line="600" w:lineRule="exact"/>
        <w:ind w:firstLine="640" w:firstLineChars="200"/>
        <w:rPr>
          <w:rFonts w:ascii="黑体" w:hAnsi="黑体" w:eastAsia="黑体" w:cs="黑体"/>
          <w:kern w:val="0"/>
          <w:sz w:val="32"/>
          <w:szCs w:val="32"/>
        </w:rPr>
      </w:pPr>
    </w:p>
    <w:p>
      <w:pPr>
        <w:spacing w:line="600" w:lineRule="exact"/>
        <w:ind w:firstLine="640" w:firstLineChars="200"/>
        <w:rPr>
          <w:rFonts w:eastAsia="黑体"/>
          <w:kern w:val="0"/>
          <w:sz w:val="32"/>
          <w:szCs w:val="32"/>
        </w:rPr>
      </w:pPr>
      <w:r>
        <w:rPr>
          <w:rFonts w:ascii="黑体" w:hAnsi="黑体" w:eastAsia="黑体" w:cs="黑体"/>
          <w:kern w:val="0"/>
          <w:sz w:val="32"/>
          <w:szCs w:val="32"/>
        </w:rPr>
        <w:br w:type="page"/>
      </w:r>
      <w:r>
        <w:rPr>
          <w:rFonts w:hint="eastAsia" w:eastAsia="黑体"/>
          <w:kern w:val="0"/>
          <w:sz w:val="32"/>
          <w:szCs w:val="32"/>
        </w:rPr>
        <w:t>一、部门职责</w:t>
      </w:r>
    </w:p>
    <w:p>
      <w:pPr>
        <w:spacing w:line="600" w:lineRule="exact"/>
        <w:ind w:firstLine="627" w:firstLineChars="196"/>
        <w:rPr>
          <w:rFonts w:eastAsia="仿宋_GB2312"/>
          <w:b/>
          <w:bCs/>
          <w:kern w:val="0"/>
          <w:sz w:val="32"/>
          <w:szCs w:val="32"/>
        </w:rPr>
      </w:pPr>
      <w:r>
        <w:rPr>
          <w:rFonts w:hint="eastAsia" w:eastAsia="仿宋_GB2312"/>
          <w:sz w:val="32"/>
          <w:szCs w:val="32"/>
        </w:rPr>
        <w:t>主要职责：</w:t>
      </w:r>
      <w:r>
        <w:rPr>
          <w:rFonts w:eastAsia="仿宋_GB2312"/>
          <w:sz w:val="32"/>
          <w:szCs w:val="32"/>
        </w:rPr>
        <w:t>1</w:t>
      </w:r>
      <w:r>
        <w:rPr>
          <w:rFonts w:hint="eastAsia" w:eastAsia="仿宋_GB2312"/>
          <w:sz w:val="32"/>
          <w:szCs w:val="32"/>
        </w:rPr>
        <w:t>、贯彻执行国家粮食有关粮食流通、储备的方针、政策和法规，研究提出全市粮食宏观调控、总量平衡以及粮食流通发展战略的中长期规划和收储、调动市级储备粮油的计划；拟订全市粮食流通体制改革方案并组织实施。</w:t>
      </w:r>
      <w:r>
        <w:rPr>
          <w:rFonts w:eastAsia="仿宋_GB2312"/>
          <w:sz w:val="32"/>
          <w:szCs w:val="32"/>
        </w:rPr>
        <w:t>2</w:t>
      </w:r>
      <w:r>
        <w:rPr>
          <w:rFonts w:hint="eastAsia" w:eastAsia="仿宋_GB2312"/>
          <w:sz w:val="32"/>
          <w:szCs w:val="32"/>
        </w:rPr>
        <w:t>、研究拟订本级粮食风险基金方案，与财政部门配合实施，负责全市粮政管理，确保国家掌握必要的粮源和部队、灾区群众的口粮供应。</w:t>
      </w:r>
      <w:r>
        <w:rPr>
          <w:rFonts w:eastAsia="仿宋_GB2312"/>
          <w:sz w:val="32"/>
          <w:szCs w:val="32"/>
        </w:rPr>
        <w:t>3</w:t>
      </w:r>
      <w:r>
        <w:rPr>
          <w:rFonts w:hint="eastAsia" w:eastAsia="仿宋_GB2312"/>
          <w:sz w:val="32"/>
          <w:szCs w:val="32"/>
        </w:rPr>
        <w:t>、监管粮食市场，贯彻落实国家粮油价格政策，负责对粮油收购、储存、运输环节的质量安全和原粮卫生进行监督管理，负责实施粮食收购行政许可及有关行政管理。</w:t>
      </w:r>
      <w:r>
        <w:rPr>
          <w:rFonts w:eastAsia="仿宋_GB2312"/>
          <w:sz w:val="32"/>
          <w:szCs w:val="32"/>
        </w:rPr>
        <w:t>4</w:t>
      </w:r>
      <w:r>
        <w:rPr>
          <w:rFonts w:hint="eastAsia" w:eastAsia="仿宋_GB2312"/>
          <w:sz w:val="32"/>
          <w:szCs w:val="32"/>
        </w:rPr>
        <w:t>、负责各项粮食风险基金、专项资金的管理、使用，指导全市粮食行业的财务核算，负责粮食系统内部审计，对所属粮食企业的国有资产履行出资人职责，监管所属粮食企业的国有资产，负责粮食网点设施和粮库建、维修的审核、申报。</w:t>
      </w:r>
      <w:r>
        <w:rPr>
          <w:rFonts w:eastAsia="仿宋_GB2312"/>
          <w:sz w:val="32"/>
          <w:szCs w:val="32"/>
        </w:rPr>
        <w:t>5</w:t>
      </w:r>
      <w:r>
        <w:rPr>
          <w:rFonts w:hint="eastAsia" w:eastAsia="仿宋_GB2312"/>
          <w:sz w:val="32"/>
          <w:szCs w:val="32"/>
        </w:rPr>
        <w:t>、建立和发展粮油批发市场，建立科工贸相结合产、供、销为一体的粮油市场机制，发挥粮食部门的主渠道作用。</w:t>
      </w:r>
      <w:r>
        <w:rPr>
          <w:rFonts w:eastAsia="仿宋_GB2312"/>
          <w:sz w:val="32"/>
          <w:szCs w:val="32"/>
        </w:rPr>
        <w:t>6</w:t>
      </w:r>
      <w:r>
        <w:rPr>
          <w:rFonts w:hint="eastAsia" w:eastAsia="仿宋_GB2312"/>
          <w:sz w:val="32"/>
          <w:szCs w:val="32"/>
        </w:rPr>
        <w:t>、负责编制全市粮油流通、加工、仓储设备规划、负责全市社会粮油统计工作。</w:t>
      </w:r>
      <w:r>
        <w:rPr>
          <w:rFonts w:eastAsia="仿宋_GB2312"/>
          <w:sz w:val="32"/>
          <w:szCs w:val="32"/>
        </w:rPr>
        <w:t>7</w:t>
      </w:r>
      <w:r>
        <w:rPr>
          <w:rFonts w:hint="eastAsia" w:eastAsia="仿宋_GB2312"/>
          <w:sz w:val="32"/>
          <w:szCs w:val="32"/>
        </w:rPr>
        <w:t>、承办市委、市人民政府交办的其他事项。</w:t>
      </w:r>
    </w:p>
    <w:p>
      <w:pPr>
        <w:spacing w:line="600" w:lineRule="exact"/>
        <w:ind w:firstLine="640" w:firstLineChars="200"/>
        <w:rPr>
          <w:rFonts w:eastAsia="黑体"/>
          <w:kern w:val="0"/>
          <w:sz w:val="32"/>
          <w:szCs w:val="32"/>
        </w:rPr>
      </w:pPr>
      <w:r>
        <w:rPr>
          <w:rFonts w:hint="eastAsia" w:eastAsia="黑体"/>
          <w:kern w:val="0"/>
          <w:sz w:val="32"/>
          <w:szCs w:val="32"/>
        </w:rPr>
        <w:t>二、机构设置及决算单位构成</w:t>
      </w:r>
    </w:p>
    <w:p>
      <w:pPr>
        <w:spacing w:line="600" w:lineRule="exact"/>
        <w:ind w:firstLine="643" w:firstLineChars="200"/>
        <w:rPr>
          <w:rFonts w:eastAsia="仿宋_GB2312"/>
          <w:kern w:val="0"/>
          <w:sz w:val="32"/>
          <w:szCs w:val="32"/>
        </w:rPr>
      </w:pPr>
      <w:r>
        <w:rPr>
          <w:rFonts w:hint="eastAsia" w:eastAsia="楷体_GB2312"/>
          <w:b/>
          <w:bCs/>
          <w:kern w:val="0"/>
          <w:sz w:val="32"/>
          <w:szCs w:val="32"/>
        </w:rPr>
        <w:t>（一）内设机构设置。</w:t>
      </w:r>
      <w:r>
        <w:rPr>
          <w:rFonts w:hint="eastAsia" w:eastAsia="仿宋_GB2312"/>
          <w:kern w:val="0"/>
          <w:sz w:val="32"/>
          <w:szCs w:val="32"/>
        </w:rPr>
        <w:t>粮食局内设机构包括</w:t>
      </w:r>
      <w:r>
        <w:rPr>
          <w:rFonts w:eastAsia="仿宋_GB2312"/>
          <w:sz w:val="32"/>
          <w:szCs w:val="32"/>
        </w:rPr>
        <w:t>5</w:t>
      </w:r>
      <w:r>
        <w:rPr>
          <w:rFonts w:hint="eastAsia" w:eastAsia="仿宋_GB2312"/>
          <w:sz w:val="32"/>
          <w:szCs w:val="32"/>
        </w:rPr>
        <w:t>个内设机构</w:t>
      </w:r>
      <w:r>
        <w:rPr>
          <w:rFonts w:eastAsia="仿宋_GB2312"/>
          <w:sz w:val="32"/>
          <w:szCs w:val="32"/>
        </w:rPr>
        <w:t>:5</w:t>
      </w:r>
      <w:r>
        <w:rPr>
          <w:rFonts w:hint="eastAsia" w:eastAsia="仿宋_GB2312"/>
          <w:sz w:val="32"/>
          <w:szCs w:val="32"/>
        </w:rPr>
        <w:t>个内设机构分别为办公室、调控科、监督检查科（粮食监督执法大队）、财务审计科、政工人事科。市粮食局事业编制</w:t>
      </w:r>
      <w:r>
        <w:rPr>
          <w:rFonts w:eastAsia="仿宋_GB2312"/>
          <w:sz w:val="32"/>
          <w:szCs w:val="32"/>
        </w:rPr>
        <w:t>28</w:t>
      </w:r>
      <w:r>
        <w:rPr>
          <w:rFonts w:hint="eastAsia" w:eastAsia="仿宋_GB2312"/>
          <w:sz w:val="32"/>
          <w:szCs w:val="32"/>
        </w:rPr>
        <w:t>名，其中：市粮食局机关事业编制</w:t>
      </w:r>
      <w:r>
        <w:rPr>
          <w:rFonts w:eastAsia="仿宋_GB2312"/>
          <w:sz w:val="32"/>
          <w:szCs w:val="32"/>
        </w:rPr>
        <w:t>24</w:t>
      </w:r>
      <w:r>
        <w:rPr>
          <w:rFonts w:hint="eastAsia" w:eastAsia="仿宋_GB2312"/>
          <w:sz w:val="32"/>
          <w:szCs w:val="32"/>
        </w:rPr>
        <w:t>名，市粮食行业指导中心编制</w:t>
      </w:r>
      <w:r>
        <w:rPr>
          <w:rFonts w:eastAsia="仿宋_GB2312"/>
          <w:sz w:val="32"/>
          <w:szCs w:val="32"/>
        </w:rPr>
        <w:t>4</w:t>
      </w:r>
      <w:r>
        <w:rPr>
          <w:rFonts w:hint="eastAsia" w:eastAsia="仿宋_GB2312"/>
          <w:sz w:val="32"/>
          <w:szCs w:val="32"/>
        </w:rPr>
        <w:t>名。现有在职干部职工</w:t>
      </w:r>
      <w:r>
        <w:rPr>
          <w:rFonts w:eastAsia="仿宋_GB2312"/>
          <w:sz w:val="32"/>
          <w:szCs w:val="32"/>
        </w:rPr>
        <w:t>28</w:t>
      </w:r>
      <w:r>
        <w:rPr>
          <w:rFonts w:hint="eastAsia" w:eastAsia="仿宋_GB2312"/>
          <w:sz w:val="32"/>
          <w:szCs w:val="32"/>
        </w:rPr>
        <w:t>人，退休人员</w:t>
      </w:r>
      <w:r>
        <w:rPr>
          <w:rFonts w:eastAsia="仿宋_GB2312"/>
          <w:sz w:val="32"/>
          <w:szCs w:val="32"/>
        </w:rPr>
        <w:t>46</w:t>
      </w:r>
      <w:r>
        <w:rPr>
          <w:rFonts w:hint="eastAsia" w:eastAsia="仿宋_GB2312"/>
          <w:sz w:val="32"/>
          <w:szCs w:val="32"/>
        </w:rPr>
        <w:t>人。</w:t>
      </w:r>
    </w:p>
    <w:p>
      <w:pPr>
        <w:spacing w:line="600" w:lineRule="exact"/>
        <w:ind w:firstLine="643" w:firstLineChars="200"/>
        <w:rPr>
          <w:rFonts w:eastAsia="仿宋_GB2312"/>
          <w:kern w:val="0"/>
          <w:sz w:val="32"/>
          <w:szCs w:val="32"/>
        </w:rPr>
      </w:pPr>
      <w:r>
        <w:rPr>
          <w:rFonts w:hint="eastAsia" w:eastAsia="楷体_GB2312"/>
          <w:b/>
          <w:bCs/>
          <w:kern w:val="0"/>
          <w:sz w:val="32"/>
          <w:szCs w:val="32"/>
        </w:rPr>
        <w:t>（二）决算单位构成。</w:t>
      </w:r>
      <w:r>
        <w:rPr>
          <w:rFonts w:hint="eastAsia" w:eastAsia="仿宋_GB2312"/>
          <w:kern w:val="0"/>
          <w:sz w:val="32"/>
          <w:szCs w:val="32"/>
        </w:rPr>
        <w:t>粮食局</w:t>
      </w:r>
      <w:r>
        <w:rPr>
          <w:rFonts w:eastAsia="仿宋_GB2312"/>
          <w:kern w:val="0"/>
          <w:sz w:val="32"/>
          <w:szCs w:val="32"/>
        </w:rPr>
        <w:t>2018</w:t>
      </w:r>
      <w:r>
        <w:rPr>
          <w:rFonts w:hint="eastAsia" w:eastAsia="仿宋_GB2312"/>
          <w:kern w:val="0"/>
          <w:sz w:val="32"/>
          <w:szCs w:val="32"/>
        </w:rPr>
        <w:t>年部门决算公开单位构成：粮食局本级。</w:t>
      </w:r>
    </w:p>
    <w:p>
      <w:pPr>
        <w:widowControl/>
        <w:spacing w:line="600" w:lineRule="exact"/>
        <w:rPr>
          <w:rFonts w:ascii="仿宋_GB2312" w:hAnsi="仿宋_GB2312" w:eastAsia="仿宋_GB2312"/>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cs="黑体"/>
          <w:b/>
          <w:bCs/>
          <w:kern w:val="0"/>
          <w:sz w:val="32"/>
          <w:szCs w:val="32"/>
        </w:rPr>
      </w:pPr>
    </w:p>
    <w:p>
      <w:pPr>
        <w:widowControl/>
        <w:spacing w:line="600" w:lineRule="exact"/>
        <w:rPr>
          <w:rFonts w:eastAsia="黑体" w:cs="黑体"/>
          <w:b/>
          <w:bCs/>
          <w:kern w:val="0"/>
          <w:sz w:val="32"/>
          <w:szCs w:val="32"/>
        </w:rPr>
      </w:pPr>
    </w:p>
    <w:p>
      <w:pPr>
        <w:widowControl/>
        <w:jc w:val="center"/>
        <w:rPr>
          <w:rFonts w:ascii="方正小标宋简体" w:hAnsi="方正小标宋简体" w:eastAsia="方正小标宋简体" w:cs="方正小标宋简体"/>
          <w:kern w:val="0"/>
          <w:sz w:val="52"/>
          <w:szCs w:val="52"/>
        </w:rPr>
      </w:pPr>
      <w:r>
        <w:rPr>
          <w:rFonts w:eastAsia="黑体" w:cs="黑体"/>
          <w:b/>
          <w:bCs/>
          <w:kern w:val="0"/>
          <w:sz w:val="32"/>
          <w:szCs w:val="32"/>
        </w:rPr>
        <w:br w:type="page"/>
      </w: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eastAsia="方正小标宋简体" w:cs="方正小标宋简体"/>
          <w:kern w:val="0"/>
          <w:sz w:val="60"/>
          <w:szCs w:val="60"/>
        </w:rPr>
      </w:pPr>
      <w:r>
        <w:rPr>
          <w:rFonts w:hint="eastAsia" w:eastAsia="方正小标宋简体" w:cs="方正小标宋简体"/>
          <w:kern w:val="0"/>
          <w:sz w:val="60"/>
          <w:szCs w:val="60"/>
        </w:rPr>
        <w:t>第二部分</w:t>
      </w:r>
    </w:p>
    <w:p>
      <w:pPr>
        <w:widowControl/>
        <w:jc w:val="center"/>
        <w:rPr>
          <w:rFonts w:eastAsia="方正小标宋简体" w:cs="方正小标宋简体"/>
          <w:kern w:val="0"/>
          <w:sz w:val="60"/>
          <w:szCs w:val="60"/>
        </w:rPr>
      </w:pPr>
      <w:r>
        <w:rPr>
          <w:rFonts w:hint="eastAsia" w:eastAsia="方正小标宋简体" w:cs="方正小标宋简体"/>
          <w:kern w:val="0"/>
          <w:sz w:val="60"/>
          <w:szCs w:val="60"/>
        </w:rPr>
        <w:t>粮食局</w:t>
      </w:r>
      <w:r>
        <w:rPr>
          <w:rFonts w:eastAsia="方正小标宋简体" w:cs="方正小标宋简体"/>
          <w:kern w:val="0"/>
          <w:sz w:val="60"/>
          <w:szCs w:val="60"/>
        </w:rPr>
        <w:t>2018</w:t>
      </w:r>
      <w:r>
        <w:rPr>
          <w:rFonts w:hint="eastAsia" w:eastAsia="方正小标宋简体" w:cs="方正小标宋简体"/>
          <w:kern w:val="0"/>
          <w:sz w:val="60"/>
          <w:szCs w:val="60"/>
        </w:rPr>
        <w:t>年度部门决算表</w:t>
      </w:r>
    </w:p>
    <w:p>
      <w:pPr>
        <w:widowControl/>
        <w:spacing w:line="600" w:lineRule="exact"/>
        <w:rPr>
          <w:rFonts w:ascii="黑体" w:hAnsi="黑体" w:eastAsia="黑体" w:cs="黑体"/>
          <w:kern w:val="0"/>
          <w:sz w:val="32"/>
          <w:szCs w:val="32"/>
        </w:rPr>
      </w:pPr>
    </w:p>
    <w:p>
      <w:pPr>
        <w:widowControl/>
        <w:spacing w:line="600" w:lineRule="exact"/>
        <w:rPr>
          <w:rFonts w:ascii="黑体" w:hAnsi="黑体" w:eastAsia="黑体" w:cs="黑体"/>
          <w:kern w:val="0"/>
          <w:sz w:val="32"/>
          <w:szCs w:val="32"/>
        </w:rPr>
      </w:pPr>
    </w:p>
    <w:p>
      <w:pPr>
        <w:widowControl/>
        <w:spacing w:line="600" w:lineRule="exact"/>
        <w:jc w:val="center"/>
        <w:rPr>
          <w:rFonts w:eastAsia="方正小标宋简体"/>
          <w:color w:val="000000"/>
          <w:kern w:val="0"/>
          <w:sz w:val="44"/>
          <w:szCs w:val="44"/>
        </w:rPr>
      </w:pPr>
      <w:r>
        <w:rPr>
          <w:rFonts w:ascii="黑体" w:hAnsi="黑体" w:eastAsia="黑体" w:cs="黑体"/>
          <w:kern w:val="0"/>
          <w:sz w:val="32"/>
          <w:szCs w:val="32"/>
        </w:rPr>
        <w:br w:type="page"/>
      </w:r>
      <w:r>
        <w:rPr>
          <w:rFonts w:hint="eastAsia" w:eastAsia="方正小标宋简体"/>
          <w:color w:val="000000"/>
          <w:kern w:val="0"/>
          <w:sz w:val="44"/>
          <w:szCs w:val="44"/>
        </w:rPr>
        <w:t>收入支出决算总表</w:t>
      </w:r>
    </w:p>
    <w:p>
      <w:pPr>
        <w:widowControl/>
        <w:tabs>
          <w:tab w:val="left" w:pos="5086"/>
          <w:tab w:val="left" w:pos="5855"/>
          <w:tab w:val="left" w:pos="7196"/>
          <w:tab w:val="left" w:pos="11935"/>
          <w:tab w:val="left" w:pos="12704"/>
        </w:tabs>
        <w:spacing w:line="380" w:lineRule="exact"/>
        <w:jc w:val="right"/>
        <w:rPr>
          <w:rFonts w:eastAsia="仿宋_GB2312"/>
          <w:color w:val="000000"/>
          <w:kern w:val="0"/>
          <w:sz w:val="24"/>
          <w:szCs w:val="24"/>
        </w:rPr>
      </w:pPr>
      <w:r>
        <w:rPr>
          <w:rFonts w:hint="eastAsia" w:eastAsia="仿宋_GB2312"/>
          <w:color w:val="000000"/>
          <w:kern w:val="0"/>
          <w:sz w:val="24"/>
          <w:szCs w:val="24"/>
        </w:rPr>
        <w:t>公开</w:t>
      </w:r>
      <w:r>
        <w:rPr>
          <w:rFonts w:eastAsia="仿宋_GB2312"/>
          <w:color w:val="000000"/>
          <w:kern w:val="0"/>
          <w:sz w:val="24"/>
          <w:szCs w:val="24"/>
        </w:rPr>
        <w:t>01</w:t>
      </w:r>
      <w:r>
        <w:rPr>
          <w:rFonts w:hint="eastAsia" w:eastAsia="仿宋_GB2312"/>
          <w:color w:val="000000"/>
          <w:kern w:val="0"/>
          <w:sz w:val="24"/>
          <w:szCs w:val="24"/>
        </w:rPr>
        <w:t>表</w:t>
      </w:r>
    </w:p>
    <w:p>
      <w:pPr>
        <w:widowControl/>
        <w:tabs>
          <w:tab w:val="left" w:pos="5565"/>
          <w:tab w:val="left" w:pos="7170"/>
          <w:tab w:val="left" w:pos="7196"/>
          <w:tab w:val="left" w:pos="11935"/>
          <w:tab w:val="left" w:pos="12704"/>
        </w:tabs>
        <w:spacing w:line="380" w:lineRule="exact"/>
        <w:jc w:val="left"/>
        <w:rPr>
          <w:rFonts w:eastAsia="仿宋_GB2312"/>
          <w:color w:val="000000"/>
          <w:kern w:val="0"/>
          <w:sz w:val="24"/>
          <w:szCs w:val="24"/>
        </w:rPr>
      </w:pPr>
      <w:r>
        <w:rPr>
          <w:rFonts w:hint="eastAsia" w:eastAsia="仿宋_GB2312"/>
          <w:color w:val="000000"/>
          <w:kern w:val="0"/>
          <w:sz w:val="24"/>
          <w:szCs w:val="24"/>
        </w:rPr>
        <w:t>部门：浏阳市粮食局单位：万元</w:t>
      </w:r>
    </w:p>
    <w:tbl>
      <w:tblPr>
        <w:tblStyle w:val="9"/>
        <w:tblW w:w="5044" w:type="pct"/>
        <w:jc w:val="center"/>
        <w:tblLayout w:type="autofit"/>
        <w:tblCellMar>
          <w:top w:w="0" w:type="dxa"/>
          <w:left w:w="108" w:type="dxa"/>
          <w:bottom w:w="0" w:type="dxa"/>
          <w:right w:w="108" w:type="dxa"/>
        </w:tblCellMar>
      </w:tblPr>
      <w:tblGrid>
        <w:gridCol w:w="2605"/>
        <w:gridCol w:w="665"/>
        <w:gridCol w:w="957"/>
        <w:gridCol w:w="2879"/>
        <w:gridCol w:w="649"/>
        <w:gridCol w:w="1155"/>
      </w:tblGrid>
      <w:tr>
        <w:tblPrEx>
          <w:tblCellMar>
            <w:top w:w="0" w:type="dxa"/>
            <w:left w:w="108" w:type="dxa"/>
            <w:bottom w:w="0" w:type="dxa"/>
            <w:right w:w="108" w:type="dxa"/>
          </w:tblCellMar>
        </w:tblPrEx>
        <w:trPr>
          <w:trHeight w:val="340" w:hRule="exact"/>
          <w:jc w:val="center"/>
        </w:trPr>
        <w:tc>
          <w:tcPr>
            <w:tcW w:w="2372" w:type="pct"/>
            <w:gridSpan w:val="3"/>
            <w:tcBorders>
              <w:top w:val="single" w:color="auto" w:sz="8"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收入</w:t>
            </w:r>
          </w:p>
        </w:tc>
        <w:tc>
          <w:tcPr>
            <w:tcW w:w="2627" w:type="pct"/>
            <w:gridSpan w:val="3"/>
            <w:tcBorders>
              <w:top w:val="single" w:color="auto" w:sz="8" w:space="0"/>
              <w:left w:val="nil"/>
              <w:bottom w:val="single" w:color="auto" w:sz="4" w:space="0"/>
              <w:right w:val="single" w:color="000000" w:sz="8"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支出</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项目</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行次</w:t>
            </w:r>
          </w:p>
        </w:tc>
        <w:tc>
          <w:tcPr>
            <w:tcW w:w="536"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决算数</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项目</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行次</w:t>
            </w:r>
          </w:p>
        </w:tc>
        <w:tc>
          <w:tcPr>
            <w:tcW w:w="648" w:type="pct"/>
            <w:tcBorders>
              <w:top w:val="nil"/>
              <w:left w:val="nil"/>
              <w:bottom w:val="single" w:color="auto" w:sz="4" w:space="0"/>
              <w:right w:val="single" w:color="auto" w:sz="8"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决算数</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栏次</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p>
        </w:tc>
        <w:tc>
          <w:tcPr>
            <w:tcW w:w="536"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栏次</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p>
        </w:tc>
        <w:tc>
          <w:tcPr>
            <w:tcW w:w="648" w:type="pct"/>
            <w:tcBorders>
              <w:top w:val="nil"/>
              <w:left w:val="nil"/>
              <w:bottom w:val="single" w:color="auto" w:sz="4" w:space="0"/>
              <w:right w:val="single" w:color="auto" w:sz="8" w:space="0"/>
            </w:tcBorders>
            <w:shd w:val="clear" w:color="auto" w:fill="FFFFFF"/>
            <w:vAlign w:val="center"/>
          </w:tcPr>
          <w:p>
            <w:pPr>
              <w:widowControl/>
              <w:spacing w:line="320" w:lineRule="exact"/>
              <w:jc w:val="center"/>
              <w:rPr>
                <w:rFonts w:eastAsia="仿宋_GB2312"/>
                <w:kern w:val="0"/>
              </w:rPr>
            </w:pPr>
            <w:r>
              <w:rPr>
                <w:rFonts w:eastAsia="仿宋_GB2312"/>
                <w:kern w:val="0"/>
              </w:rPr>
              <w:t>2</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一、财政拨款收入</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2154.39</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一、一般公共服务支出</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28</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二、上级补助收入</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二、外交支出</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29</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三、事业收入</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三、国防支出</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30</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四、经营收入</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四、公共安全支出</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31</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五、附属单位上缴收入</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五、教育支出</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32</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六、其他收入</w:t>
            </w: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6</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272</w:t>
            </w:r>
          </w:p>
        </w:tc>
        <w:tc>
          <w:tcPr>
            <w:tcW w:w="1615" w:type="pct"/>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六、科学技术支出</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33</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7</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nil"/>
              <w:left w:val="nil"/>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七、文化体育与传媒支出</w:t>
            </w:r>
          </w:p>
        </w:tc>
        <w:tc>
          <w:tcPr>
            <w:tcW w:w="364"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34</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8</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nil"/>
              <w:left w:val="nil"/>
              <w:bottom w:val="single" w:color="auto" w:sz="4" w:space="0"/>
              <w:right w:val="nil"/>
            </w:tcBorders>
            <w:vAlign w:val="center"/>
          </w:tcPr>
          <w:p>
            <w:pPr>
              <w:widowControl/>
              <w:spacing w:line="320" w:lineRule="exact"/>
              <w:jc w:val="left"/>
              <w:rPr>
                <w:rFonts w:eastAsia="仿宋_GB2312"/>
                <w:kern w:val="0"/>
              </w:rPr>
            </w:pPr>
            <w:r>
              <w:rPr>
                <w:rFonts w:hint="eastAsia" w:eastAsia="仿宋_GB2312"/>
                <w:kern w:val="0"/>
              </w:rPr>
              <w:t>八、社会保障和就业支出</w:t>
            </w:r>
          </w:p>
        </w:tc>
        <w:tc>
          <w:tcPr>
            <w:tcW w:w="364" w:type="pct"/>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35</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47.79</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9</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nil"/>
              <w:left w:val="nil"/>
              <w:bottom w:val="single" w:color="auto" w:sz="4" w:space="0"/>
              <w:right w:val="nil"/>
            </w:tcBorders>
            <w:vAlign w:val="center"/>
          </w:tcPr>
          <w:p>
            <w:pPr>
              <w:widowControl/>
              <w:spacing w:line="320" w:lineRule="exact"/>
              <w:jc w:val="left"/>
              <w:rPr>
                <w:rFonts w:eastAsia="仿宋_GB2312"/>
                <w:kern w:val="0"/>
              </w:rPr>
            </w:pPr>
            <w:r>
              <w:rPr>
                <w:rFonts w:hint="eastAsia" w:eastAsia="仿宋_GB2312"/>
                <w:kern w:val="0"/>
              </w:rPr>
              <w:t>九、医疗卫生与计划生育支出</w:t>
            </w:r>
          </w:p>
        </w:tc>
        <w:tc>
          <w:tcPr>
            <w:tcW w:w="364" w:type="pct"/>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36</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10</w:t>
            </w:r>
          </w:p>
        </w:tc>
        <w:tc>
          <w:tcPr>
            <w:tcW w:w="53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nil"/>
              <w:left w:val="nil"/>
              <w:bottom w:val="single" w:color="auto" w:sz="4" w:space="0"/>
              <w:right w:val="nil"/>
            </w:tcBorders>
            <w:vAlign w:val="center"/>
          </w:tcPr>
          <w:p>
            <w:pPr>
              <w:widowControl/>
              <w:spacing w:line="320" w:lineRule="exact"/>
              <w:jc w:val="left"/>
              <w:rPr>
                <w:rFonts w:eastAsia="仿宋_GB2312"/>
                <w:kern w:val="0"/>
              </w:rPr>
            </w:pPr>
            <w:r>
              <w:rPr>
                <w:rFonts w:hint="eastAsia" w:eastAsia="仿宋_GB2312"/>
                <w:kern w:val="0"/>
              </w:rPr>
              <w:t>十、节能环保支出</w:t>
            </w:r>
          </w:p>
        </w:tc>
        <w:tc>
          <w:tcPr>
            <w:tcW w:w="364" w:type="pct"/>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37</w:t>
            </w:r>
          </w:p>
        </w:tc>
        <w:tc>
          <w:tcPr>
            <w:tcW w:w="648"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nil"/>
              <w:left w:val="single" w:color="auto" w:sz="8" w:space="0"/>
              <w:bottom w:val="single" w:color="auto" w:sz="8" w:space="0"/>
              <w:right w:val="single" w:color="auto" w:sz="4" w:space="0"/>
            </w:tcBorders>
            <w:vAlign w:val="center"/>
          </w:tcPr>
          <w:p>
            <w:pPr>
              <w:widowControl/>
              <w:spacing w:line="320" w:lineRule="exact"/>
              <w:jc w:val="center"/>
              <w:rPr>
                <w:rFonts w:eastAsia="仿宋_GB2312"/>
                <w:kern w:val="0"/>
              </w:rPr>
            </w:pPr>
          </w:p>
        </w:tc>
        <w:tc>
          <w:tcPr>
            <w:tcW w:w="373" w:type="pct"/>
            <w:tcBorders>
              <w:top w:val="nil"/>
              <w:left w:val="nil"/>
              <w:bottom w:val="single" w:color="auto" w:sz="8"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11</w:t>
            </w:r>
          </w:p>
        </w:tc>
        <w:tc>
          <w:tcPr>
            <w:tcW w:w="536"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rPr>
            </w:pPr>
          </w:p>
        </w:tc>
        <w:tc>
          <w:tcPr>
            <w:tcW w:w="1615" w:type="pct"/>
            <w:tcBorders>
              <w:top w:val="nil"/>
              <w:left w:val="nil"/>
              <w:bottom w:val="single" w:color="auto" w:sz="8" w:space="0"/>
              <w:right w:val="nil"/>
            </w:tcBorders>
            <w:vAlign w:val="center"/>
          </w:tcPr>
          <w:p>
            <w:pPr>
              <w:widowControl/>
              <w:spacing w:line="320" w:lineRule="exact"/>
              <w:jc w:val="left"/>
              <w:rPr>
                <w:rFonts w:eastAsia="仿宋_GB2312"/>
                <w:kern w:val="0"/>
              </w:rPr>
            </w:pPr>
            <w:r>
              <w:rPr>
                <w:rFonts w:hint="eastAsia" w:eastAsia="仿宋_GB2312"/>
                <w:kern w:val="0"/>
              </w:rPr>
              <w:t>十一、城乡社区支出</w:t>
            </w:r>
          </w:p>
        </w:tc>
        <w:tc>
          <w:tcPr>
            <w:tcW w:w="364" w:type="pct"/>
            <w:tcBorders>
              <w:top w:val="nil"/>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38</w:t>
            </w:r>
          </w:p>
        </w:tc>
        <w:tc>
          <w:tcPr>
            <w:tcW w:w="648" w:type="pct"/>
            <w:tcBorders>
              <w:top w:val="nil"/>
              <w:left w:val="nil"/>
              <w:bottom w:val="single" w:color="auto" w:sz="8" w:space="0"/>
              <w:right w:val="single" w:color="auto" w:sz="8" w:space="0"/>
            </w:tcBorders>
            <w:vAlign w:val="center"/>
          </w:tcPr>
          <w:p>
            <w:pPr>
              <w:widowControl/>
              <w:spacing w:line="320" w:lineRule="exact"/>
              <w:jc w:val="center"/>
              <w:rPr>
                <w:rFonts w:eastAsia="仿宋_GB2312"/>
                <w:kern w:val="0"/>
              </w:rPr>
            </w:pPr>
            <w:r>
              <w:rPr>
                <w:rFonts w:eastAsia="仿宋_GB2312"/>
                <w:kern w:val="0"/>
              </w:rPr>
              <w:t>2</w:t>
            </w:r>
          </w:p>
        </w:tc>
      </w:tr>
      <w:tr>
        <w:tblPrEx>
          <w:tblCellMar>
            <w:top w:w="0" w:type="dxa"/>
            <w:left w:w="108" w:type="dxa"/>
            <w:bottom w:w="0" w:type="dxa"/>
            <w:right w:w="108" w:type="dxa"/>
          </w:tblCellMar>
        </w:tblPrEx>
        <w:trPr>
          <w:trHeight w:val="340" w:hRule="exact"/>
          <w:jc w:val="center"/>
        </w:trPr>
        <w:tc>
          <w:tcPr>
            <w:tcW w:w="1462" w:type="pct"/>
            <w:tcBorders>
              <w:top w:val="single" w:color="auto" w:sz="8"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12</w:t>
            </w:r>
          </w:p>
        </w:tc>
        <w:tc>
          <w:tcPr>
            <w:tcW w:w="536" w:type="pct"/>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8"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十二、农林水支出</w:t>
            </w:r>
          </w:p>
        </w:tc>
        <w:tc>
          <w:tcPr>
            <w:tcW w:w="364" w:type="pc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39</w:t>
            </w:r>
          </w:p>
        </w:tc>
        <w:tc>
          <w:tcPr>
            <w:tcW w:w="648" w:type="pct"/>
            <w:tcBorders>
              <w:top w:val="single" w:color="auto" w:sz="8"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84</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13</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十三、交通运输支出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40</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14</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十四、资源勘探信息等支出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41</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15</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十五、商业服务业等支出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42</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16</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十六、金融支出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43</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17</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十七、援助其他地区支出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44</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18</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十八、国土海洋气象等支出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45</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19</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十九、住房保障支出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46</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20</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二十、粮油</w:t>
            </w:r>
            <w:r>
              <w:rPr>
                <w:rFonts w:hint="eastAsia" w:eastAsia="仿宋_GB2312"/>
                <w:kern w:val="0"/>
                <w:lang w:val="en-US" w:eastAsia="zh-CN"/>
              </w:rPr>
              <w:t>物资</w:t>
            </w:r>
            <w:bookmarkStart w:id="0" w:name="_GoBack"/>
            <w:bookmarkEnd w:id="0"/>
            <w:r>
              <w:rPr>
                <w:rFonts w:hint="eastAsia" w:eastAsia="仿宋_GB2312"/>
                <w:kern w:val="0"/>
              </w:rPr>
              <w:t>储备支出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47</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2099.59</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二十一、其他支出</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48</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193</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49</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本年收入合计</w:t>
            </w: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23</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2426.39</w:t>
            </w: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本年支出合计</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50</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2426.39</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用事业基金弥补收支差额</w:t>
            </w: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24</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结余分配</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51</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年初结转和结余</w:t>
            </w: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25</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年末结转和结余</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52</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26</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161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53</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340" w:hRule="exact"/>
          <w:jc w:val="center"/>
        </w:trPr>
        <w:tc>
          <w:tcPr>
            <w:tcW w:w="146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总计</w:t>
            </w:r>
          </w:p>
        </w:tc>
        <w:tc>
          <w:tcPr>
            <w:tcW w:w="37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27</w:t>
            </w: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2426.39</w:t>
            </w:r>
          </w:p>
        </w:tc>
        <w:tc>
          <w:tcPr>
            <w:tcW w:w="161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总计</w:t>
            </w:r>
          </w:p>
        </w:tc>
        <w:tc>
          <w:tcPr>
            <w:tcW w:w="36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54</w:t>
            </w:r>
          </w:p>
        </w:tc>
        <w:tc>
          <w:tcPr>
            <w:tcW w:w="64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2426.39</w:t>
            </w:r>
          </w:p>
        </w:tc>
      </w:tr>
    </w:tbl>
    <w:p>
      <w:pPr>
        <w:spacing w:line="320" w:lineRule="exact"/>
        <w:ind w:left="31680" w:hanging="420" w:hangingChars="200"/>
        <w:jc w:val="left"/>
        <w:rPr>
          <w:rFonts w:eastAsia="仿宋_GB2312"/>
          <w:kern w:val="0"/>
        </w:rPr>
      </w:pPr>
      <w:r>
        <w:rPr>
          <w:rFonts w:hint="eastAsia" w:eastAsia="仿宋_GB2312"/>
          <w:kern w:val="0"/>
        </w:rPr>
        <w:t>注：本表反映部门本年度的总收支和年末结转结余情况，本表金额转换为万元时，因四舍五入可能存在尾差。</w:t>
      </w:r>
    </w:p>
    <w:p>
      <w:pPr>
        <w:widowControl/>
        <w:spacing w:line="600" w:lineRule="exact"/>
        <w:jc w:val="center"/>
        <w:rPr>
          <w:rFonts w:eastAsia="方正小标宋简体"/>
          <w:color w:val="000000"/>
          <w:kern w:val="0"/>
          <w:sz w:val="44"/>
          <w:szCs w:val="44"/>
        </w:rPr>
      </w:pPr>
    </w:p>
    <w:p>
      <w:pPr>
        <w:widowControl/>
        <w:spacing w:line="600" w:lineRule="exact"/>
        <w:jc w:val="center"/>
        <w:rPr>
          <w:rFonts w:eastAsia="方正小标宋简体"/>
          <w:color w:val="000000"/>
          <w:kern w:val="0"/>
          <w:sz w:val="44"/>
          <w:szCs w:val="44"/>
        </w:rPr>
      </w:pPr>
    </w:p>
    <w:p>
      <w:pPr>
        <w:widowControl/>
        <w:spacing w:line="600" w:lineRule="exact"/>
        <w:jc w:val="center"/>
        <w:rPr>
          <w:rFonts w:eastAsia="方正小标宋简体"/>
          <w:color w:val="000000"/>
          <w:kern w:val="0"/>
          <w:sz w:val="44"/>
          <w:szCs w:val="44"/>
        </w:rPr>
      </w:pPr>
      <w:r>
        <w:rPr>
          <w:rFonts w:hint="eastAsia" w:eastAsia="方正小标宋简体"/>
          <w:color w:val="000000"/>
          <w:kern w:val="0"/>
          <w:sz w:val="44"/>
          <w:szCs w:val="44"/>
        </w:rPr>
        <w:t>收入决算表</w:t>
      </w:r>
    </w:p>
    <w:p>
      <w:pPr>
        <w:widowControl/>
        <w:tabs>
          <w:tab w:val="left" w:pos="315"/>
          <w:tab w:val="left" w:pos="1998"/>
          <w:tab w:val="left" w:pos="3653"/>
          <w:tab w:val="left" w:pos="5308"/>
          <w:tab w:val="left" w:pos="6963"/>
          <w:tab w:val="left" w:pos="8618"/>
          <w:tab w:val="left" w:pos="10273"/>
          <w:tab w:val="left" w:pos="13485"/>
        </w:tabs>
        <w:spacing w:line="400" w:lineRule="exact"/>
        <w:jc w:val="right"/>
        <w:rPr>
          <w:rFonts w:eastAsia="仿宋_GB2312"/>
          <w:color w:val="000000"/>
          <w:kern w:val="0"/>
        </w:rPr>
      </w:pPr>
      <w:r>
        <w:rPr>
          <w:rFonts w:hint="eastAsia" w:eastAsia="仿宋_GB2312"/>
          <w:color w:val="000000"/>
          <w:kern w:val="0"/>
        </w:rPr>
        <w:t>公开</w:t>
      </w:r>
      <w:r>
        <w:rPr>
          <w:rFonts w:eastAsia="仿宋_GB2312"/>
          <w:color w:val="000000"/>
          <w:kern w:val="0"/>
        </w:rPr>
        <w:t>02</w:t>
      </w:r>
      <w:r>
        <w:rPr>
          <w:rFonts w:hint="eastAsia" w:eastAsia="仿宋_GB2312"/>
          <w:color w:val="000000"/>
          <w:kern w:val="0"/>
        </w:rPr>
        <w:t>表</w:t>
      </w:r>
    </w:p>
    <w:p>
      <w:pPr>
        <w:widowControl/>
        <w:tabs>
          <w:tab w:val="left" w:pos="300"/>
          <w:tab w:val="left" w:pos="2005"/>
          <w:tab w:val="left" w:pos="3660"/>
          <w:tab w:val="left" w:pos="5315"/>
          <w:tab w:val="left" w:pos="6970"/>
          <w:tab w:val="left" w:pos="8625"/>
          <w:tab w:val="left" w:pos="10280"/>
          <w:tab w:val="left" w:pos="11935"/>
        </w:tabs>
        <w:spacing w:line="400" w:lineRule="exact"/>
        <w:jc w:val="left"/>
        <w:rPr>
          <w:rFonts w:eastAsia="仿宋_GB2312"/>
          <w:color w:val="000000"/>
          <w:kern w:val="0"/>
        </w:rPr>
      </w:pPr>
      <w:r>
        <w:rPr>
          <w:rFonts w:hint="eastAsia" w:eastAsia="仿宋_GB2312"/>
          <w:color w:val="000000"/>
          <w:kern w:val="0"/>
        </w:rPr>
        <w:t>部门：浏阳市粮食局</w:t>
      </w:r>
      <w:r>
        <w:rPr>
          <w:rFonts w:eastAsia="仿宋_GB2312"/>
          <w:color w:val="000000"/>
          <w:kern w:val="0"/>
        </w:rPr>
        <w:t xml:space="preserve"> </w:t>
      </w:r>
      <w:r>
        <w:rPr>
          <w:rFonts w:hint="eastAsia" w:eastAsia="仿宋_GB2312"/>
          <w:color w:val="000000"/>
          <w:kern w:val="0"/>
        </w:rPr>
        <w:t>单位：万元</w:t>
      </w:r>
    </w:p>
    <w:tbl>
      <w:tblPr>
        <w:tblStyle w:val="9"/>
        <w:tblW w:w="5090" w:type="pct"/>
        <w:jc w:val="center"/>
        <w:tblLayout w:type="autofit"/>
        <w:tblCellMar>
          <w:top w:w="0" w:type="dxa"/>
          <w:left w:w="108" w:type="dxa"/>
          <w:bottom w:w="0" w:type="dxa"/>
          <w:right w:w="108" w:type="dxa"/>
        </w:tblCellMar>
      </w:tblPr>
      <w:tblGrid>
        <w:gridCol w:w="1084"/>
        <w:gridCol w:w="2869"/>
        <w:gridCol w:w="950"/>
        <w:gridCol w:w="950"/>
        <w:gridCol w:w="661"/>
        <w:gridCol w:w="578"/>
        <w:gridCol w:w="563"/>
        <w:gridCol w:w="648"/>
        <w:gridCol w:w="688"/>
      </w:tblGrid>
      <w:tr>
        <w:tblPrEx>
          <w:tblCellMar>
            <w:top w:w="0" w:type="dxa"/>
            <w:left w:w="108" w:type="dxa"/>
            <w:bottom w:w="0" w:type="dxa"/>
            <w:right w:w="108" w:type="dxa"/>
          </w:tblCellMar>
        </w:tblPrEx>
        <w:trPr>
          <w:trHeight w:val="465" w:hRule="atLeast"/>
          <w:jc w:val="center"/>
        </w:trPr>
        <w:tc>
          <w:tcPr>
            <w:tcW w:w="2196" w:type="pct"/>
            <w:gridSpan w:val="2"/>
            <w:tcBorders>
              <w:top w:val="single" w:color="auto" w:sz="8"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项目</w:t>
            </w:r>
          </w:p>
        </w:tc>
        <w:tc>
          <w:tcPr>
            <w:tcW w:w="528"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本年收入合计</w:t>
            </w:r>
          </w:p>
        </w:tc>
        <w:tc>
          <w:tcPr>
            <w:tcW w:w="528" w:type="pct"/>
            <w:vMerge w:val="restart"/>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财政拨款收入</w:t>
            </w:r>
          </w:p>
        </w:tc>
        <w:tc>
          <w:tcPr>
            <w:tcW w:w="367"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上级补助收入</w:t>
            </w:r>
          </w:p>
        </w:tc>
        <w:tc>
          <w:tcPr>
            <w:tcW w:w="321"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事业收入</w:t>
            </w:r>
          </w:p>
        </w:tc>
        <w:tc>
          <w:tcPr>
            <w:tcW w:w="313"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经营收入</w:t>
            </w:r>
          </w:p>
        </w:tc>
        <w:tc>
          <w:tcPr>
            <w:tcW w:w="360"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附属单位上缴收入</w:t>
            </w:r>
          </w:p>
        </w:tc>
        <w:tc>
          <w:tcPr>
            <w:tcW w:w="382" w:type="pct"/>
            <w:vMerge w:val="restart"/>
            <w:tcBorders>
              <w:top w:val="single" w:color="auto" w:sz="8" w:space="0"/>
              <w:left w:val="single" w:color="auto" w:sz="4" w:space="0"/>
              <w:bottom w:val="single" w:color="auto" w:sz="4" w:space="0"/>
              <w:right w:val="single" w:color="auto" w:sz="8"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其他收入</w:t>
            </w:r>
          </w:p>
        </w:tc>
      </w:tr>
      <w:tr>
        <w:tblPrEx>
          <w:tblCellMar>
            <w:top w:w="0" w:type="dxa"/>
            <w:left w:w="108" w:type="dxa"/>
            <w:bottom w:w="0" w:type="dxa"/>
            <w:right w:w="108" w:type="dxa"/>
          </w:tblCellMar>
        </w:tblPrEx>
        <w:trPr>
          <w:trHeight w:val="636" w:hRule="atLeast"/>
          <w:jc w:val="center"/>
        </w:trPr>
        <w:tc>
          <w:tcPr>
            <w:tcW w:w="602" w:type="pct"/>
            <w:vMerge w:val="restar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功能分类科目编码</w:t>
            </w:r>
          </w:p>
        </w:tc>
        <w:tc>
          <w:tcPr>
            <w:tcW w:w="1593"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科目名称</w:t>
            </w:r>
          </w:p>
        </w:tc>
        <w:tc>
          <w:tcPr>
            <w:tcW w:w="5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2" w:type="pct"/>
            <w:vMerge w:val="continue"/>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379" w:hRule="atLeast"/>
          <w:jc w:val="center"/>
        </w:trPr>
        <w:tc>
          <w:tcPr>
            <w:tcW w:w="602" w:type="pct"/>
            <w:vMerge w:val="continue"/>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59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2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2" w:type="pct"/>
            <w:vMerge w:val="continue"/>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425" w:hRule="exact"/>
          <w:jc w:val="center"/>
        </w:trPr>
        <w:tc>
          <w:tcPr>
            <w:tcW w:w="2196" w:type="pct"/>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栏次</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w:t>
            </w:r>
          </w:p>
        </w:tc>
        <w:tc>
          <w:tcPr>
            <w:tcW w:w="52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w:t>
            </w:r>
          </w:p>
        </w:tc>
        <w:tc>
          <w:tcPr>
            <w:tcW w:w="3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w:t>
            </w:r>
          </w:p>
        </w:tc>
        <w:tc>
          <w:tcPr>
            <w:tcW w:w="32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w:t>
            </w:r>
          </w:p>
        </w:tc>
        <w:tc>
          <w:tcPr>
            <w:tcW w:w="31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w:t>
            </w:r>
          </w:p>
        </w:tc>
        <w:tc>
          <w:tcPr>
            <w:tcW w:w="3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6</w:t>
            </w:r>
          </w:p>
        </w:tc>
        <w:tc>
          <w:tcPr>
            <w:tcW w:w="382" w:type="pct"/>
            <w:tcBorders>
              <w:top w:val="single" w:color="auto" w:sz="4" w:space="0"/>
              <w:left w:val="single" w:color="auto" w:sz="4" w:space="0"/>
              <w:bottom w:val="single" w:color="auto" w:sz="4" w:space="0"/>
              <w:right w:val="single" w:color="auto" w:sz="8" w:space="0"/>
            </w:tcBorders>
            <w:shd w:val="clear" w:color="auto" w:fill="FFFFFF"/>
            <w:vAlign w:val="center"/>
          </w:tcPr>
          <w:p>
            <w:pPr>
              <w:widowControl/>
              <w:spacing w:line="320" w:lineRule="exact"/>
              <w:jc w:val="center"/>
              <w:rPr>
                <w:rFonts w:eastAsia="仿宋_GB2312"/>
                <w:kern w:val="0"/>
              </w:rPr>
            </w:pPr>
            <w:r>
              <w:rPr>
                <w:rFonts w:eastAsia="仿宋_GB2312"/>
                <w:kern w:val="0"/>
              </w:rPr>
              <w:t>7</w:t>
            </w:r>
          </w:p>
        </w:tc>
      </w:tr>
      <w:tr>
        <w:tblPrEx>
          <w:tblCellMar>
            <w:top w:w="0" w:type="dxa"/>
            <w:left w:w="108" w:type="dxa"/>
            <w:bottom w:w="0" w:type="dxa"/>
            <w:right w:w="108" w:type="dxa"/>
          </w:tblCellMar>
        </w:tblPrEx>
        <w:trPr>
          <w:trHeight w:val="425" w:hRule="exact"/>
          <w:jc w:val="center"/>
        </w:trPr>
        <w:tc>
          <w:tcPr>
            <w:tcW w:w="2196" w:type="pct"/>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合计</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2426.39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2154.39</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272</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208</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社会保障和就业支出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20805</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行政事业单位离退休</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2080502</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事业单位离退休</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212</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城乡社区支出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21299</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其他城乡社区支出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2129999</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其他城乡社区支出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农林水支出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84</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79</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21301</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农业</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2130199</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其他农业支出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656"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21360</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新菜地开发建设基金及对应专项债务收入安排的支出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79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79</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2136002</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改造老菜地工程</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79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79</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粮油事务粮油物质领教支出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粮油事务</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2220101</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行政运行</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2220102</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一般行政管理事务</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26</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26</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2220199</w:t>
            </w:r>
          </w:p>
        </w:tc>
        <w:tc>
          <w:tcPr>
            <w:tcW w:w="1593" w:type="pct"/>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其他粮油事务支出</w:t>
            </w:r>
          </w:p>
        </w:tc>
        <w:tc>
          <w:tcPr>
            <w:tcW w:w="528"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1572.08</w:t>
            </w:r>
          </w:p>
        </w:tc>
        <w:tc>
          <w:tcPr>
            <w:tcW w:w="528"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1572.08</w:t>
            </w:r>
          </w:p>
        </w:tc>
        <w:tc>
          <w:tcPr>
            <w:tcW w:w="367"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8"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229</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193</w:t>
            </w:r>
          </w:p>
        </w:tc>
      </w:tr>
      <w:tr>
        <w:tblPrEx>
          <w:tblCellMar>
            <w:top w:w="0" w:type="dxa"/>
            <w:left w:w="108" w:type="dxa"/>
            <w:bottom w:w="0" w:type="dxa"/>
            <w:right w:w="108" w:type="dxa"/>
          </w:tblCellMar>
        </w:tblPrEx>
        <w:trPr>
          <w:trHeight w:val="555" w:hRule="atLeast"/>
          <w:jc w:val="center"/>
        </w:trPr>
        <w:tc>
          <w:tcPr>
            <w:tcW w:w="602"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22904</w:t>
            </w:r>
          </w:p>
        </w:tc>
        <w:tc>
          <w:tcPr>
            <w:tcW w:w="15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其他政府基金及对应专项债务收入安排的支出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52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193</w:t>
            </w:r>
          </w:p>
        </w:tc>
      </w:tr>
      <w:tr>
        <w:tblPrEx>
          <w:tblCellMar>
            <w:top w:w="0" w:type="dxa"/>
            <w:left w:w="108" w:type="dxa"/>
            <w:bottom w:w="0" w:type="dxa"/>
            <w:right w:w="108" w:type="dxa"/>
          </w:tblCellMar>
        </w:tblPrEx>
        <w:trPr>
          <w:jc w:val="center"/>
        </w:trPr>
        <w:tc>
          <w:tcPr>
            <w:tcW w:w="602" w:type="pct"/>
            <w:tcBorders>
              <w:top w:val="single" w:color="auto" w:sz="4" w:space="0"/>
              <w:left w:val="single" w:color="auto" w:sz="8"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2290400</w:t>
            </w:r>
          </w:p>
        </w:tc>
        <w:tc>
          <w:tcPr>
            <w:tcW w:w="1593" w:type="pct"/>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其他政府基金及对应专项债务收入安排的支出</w:t>
            </w:r>
          </w:p>
        </w:tc>
        <w:tc>
          <w:tcPr>
            <w:tcW w:w="528"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528"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7"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21"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13"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60"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2" w:type="pct"/>
            <w:tcBorders>
              <w:top w:val="single" w:color="auto" w:sz="4" w:space="0"/>
              <w:left w:val="single" w:color="auto" w:sz="4" w:space="0"/>
              <w:bottom w:val="single" w:color="auto" w:sz="8" w:space="0"/>
              <w:right w:val="single" w:color="auto" w:sz="8" w:space="0"/>
            </w:tcBorders>
            <w:vAlign w:val="center"/>
          </w:tcPr>
          <w:p>
            <w:pPr>
              <w:widowControl/>
              <w:spacing w:line="320" w:lineRule="exact"/>
              <w:jc w:val="center"/>
              <w:rPr>
                <w:rFonts w:eastAsia="仿宋_GB2312"/>
                <w:kern w:val="0"/>
              </w:rPr>
            </w:pPr>
            <w:r>
              <w:rPr>
                <w:rFonts w:eastAsia="仿宋_GB2312"/>
                <w:kern w:val="0"/>
              </w:rPr>
              <w:t>193</w:t>
            </w:r>
          </w:p>
        </w:tc>
      </w:tr>
    </w:tbl>
    <w:p>
      <w:pPr>
        <w:widowControl/>
        <w:spacing w:line="320" w:lineRule="exact"/>
        <w:ind w:left="31680" w:hanging="420" w:hangingChars="200"/>
        <w:jc w:val="left"/>
        <w:rPr>
          <w:rFonts w:eastAsia="仿宋_GB2312"/>
          <w:kern w:val="0"/>
        </w:rPr>
      </w:pPr>
      <w:r>
        <w:rPr>
          <w:rFonts w:hint="eastAsia" w:eastAsia="仿宋_GB2312"/>
          <w:kern w:val="0"/>
        </w:rPr>
        <w:t>注：本表反映部门本年度取得的各项收入情况，本表金额转换为万元时，因四舍五入可能存在尾差。</w:t>
      </w:r>
    </w:p>
    <w:p>
      <w:pPr>
        <w:widowControl/>
        <w:spacing w:line="600" w:lineRule="exact"/>
        <w:jc w:val="center"/>
        <w:rPr>
          <w:rFonts w:eastAsia="方正小标宋简体"/>
          <w:color w:val="000000"/>
          <w:kern w:val="0"/>
          <w:sz w:val="44"/>
          <w:szCs w:val="44"/>
        </w:rPr>
      </w:pPr>
      <w:r>
        <w:rPr>
          <w:rFonts w:hint="eastAsia" w:eastAsia="方正小标宋简体"/>
          <w:color w:val="000000"/>
          <w:kern w:val="0"/>
          <w:sz w:val="44"/>
          <w:szCs w:val="44"/>
        </w:rPr>
        <w:t>支出决算表</w:t>
      </w:r>
    </w:p>
    <w:p>
      <w:pPr>
        <w:widowControl/>
        <w:tabs>
          <w:tab w:val="left" w:pos="1121"/>
          <w:tab w:val="left" w:pos="1357"/>
          <w:tab w:val="left" w:pos="2593"/>
          <w:tab w:val="left" w:pos="4203"/>
          <w:tab w:val="left" w:pos="5844"/>
          <w:tab w:val="left" w:pos="7485"/>
          <w:tab w:val="left" w:pos="9126"/>
          <w:tab w:val="left" w:pos="10767"/>
        </w:tabs>
        <w:spacing w:line="400" w:lineRule="exact"/>
        <w:jc w:val="right"/>
        <w:rPr>
          <w:rFonts w:eastAsia="仿宋_GB2312"/>
          <w:color w:val="000000"/>
          <w:kern w:val="0"/>
        </w:rPr>
      </w:pPr>
      <w:r>
        <w:rPr>
          <w:rFonts w:hint="eastAsia" w:eastAsia="仿宋_GB2312"/>
          <w:color w:val="000000"/>
          <w:kern w:val="0"/>
        </w:rPr>
        <w:t>公开</w:t>
      </w:r>
      <w:r>
        <w:rPr>
          <w:rFonts w:eastAsia="仿宋_GB2312"/>
          <w:color w:val="000000"/>
          <w:kern w:val="0"/>
        </w:rPr>
        <w:t>03</w:t>
      </w:r>
      <w:r>
        <w:rPr>
          <w:rFonts w:hint="eastAsia" w:eastAsia="仿宋_GB2312"/>
          <w:color w:val="000000"/>
          <w:kern w:val="0"/>
        </w:rPr>
        <w:t>表</w:t>
      </w:r>
    </w:p>
    <w:p>
      <w:pPr>
        <w:widowControl/>
        <w:tabs>
          <w:tab w:val="left" w:pos="1121"/>
          <w:tab w:val="left" w:pos="1357"/>
          <w:tab w:val="left" w:pos="2593"/>
          <w:tab w:val="left" w:pos="4203"/>
          <w:tab w:val="left" w:pos="5844"/>
          <w:tab w:val="left" w:pos="7485"/>
          <w:tab w:val="left" w:pos="9126"/>
          <w:tab w:val="left" w:pos="10767"/>
        </w:tabs>
        <w:spacing w:line="400" w:lineRule="exact"/>
        <w:ind w:left="31680" w:hanging="6720" w:hangingChars="3200"/>
        <w:jc w:val="left"/>
        <w:rPr>
          <w:rFonts w:eastAsia="仿宋_GB2312"/>
          <w:color w:val="000000"/>
          <w:kern w:val="0"/>
        </w:rPr>
      </w:pPr>
      <w:r>
        <w:rPr>
          <w:rFonts w:hint="eastAsia" w:eastAsia="仿宋_GB2312"/>
          <w:color w:val="000000"/>
          <w:kern w:val="0"/>
        </w:rPr>
        <w:t>部门：浏阳市粮食局单位：万元</w:t>
      </w:r>
    </w:p>
    <w:tbl>
      <w:tblPr>
        <w:tblStyle w:val="9"/>
        <w:tblW w:w="4997" w:type="pct"/>
        <w:jc w:val="center"/>
        <w:tblLayout w:type="autofit"/>
        <w:tblCellMar>
          <w:top w:w="0" w:type="dxa"/>
          <w:left w:w="108" w:type="dxa"/>
          <w:bottom w:w="0" w:type="dxa"/>
          <w:right w:w="108" w:type="dxa"/>
        </w:tblCellMar>
      </w:tblPr>
      <w:tblGrid>
        <w:gridCol w:w="1029"/>
        <w:gridCol w:w="2828"/>
        <w:gridCol w:w="979"/>
        <w:gridCol w:w="794"/>
        <w:gridCol w:w="1009"/>
        <w:gridCol w:w="677"/>
        <w:gridCol w:w="808"/>
        <w:gridCol w:w="703"/>
      </w:tblGrid>
      <w:tr>
        <w:tblPrEx>
          <w:tblCellMar>
            <w:top w:w="0" w:type="dxa"/>
            <w:left w:w="108" w:type="dxa"/>
            <w:bottom w:w="0" w:type="dxa"/>
            <w:right w:w="108" w:type="dxa"/>
          </w:tblCellMar>
        </w:tblPrEx>
        <w:trPr>
          <w:trHeight w:val="449" w:hRule="atLeast"/>
          <w:jc w:val="center"/>
        </w:trPr>
        <w:tc>
          <w:tcPr>
            <w:tcW w:w="2186" w:type="pct"/>
            <w:gridSpan w:val="2"/>
            <w:tcBorders>
              <w:top w:val="single" w:color="auto" w:sz="8"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项目</w:t>
            </w:r>
          </w:p>
        </w:tc>
        <w:tc>
          <w:tcPr>
            <w:tcW w:w="555"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本年支出合计</w:t>
            </w:r>
          </w:p>
        </w:tc>
        <w:tc>
          <w:tcPr>
            <w:tcW w:w="443"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基本</w:t>
            </w:r>
          </w:p>
          <w:p>
            <w:pPr>
              <w:widowControl/>
              <w:spacing w:line="320" w:lineRule="exact"/>
              <w:jc w:val="center"/>
              <w:rPr>
                <w:rFonts w:eastAsia="仿宋_GB2312"/>
                <w:kern w:val="0"/>
              </w:rPr>
            </w:pPr>
            <w:r>
              <w:rPr>
                <w:rFonts w:hint="eastAsia" w:eastAsia="仿宋_GB2312"/>
                <w:kern w:val="0"/>
              </w:rPr>
              <w:t>支出</w:t>
            </w:r>
          </w:p>
        </w:tc>
        <w:tc>
          <w:tcPr>
            <w:tcW w:w="572"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项目</w:t>
            </w:r>
          </w:p>
          <w:p>
            <w:pPr>
              <w:widowControl/>
              <w:spacing w:line="320" w:lineRule="exact"/>
              <w:jc w:val="center"/>
              <w:rPr>
                <w:rFonts w:eastAsia="仿宋_GB2312"/>
                <w:kern w:val="0"/>
              </w:rPr>
            </w:pPr>
            <w:r>
              <w:rPr>
                <w:rFonts w:hint="eastAsia" w:eastAsia="仿宋_GB2312"/>
                <w:kern w:val="0"/>
              </w:rPr>
              <w:t>支出</w:t>
            </w:r>
          </w:p>
        </w:tc>
        <w:tc>
          <w:tcPr>
            <w:tcW w:w="384"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上缴上级支出</w:t>
            </w:r>
          </w:p>
        </w:tc>
        <w:tc>
          <w:tcPr>
            <w:tcW w:w="458" w:type="pct"/>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经营支出</w:t>
            </w:r>
          </w:p>
        </w:tc>
        <w:tc>
          <w:tcPr>
            <w:tcW w:w="399" w:type="pct"/>
            <w:vMerge w:val="restart"/>
            <w:tcBorders>
              <w:top w:val="single" w:color="auto" w:sz="8" w:space="0"/>
              <w:left w:val="single" w:color="auto" w:sz="4" w:space="0"/>
              <w:bottom w:val="single" w:color="auto" w:sz="4" w:space="0"/>
              <w:right w:val="single" w:color="auto" w:sz="8"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对附属单位补助支出</w:t>
            </w:r>
          </w:p>
        </w:tc>
      </w:tr>
      <w:tr>
        <w:tblPrEx>
          <w:tblCellMar>
            <w:top w:w="0" w:type="dxa"/>
            <w:left w:w="108" w:type="dxa"/>
            <w:bottom w:w="0" w:type="dxa"/>
            <w:right w:w="108" w:type="dxa"/>
          </w:tblCellMar>
        </w:tblPrEx>
        <w:trPr>
          <w:trHeight w:val="636" w:hRule="atLeast"/>
          <w:jc w:val="center"/>
        </w:trPr>
        <w:tc>
          <w:tcPr>
            <w:tcW w:w="584" w:type="pct"/>
            <w:vMerge w:val="restar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功能分类科目编码</w:t>
            </w:r>
          </w:p>
        </w:tc>
        <w:tc>
          <w:tcPr>
            <w:tcW w:w="160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科目名称</w:t>
            </w: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4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99" w:type="pct"/>
            <w:vMerge w:val="continue"/>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472" w:hRule="atLeast"/>
          <w:jc w:val="center"/>
        </w:trPr>
        <w:tc>
          <w:tcPr>
            <w:tcW w:w="584" w:type="pct"/>
            <w:vMerge w:val="continue"/>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16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5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4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7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5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99" w:type="pct"/>
            <w:vMerge w:val="continue"/>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425" w:hRule="exact"/>
          <w:jc w:val="center"/>
        </w:trPr>
        <w:tc>
          <w:tcPr>
            <w:tcW w:w="2186" w:type="pct"/>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栏次</w:t>
            </w:r>
          </w:p>
        </w:tc>
        <w:tc>
          <w:tcPr>
            <w:tcW w:w="55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1</w:t>
            </w:r>
          </w:p>
        </w:tc>
        <w:tc>
          <w:tcPr>
            <w:tcW w:w="44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w:t>
            </w:r>
          </w:p>
        </w:tc>
        <w:tc>
          <w:tcPr>
            <w:tcW w:w="57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3</w:t>
            </w:r>
          </w:p>
        </w:tc>
        <w:tc>
          <w:tcPr>
            <w:tcW w:w="38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4</w:t>
            </w:r>
          </w:p>
        </w:tc>
        <w:tc>
          <w:tcPr>
            <w:tcW w:w="45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5</w:t>
            </w:r>
          </w:p>
        </w:tc>
        <w:tc>
          <w:tcPr>
            <w:tcW w:w="399" w:type="pct"/>
            <w:tcBorders>
              <w:top w:val="single" w:color="auto" w:sz="4" w:space="0"/>
              <w:left w:val="single" w:color="auto" w:sz="4" w:space="0"/>
              <w:bottom w:val="single" w:color="auto" w:sz="4" w:space="0"/>
              <w:right w:val="single" w:color="auto" w:sz="8" w:space="0"/>
            </w:tcBorders>
            <w:shd w:val="clear" w:color="auto" w:fill="FFFFFF"/>
            <w:vAlign w:val="center"/>
          </w:tcPr>
          <w:p>
            <w:pPr>
              <w:widowControl/>
              <w:spacing w:line="320" w:lineRule="exact"/>
              <w:jc w:val="center"/>
              <w:rPr>
                <w:rFonts w:eastAsia="仿宋_GB2312"/>
                <w:kern w:val="0"/>
              </w:rPr>
            </w:pPr>
            <w:r>
              <w:rPr>
                <w:rFonts w:eastAsia="仿宋_GB2312"/>
                <w:kern w:val="0"/>
              </w:rPr>
              <w:t>6</w:t>
            </w:r>
          </w:p>
        </w:tc>
      </w:tr>
      <w:tr>
        <w:tblPrEx>
          <w:tblCellMar>
            <w:top w:w="0" w:type="dxa"/>
            <w:left w:w="108" w:type="dxa"/>
            <w:bottom w:w="0" w:type="dxa"/>
            <w:right w:w="108" w:type="dxa"/>
          </w:tblCellMar>
        </w:tblPrEx>
        <w:trPr>
          <w:trHeight w:val="425" w:hRule="exact"/>
          <w:jc w:val="center"/>
        </w:trPr>
        <w:tc>
          <w:tcPr>
            <w:tcW w:w="2186" w:type="pct"/>
            <w:gridSpan w:val="2"/>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hint="eastAsia" w:eastAsia="仿宋_GB2312"/>
                <w:kern w:val="0"/>
              </w:rPr>
              <w:t>合计</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2426.39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549.31</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1877.08</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208</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社会保障和就业支出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20805</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行政事业单位离退休</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2080502</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事业单位离退休</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212</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城乡社区支出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21299</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其他城乡社区支出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2129999</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其他城乡社区支出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农林水支出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84</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84</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21301</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农业</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2130199</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其他农业支出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21360</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新菜地开发建设基金及对应专项债务收入安排的支出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79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79</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2136002</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改造老菜地工程</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79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79</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粮油事务粮油物质领教支出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1598.08</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粮油事务</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1598.08</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2220101</w:t>
            </w:r>
          </w:p>
        </w:tc>
        <w:tc>
          <w:tcPr>
            <w:tcW w:w="1602" w:type="pct"/>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行政运行</w:t>
            </w:r>
          </w:p>
        </w:tc>
        <w:tc>
          <w:tcPr>
            <w:tcW w:w="555"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443"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572"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84"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8"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8"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2220102</w:t>
            </w:r>
          </w:p>
        </w:tc>
        <w:tc>
          <w:tcPr>
            <w:tcW w:w="1602" w:type="pc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一般行政管理事务</w:t>
            </w:r>
          </w:p>
        </w:tc>
        <w:tc>
          <w:tcPr>
            <w:tcW w:w="555" w:type="pct"/>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26</w:t>
            </w:r>
          </w:p>
        </w:tc>
        <w:tc>
          <w:tcPr>
            <w:tcW w:w="443" w:type="pct"/>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26</w:t>
            </w:r>
          </w:p>
        </w:tc>
        <w:tc>
          <w:tcPr>
            <w:tcW w:w="384" w:type="pct"/>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8"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2220199</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其他粮油事务支出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1572.08</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1572.08</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425" w:hRule="exac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229</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679" w:hRule="atLeast"/>
          <w:jc w:val="center"/>
        </w:trPr>
        <w:tc>
          <w:tcPr>
            <w:tcW w:w="584" w:type="pct"/>
            <w:tcBorders>
              <w:top w:val="single" w:color="auto" w:sz="4"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22904</w:t>
            </w:r>
          </w:p>
        </w:tc>
        <w:tc>
          <w:tcPr>
            <w:tcW w:w="160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其他政府基金及对应专项债务收入安排的支出</w:t>
            </w:r>
          </w:p>
        </w:tc>
        <w:tc>
          <w:tcPr>
            <w:tcW w:w="555"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443"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384"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jc w:val="center"/>
        </w:trPr>
        <w:tc>
          <w:tcPr>
            <w:tcW w:w="584" w:type="pct"/>
            <w:tcBorders>
              <w:top w:val="single" w:color="auto" w:sz="4" w:space="0"/>
              <w:left w:val="single" w:color="auto" w:sz="8"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rPr>
            </w:pPr>
            <w:r>
              <w:rPr>
                <w:rFonts w:eastAsia="仿宋_GB2312"/>
                <w:kern w:val="0"/>
              </w:rPr>
              <w:t>2290400</w:t>
            </w:r>
          </w:p>
        </w:tc>
        <w:tc>
          <w:tcPr>
            <w:tcW w:w="1602" w:type="pct"/>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left"/>
              <w:rPr>
                <w:rFonts w:eastAsia="仿宋_GB2312"/>
                <w:kern w:val="0"/>
              </w:rPr>
            </w:pPr>
            <w:r>
              <w:rPr>
                <w:rFonts w:hint="eastAsia" w:eastAsia="仿宋_GB2312"/>
                <w:kern w:val="0"/>
              </w:rPr>
              <w:t>其他政府基金及对应专项债务收入安排的支出</w:t>
            </w:r>
          </w:p>
        </w:tc>
        <w:tc>
          <w:tcPr>
            <w:tcW w:w="555"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443"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572"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193</w:t>
            </w:r>
          </w:p>
        </w:tc>
        <w:tc>
          <w:tcPr>
            <w:tcW w:w="384"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458"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399" w:type="pct"/>
            <w:tcBorders>
              <w:top w:val="single" w:color="auto" w:sz="4" w:space="0"/>
              <w:left w:val="single" w:color="auto" w:sz="4" w:space="0"/>
              <w:bottom w:val="single" w:color="auto" w:sz="8"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bl>
    <w:p>
      <w:pPr>
        <w:spacing w:line="320" w:lineRule="exact"/>
        <w:jc w:val="left"/>
        <w:rPr>
          <w:rFonts w:eastAsia="仿宋_GB2312"/>
          <w:kern w:val="0"/>
        </w:rPr>
      </w:pPr>
      <w:r>
        <w:rPr>
          <w:rFonts w:hint="eastAsia" w:eastAsia="仿宋_GB2312"/>
          <w:kern w:val="0"/>
        </w:rPr>
        <w:t>注：本表反映部门本年度各项支出情况，本表金额转换为万元时，因四舍五入可能存在尾差。</w:t>
      </w:r>
    </w:p>
    <w:p>
      <w:pPr>
        <w:autoSpaceDE w:val="0"/>
        <w:autoSpaceDN w:val="0"/>
        <w:adjustRightInd w:val="0"/>
        <w:spacing w:line="600" w:lineRule="exact"/>
        <w:rPr>
          <w:rFonts w:eastAsia="仿宋_GB2312"/>
          <w:spacing w:val="6"/>
          <w:kern w:val="0"/>
          <w:sz w:val="32"/>
          <w:szCs w:val="32"/>
        </w:rPr>
      </w:pPr>
    </w:p>
    <w:p>
      <w:pPr>
        <w:widowControl/>
        <w:spacing w:line="600" w:lineRule="exact"/>
        <w:jc w:val="center"/>
        <w:rPr>
          <w:rFonts w:eastAsia="方正小标宋简体"/>
          <w:color w:val="000000"/>
          <w:kern w:val="0"/>
          <w:sz w:val="44"/>
          <w:szCs w:val="44"/>
        </w:rPr>
      </w:pPr>
      <w:r>
        <w:rPr>
          <w:rFonts w:hint="eastAsia" w:eastAsia="方正小标宋简体"/>
          <w:color w:val="000000"/>
          <w:kern w:val="0"/>
          <w:sz w:val="44"/>
          <w:szCs w:val="44"/>
        </w:rPr>
        <w:t>财政拨款收入支出决算总表</w:t>
      </w:r>
    </w:p>
    <w:p>
      <w:pPr>
        <w:widowControl/>
        <w:tabs>
          <w:tab w:val="left" w:pos="3846"/>
          <w:tab w:val="left" w:pos="4579"/>
          <w:tab w:val="left" w:pos="7725"/>
          <w:tab w:val="left" w:pos="8689"/>
          <w:tab w:val="left" w:pos="9422"/>
          <w:tab w:val="left" w:pos="10292"/>
          <w:tab w:val="left" w:pos="12690"/>
        </w:tabs>
        <w:spacing w:line="320" w:lineRule="exact"/>
        <w:jc w:val="right"/>
        <w:rPr>
          <w:rFonts w:eastAsia="仿宋_GB2312"/>
          <w:color w:val="000000"/>
          <w:kern w:val="0"/>
        </w:rPr>
      </w:pPr>
      <w:r>
        <w:rPr>
          <w:rFonts w:hint="eastAsia" w:eastAsia="仿宋_GB2312"/>
          <w:color w:val="000000"/>
          <w:kern w:val="0"/>
        </w:rPr>
        <w:t>公开</w:t>
      </w:r>
      <w:r>
        <w:rPr>
          <w:rFonts w:eastAsia="仿宋_GB2312"/>
          <w:color w:val="000000"/>
          <w:kern w:val="0"/>
        </w:rPr>
        <w:t>04</w:t>
      </w:r>
      <w:r>
        <w:rPr>
          <w:rFonts w:hint="eastAsia" w:eastAsia="仿宋_GB2312"/>
          <w:color w:val="000000"/>
          <w:kern w:val="0"/>
        </w:rPr>
        <w:t>表</w:t>
      </w:r>
    </w:p>
    <w:p>
      <w:pPr>
        <w:widowControl/>
        <w:tabs>
          <w:tab w:val="left" w:pos="3525"/>
          <w:tab w:val="left" w:pos="4579"/>
          <w:tab w:val="left" w:pos="5449"/>
          <w:tab w:val="left" w:pos="8689"/>
          <w:tab w:val="left" w:pos="9422"/>
          <w:tab w:val="left" w:pos="10292"/>
          <w:tab w:val="left" w:pos="12675"/>
        </w:tabs>
        <w:spacing w:line="320" w:lineRule="exact"/>
        <w:jc w:val="left"/>
        <w:rPr>
          <w:rFonts w:eastAsia="仿宋_GB2312"/>
          <w:color w:val="000000"/>
          <w:kern w:val="0"/>
        </w:rPr>
      </w:pPr>
      <w:r>
        <w:rPr>
          <w:rFonts w:hint="eastAsia" w:eastAsia="仿宋_GB2312"/>
          <w:color w:val="000000"/>
          <w:kern w:val="0"/>
        </w:rPr>
        <w:t>部门：浏阳市粮食局</w:t>
      </w:r>
      <w:r>
        <w:rPr>
          <w:rFonts w:eastAsia="仿宋_GB2312"/>
          <w:color w:val="000000"/>
          <w:kern w:val="0"/>
        </w:rPr>
        <w:t xml:space="preserve"> </w:t>
      </w:r>
      <w:r>
        <w:rPr>
          <w:rFonts w:hint="eastAsia" w:eastAsia="仿宋_GB2312"/>
          <w:color w:val="000000"/>
          <w:kern w:val="0"/>
        </w:rPr>
        <w:t>单位：万元</w:t>
      </w:r>
    </w:p>
    <w:tbl>
      <w:tblPr>
        <w:tblStyle w:val="9"/>
        <w:tblW w:w="9614" w:type="dxa"/>
        <w:jc w:val="center"/>
        <w:tblLayout w:type="fixed"/>
        <w:tblCellMar>
          <w:top w:w="0" w:type="dxa"/>
          <w:left w:w="108" w:type="dxa"/>
          <w:bottom w:w="0" w:type="dxa"/>
          <w:right w:w="108" w:type="dxa"/>
        </w:tblCellMar>
      </w:tblPr>
      <w:tblGrid>
        <w:gridCol w:w="2720"/>
        <w:gridCol w:w="617"/>
        <w:gridCol w:w="874"/>
        <w:gridCol w:w="2298"/>
        <w:gridCol w:w="580"/>
        <w:gridCol w:w="893"/>
        <w:gridCol w:w="883"/>
        <w:gridCol w:w="749"/>
      </w:tblGrid>
      <w:tr>
        <w:tblPrEx>
          <w:tblCellMar>
            <w:top w:w="0" w:type="dxa"/>
            <w:left w:w="108" w:type="dxa"/>
            <w:bottom w:w="0" w:type="dxa"/>
            <w:right w:w="108" w:type="dxa"/>
          </w:tblCellMar>
        </w:tblPrEx>
        <w:trPr>
          <w:trHeight w:val="488" w:hRule="atLeast"/>
          <w:jc w:val="center"/>
        </w:trPr>
        <w:tc>
          <w:tcPr>
            <w:tcW w:w="4211" w:type="dxa"/>
            <w:gridSpan w:val="3"/>
            <w:tcBorders>
              <w:top w:val="single" w:color="auto" w:sz="8" w:space="0"/>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hint="eastAsia" w:eastAsia="仿宋_GB2312"/>
                <w:kern w:val="0"/>
                <w:sz w:val="18"/>
                <w:szCs w:val="18"/>
              </w:rPr>
              <w:t>收入</w:t>
            </w:r>
          </w:p>
        </w:tc>
        <w:tc>
          <w:tcPr>
            <w:tcW w:w="5403" w:type="dxa"/>
            <w:gridSpan w:val="5"/>
            <w:tcBorders>
              <w:top w:val="single" w:color="auto" w:sz="8" w:space="0"/>
              <w:left w:val="nil"/>
              <w:bottom w:val="single" w:color="auto" w:sz="4" w:space="0"/>
              <w:right w:val="single" w:color="000000" w:sz="8" w:space="0"/>
            </w:tcBorders>
            <w:shd w:val="clear" w:color="auto" w:fill="FFFFFF"/>
            <w:vAlign w:val="center"/>
          </w:tcPr>
          <w:p>
            <w:pPr>
              <w:widowControl/>
              <w:spacing w:line="320" w:lineRule="exact"/>
              <w:jc w:val="center"/>
              <w:rPr>
                <w:rFonts w:eastAsia="仿宋_GB2312"/>
                <w:kern w:val="0"/>
                <w:sz w:val="18"/>
                <w:szCs w:val="18"/>
              </w:rPr>
            </w:pPr>
            <w:r>
              <w:rPr>
                <w:rFonts w:hint="eastAsia" w:eastAsia="仿宋_GB2312"/>
                <w:kern w:val="0"/>
                <w:sz w:val="18"/>
                <w:szCs w:val="18"/>
              </w:rPr>
              <w:t>支出</w:t>
            </w:r>
          </w:p>
        </w:tc>
      </w:tr>
      <w:tr>
        <w:tblPrEx>
          <w:tblCellMar>
            <w:top w:w="0" w:type="dxa"/>
            <w:left w:w="108" w:type="dxa"/>
            <w:bottom w:w="0" w:type="dxa"/>
            <w:right w:w="108" w:type="dxa"/>
          </w:tblCellMar>
        </w:tblPrEx>
        <w:trPr>
          <w:trHeight w:val="1757"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280" w:lineRule="exact"/>
              <w:jc w:val="center"/>
              <w:rPr>
                <w:rFonts w:eastAsia="仿宋_GB2312"/>
                <w:kern w:val="0"/>
                <w:sz w:val="18"/>
                <w:szCs w:val="18"/>
              </w:rPr>
            </w:pPr>
            <w:r>
              <w:rPr>
                <w:rFonts w:hint="eastAsia" w:eastAsia="仿宋_GB2312"/>
                <w:kern w:val="0"/>
                <w:sz w:val="18"/>
                <w:szCs w:val="18"/>
              </w:rPr>
              <w:t>项目</w:t>
            </w:r>
          </w:p>
        </w:tc>
        <w:tc>
          <w:tcPr>
            <w:tcW w:w="617"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rFonts w:eastAsia="仿宋_GB2312"/>
                <w:kern w:val="0"/>
                <w:sz w:val="18"/>
                <w:szCs w:val="18"/>
              </w:rPr>
            </w:pPr>
            <w:r>
              <w:rPr>
                <w:rFonts w:hint="eastAsia" w:eastAsia="仿宋_GB2312"/>
                <w:kern w:val="0"/>
                <w:sz w:val="18"/>
                <w:szCs w:val="18"/>
              </w:rPr>
              <w:t>行次</w:t>
            </w:r>
          </w:p>
        </w:tc>
        <w:tc>
          <w:tcPr>
            <w:tcW w:w="874"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rFonts w:eastAsia="仿宋_GB2312"/>
                <w:kern w:val="0"/>
                <w:sz w:val="18"/>
                <w:szCs w:val="18"/>
              </w:rPr>
            </w:pPr>
            <w:r>
              <w:rPr>
                <w:rFonts w:hint="eastAsia" w:eastAsia="仿宋_GB2312"/>
                <w:kern w:val="0"/>
                <w:sz w:val="18"/>
                <w:szCs w:val="18"/>
              </w:rPr>
              <w:t>金额</w:t>
            </w:r>
          </w:p>
        </w:tc>
        <w:tc>
          <w:tcPr>
            <w:tcW w:w="2298"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rFonts w:eastAsia="仿宋_GB2312"/>
                <w:kern w:val="0"/>
                <w:sz w:val="18"/>
                <w:szCs w:val="18"/>
              </w:rPr>
            </w:pPr>
            <w:r>
              <w:rPr>
                <w:rFonts w:hint="eastAsia" w:eastAsia="仿宋_GB2312"/>
                <w:kern w:val="0"/>
                <w:sz w:val="18"/>
                <w:szCs w:val="18"/>
              </w:rPr>
              <w:t>项目</w:t>
            </w:r>
          </w:p>
        </w:tc>
        <w:tc>
          <w:tcPr>
            <w:tcW w:w="580"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rFonts w:eastAsia="仿宋_GB2312"/>
                <w:kern w:val="0"/>
                <w:sz w:val="18"/>
                <w:szCs w:val="18"/>
              </w:rPr>
            </w:pPr>
            <w:r>
              <w:rPr>
                <w:rFonts w:hint="eastAsia" w:eastAsia="仿宋_GB2312"/>
                <w:kern w:val="0"/>
                <w:sz w:val="18"/>
                <w:szCs w:val="18"/>
              </w:rPr>
              <w:t>行次</w:t>
            </w:r>
          </w:p>
        </w:tc>
        <w:tc>
          <w:tcPr>
            <w:tcW w:w="893"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rFonts w:eastAsia="仿宋_GB2312"/>
                <w:kern w:val="0"/>
                <w:sz w:val="18"/>
                <w:szCs w:val="18"/>
              </w:rPr>
            </w:pPr>
            <w:r>
              <w:rPr>
                <w:rFonts w:hint="eastAsia" w:eastAsia="仿宋_GB2312"/>
                <w:kern w:val="0"/>
                <w:sz w:val="18"/>
                <w:szCs w:val="18"/>
              </w:rPr>
              <w:t>合计</w:t>
            </w:r>
          </w:p>
        </w:tc>
        <w:tc>
          <w:tcPr>
            <w:tcW w:w="883" w:type="dxa"/>
            <w:tcBorders>
              <w:top w:val="nil"/>
              <w:left w:val="nil"/>
              <w:bottom w:val="single" w:color="auto" w:sz="4" w:space="0"/>
              <w:right w:val="single" w:color="auto" w:sz="4" w:space="0"/>
            </w:tcBorders>
            <w:vAlign w:val="center"/>
          </w:tcPr>
          <w:p>
            <w:pPr>
              <w:widowControl/>
              <w:spacing w:line="280" w:lineRule="exact"/>
              <w:jc w:val="center"/>
              <w:rPr>
                <w:rFonts w:eastAsia="仿宋_GB2312"/>
                <w:kern w:val="0"/>
                <w:sz w:val="18"/>
                <w:szCs w:val="18"/>
              </w:rPr>
            </w:pPr>
            <w:r>
              <w:rPr>
                <w:rFonts w:hint="eastAsia" w:eastAsia="仿宋_GB2312"/>
                <w:kern w:val="0"/>
                <w:sz w:val="18"/>
                <w:szCs w:val="18"/>
              </w:rPr>
              <w:t>一般公共预算财政拨款</w:t>
            </w:r>
          </w:p>
        </w:tc>
        <w:tc>
          <w:tcPr>
            <w:tcW w:w="749" w:type="dxa"/>
            <w:tcBorders>
              <w:top w:val="nil"/>
              <w:left w:val="nil"/>
              <w:bottom w:val="single" w:color="auto" w:sz="4" w:space="0"/>
              <w:right w:val="single" w:color="auto" w:sz="8" w:space="0"/>
            </w:tcBorders>
            <w:vAlign w:val="center"/>
          </w:tcPr>
          <w:p>
            <w:pPr>
              <w:widowControl/>
              <w:spacing w:line="280" w:lineRule="exact"/>
              <w:jc w:val="center"/>
              <w:rPr>
                <w:rFonts w:eastAsia="仿宋_GB2312"/>
                <w:kern w:val="0"/>
                <w:sz w:val="18"/>
                <w:szCs w:val="18"/>
              </w:rPr>
            </w:pPr>
            <w:r>
              <w:rPr>
                <w:rFonts w:hint="eastAsia" w:eastAsia="仿宋_GB2312"/>
                <w:kern w:val="0"/>
                <w:sz w:val="18"/>
                <w:szCs w:val="18"/>
              </w:rPr>
              <w:t>政府性基金预算财政拨款</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hint="eastAsia" w:eastAsia="仿宋_GB2312"/>
                <w:kern w:val="0"/>
                <w:sz w:val="18"/>
                <w:szCs w:val="18"/>
              </w:rPr>
              <w:t>栏次</w:t>
            </w: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874"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w:t>
            </w:r>
          </w:p>
        </w:tc>
        <w:tc>
          <w:tcPr>
            <w:tcW w:w="2298"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hint="eastAsia" w:eastAsia="仿宋_GB2312"/>
                <w:kern w:val="0"/>
                <w:sz w:val="18"/>
                <w:szCs w:val="18"/>
              </w:rPr>
              <w:t>栏次</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893"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w:t>
            </w:r>
          </w:p>
        </w:tc>
        <w:tc>
          <w:tcPr>
            <w:tcW w:w="883"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w:t>
            </w:r>
          </w:p>
        </w:tc>
        <w:tc>
          <w:tcPr>
            <w:tcW w:w="749" w:type="dxa"/>
            <w:tcBorders>
              <w:top w:val="nil"/>
              <w:left w:val="nil"/>
              <w:bottom w:val="single" w:color="auto" w:sz="4" w:space="0"/>
              <w:right w:val="single" w:color="auto" w:sz="8"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一、一般公共预算财政拨款</w:t>
            </w: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2154.39</w:t>
            </w:r>
          </w:p>
        </w:tc>
        <w:tc>
          <w:tcPr>
            <w:tcW w:w="2298"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sz w:val="18"/>
                <w:szCs w:val="18"/>
              </w:rPr>
            </w:pPr>
            <w:r>
              <w:rPr>
                <w:rFonts w:hint="eastAsia" w:eastAsia="仿宋_GB2312"/>
                <w:kern w:val="0"/>
                <w:sz w:val="18"/>
                <w:szCs w:val="18"/>
              </w:rPr>
              <w:t>一、一般公共服务支出</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28</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left"/>
              <w:rPr>
                <w:rFonts w:eastAsia="仿宋_GB2312"/>
                <w:kern w:val="0"/>
                <w:sz w:val="18"/>
                <w:szCs w:val="18"/>
              </w:rPr>
            </w:pPr>
            <w:r>
              <w:rPr>
                <w:rFonts w:hint="eastAsia" w:eastAsia="仿宋_GB2312"/>
                <w:kern w:val="0"/>
                <w:sz w:val="18"/>
                <w:szCs w:val="18"/>
              </w:rPr>
              <w:t>二、政府性基金预算财政拨款</w:t>
            </w: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2298"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sz w:val="18"/>
                <w:szCs w:val="18"/>
              </w:rPr>
            </w:pPr>
            <w:r>
              <w:rPr>
                <w:rFonts w:hint="eastAsia" w:eastAsia="仿宋_GB2312"/>
                <w:kern w:val="0"/>
                <w:sz w:val="18"/>
                <w:szCs w:val="18"/>
              </w:rPr>
              <w:t>二、外交支出</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29</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sz w:val="18"/>
                <w:szCs w:val="18"/>
              </w:rPr>
            </w:pPr>
            <w:r>
              <w:rPr>
                <w:rFonts w:hint="eastAsia" w:eastAsia="仿宋_GB2312"/>
                <w:kern w:val="0"/>
                <w:sz w:val="18"/>
                <w:szCs w:val="18"/>
              </w:rPr>
              <w:t>三、国防支出</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30</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sz w:val="18"/>
                <w:szCs w:val="18"/>
              </w:rPr>
            </w:pPr>
            <w:r>
              <w:rPr>
                <w:rFonts w:hint="eastAsia" w:eastAsia="仿宋_GB2312"/>
                <w:kern w:val="0"/>
                <w:sz w:val="18"/>
                <w:szCs w:val="18"/>
              </w:rPr>
              <w:t>四、公共安全支出</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31</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sz w:val="18"/>
                <w:szCs w:val="18"/>
              </w:rPr>
            </w:pPr>
            <w:r>
              <w:rPr>
                <w:rFonts w:hint="eastAsia" w:eastAsia="仿宋_GB2312"/>
                <w:kern w:val="0"/>
                <w:sz w:val="18"/>
                <w:szCs w:val="18"/>
              </w:rPr>
              <w:t>五、教育支出</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32</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6</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eastAsia="仿宋_GB2312"/>
                <w:kern w:val="0"/>
                <w:sz w:val="18"/>
                <w:szCs w:val="18"/>
              </w:rPr>
            </w:pPr>
            <w:r>
              <w:rPr>
                <w:rFonts w:hint="eastAsia" w:eastAsia="仿宋_GB2312"/>
                <w:kern w:val="0"/>
                <w:sz w:val="18"/>
                <w:szCs w:val="18"/>
              </w:rPr>
              <w:t>六、科学技术支出</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33</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7</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七、文化优育与传媒支出</w:t>
            </w:r>
          </w:p>
        </w:tc>
        <w:tc>
          <w:tcPr>
            <w:tcW w:w="5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34</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8</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nil"/>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八、社会保障和就业支出</w:t>
            </w:r>
          </w:p>
        </w:tc>
        <w:tc>
          <w:tcPr>
            <w:tcW w:w="5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35</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47.79</w:t>
            </w:r>
          </w:p>
        </w:tc>
        <w:tc>
          <w:tcPr>
            <w:tcW w:w="883"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47.79</w:t>
            </w:r>
          </w:p>
        </w:tc>
        <w:tc>
          <w:tcPr>
            <w:tcW w:w="749" w:type="dxa"/>
            <w:tcBorders>
              <w:top w:val="nil"/>
              <w:left w:val="nil"/>
              <w:bottom w:val="single" w:color="auto" w:sz="4" w:space="0"/>
              <w:right w:val="single" w:color="auto" w:sz="8" w:space="0"/>
            </w:tcBorders>
            <w:vAlign w:val="center"/>
          </w:tcPr>
          <w:p>
            <w:pPr>
              <w:widowControl/>
              <w:spacing w:line="320" w:lineRule="exact"/>
              <w:jc w:val="center"/>
              <w:rPr>
                <w:rFonts w:eastAsia="仿宋_GB2312"/>
                <w:kern w:val="0"/>
                <w:sz w:val="18"/>
                <w:szCs w:val="18"/>
              </w:rPr>
            </w:pP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9</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nil"/>
            </w:tcBorders>
            <w:vAlign w:val="center"/>
          </w:tcPr>
          <w:p>
            <w:pPr>
              <w:widowControl/>
              <w:spacing w:line="320" w:lineRule="exact"/>
              <w:jc w:val="left"/>
              <w:rPr>
                <w:rFonts w:eastAsia="仿宋_GB2312"/>
                <w:kern w:val="0"/>
                <w:sz w:val="18"/>
                <w:szCs w:val="18"/>
              </w:rPr>
            </w:pPr>
            <w:r>
              <w:rPr>
                <w:rFonts w:hint="eastAsia" w:eastAsia="仿宋_GB2312"/>
                <w:spacing w:val="-11"/>
                <w:kern w:val="0"/>
                <w:sz w:val="18"/>
                <w:szCs w:val="18"/>
              </w:rPr>
              <w:t>九、医疗卫生与计划生育支出</w:t>
            </w:r>
          </w:p>
        </w:tc>
        <w:tc>
          <w:tcPr>
            <w:tcW w:w="5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36</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nil"/>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10</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nil"/>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十、节能环保支出</w:t>
            </w:r>
          </w:p>
        </w:tc>
        <w:tc>
          <w:tcPr>
            <w:tcW w:w="5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37</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nil"/>
              <w:left w:val="nil"/>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11</w:t>
            </w:r>
          </w:p>
        </w:tc>
        <w:tc>
          <w:tcPr>
            <w:tcW w:w="874" w:type="dxa"/>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4" w:space="0"/>
              <w:right w:val="nil"/>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十一、城乡社区支出</w:t>
            </w:r>
          </w:p>
        </w:tc>
        <w:tc>
          <w:tcPr>
            <w:tcW w:w="5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38</w:t>
            </w:r>
          </w:p>
        </w:tc>
        <w:tc>
          <w:tcPr>
            <w:tcW w:w="893" w:type="dxa"/>
            <w:tcBorders>
              <w:top w:val="nil"/>
              <w:left w:val="nil"/>
              <w:bottom w:val="single" w:color="auto" w:sz="4"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w:t>
            </w:r>
          </w:p>
        </w:tc>
        <w:tc>
          <w:tcPr>
            <w:tcW w:w="883"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w:t>
            </w:r>
          </w:p>
        </w:tc>
        <w:tc>
          <w:tcPr>
            <w:tcW w:w="749" w:type="dxa"/>
            <w:tcBorders>
              <w:top w:val="nil"/>
              <w:left w:val="nil"/>
              <w:bottom w:val="single" w:color="auto" w:sz="4" w:space="0"/>
              <w:right w:val="single" w:color="auto" w:sz="8" w:space="0"/>
            </w:tcBorders>
            <w:vAlign w:val="center"/>
          </w:tcPr>
          <w:p>
            <w:pPr>
              <w:widowControl/>
              <w:spacing w:line="320" w:lineRule="exact"/>
              <w:jc w:val="center"/>
              <w:rPr>
                <w:rFonts w:eastAsia="仿宋_GB2312"/>
                <w:kern w:val="0"/>
                <w:sz w:val="18"/>
                <w:szCs w:val="18"/>
              </w:rPr>
            </w:pPr>
          </w:p>
        </w:tc>
      </w:tr>
      <w:tr>
        <w:tblPrEx>
          <w:tblCellMar>
            <w:top w:w="0" w:type="dxa"/>
            <w:left w:w="108" w:type="dxa"/>
            <w:bottom w:w="0" w:type="dxa"/>
            <w:right w:w="108" w:type="dxa"/>
          </w:tblCellMar>
        </w:tblPrEx>
        <w:trPr>
          <w:trHeight w:val="20" w:hRule="atLeast"/>
          <w:jc w:val="center"/>
        </w:trPr>
        <w:tc>
          <w:tcPr>
            <w:tcW w:w="2720" w:type="dxa"/>
            <w:tcBorders>
              <w:top w:val="nil"/>
              <w:left w:val="single" w:color="auto" w:sz="8" w:space="0"/>
              <w:bottom w:val="single" w:color="auto" w:sz="8"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nil"/>
              <w:left w:val="nil"/>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12</w:t>
            </w:r>
          </w:p>
        </w:tc>
        <w:tc>
          <w:tcPr>
            <w:tcW w:w="874" w:type="dxa"/>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nil"/>
              <w:left w:val="nil"/>
              <w:bottom w:val="single" w:color="auto" w:sz="8" w:space="0"/>
              <w:right w:val="nil"/>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十二、农林水支出</w:t>
            </w:r>
          </w:p>
        </w:tc>
        <w:tc>
          <w:tcPr>
            <w:tcW w:w="580" w:type="dxa"/>
            <w:tcBorders>
              <w:top w:val="nil"/>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39</w:t>
            </w:r>
          </w:p>
        </w:tc>
        <w:tc>
          <w:tcPr>
            <w:tcW w:w="893" w:type="dxa"/>
            <w:tcBorders>
              <w:top w:val="nil"/>
              <w:left w:val="nil"/>
              <w:bottom w:val="single" w:color="auto" w:sz="8" w:space="0"/>
              <w:right w:val="nil"/>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w:t>
            </w:r>
          </w:p>
        </w:tc>
        <w:tc>
          <w:tcPr>
            <w:tcW w:w="883" w:type="dxa"/>
            <w:tcBorders>
              <w:top w:val="nil"/>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w:t>
            </w:r>
          </w:p>
        </w:tc>
        <w:tc>
          <w:tcPr>
            <w:tcW w:w="749" w:type="dxa"/>
            <w:tcBorders>
              <w:top w:val="nil"/>
              <w:left w:val="nil"/>
              <w:bottom w:val="single" w:color="auto" w:sz="8"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8"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13</w:t>
            </w:r>
          </w:p>
        </w:tc>
        <w:tc>
          <w:tcPr>
            <w:tcW w:w="874" w:type="dxa"/>
            <w:tcBorders>
              <w:top w:val="single" w:color="auto" w:sz="8"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8"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十三、交通运输支出</w:t>
            </w:r>
          </w:p>
        </w:tc>
        <w:tc>
          <w:tcPr>
            <w:tcW w:w="580"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40</w:t>
            </w:r>
          </w:p>
        </w:tc>
        <w:tc>
          <w:tcPr>
            <w:tcW w:w="893"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8"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14</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十四、资源勘探信息等支出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41</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15</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十五、商业服务业等支出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42</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16</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十六、金融支出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43</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17</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十七、援助其他地区支出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44</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18</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十八、国土海洋气象等支出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45</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19</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十九、住房保障支出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46</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20</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二十、粮渍物资储备支出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47</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2099.59</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2099.59</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21</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二十一、其他支出</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48</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本年收入合计</w:t>
            </w: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22</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2154.39</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本年支出合计</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49</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2154.39</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2154.39</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年初财政拨款结转和结余</w:t>
            </w: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23</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年末财政拨款结转和结余</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50</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一般公共预算财政拨款</w:t>
            </w: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24</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51</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r>
              <w:rPr>
                <w:rFonts w:hint="eastAsia" w:eastAsia="仿宋_GB2312"/>
                <w:kern w:val="0"/>
                <w:sz w:val="18"/>
                <w:szCs w:val="18"/>
              </w:rPr>
              <w:t>政府性基金预算财政拨款</w:t>
            </w: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25</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52</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p>
        </w:tc>
      </w:tr>
      <w:tr>
        <w:tblPrEx>
          <w:tblCellMar>
            <w:top w:w="0" w:type="dxa"/>
            <w:left w:w="108" w:type="dxa"/>
            <w:bottom w:w="0" w:type="dxa"/>
            <w:right w:w="108" w:type="dxa"/>
          </w:tblCellMar>
        </w:tblPrEx>
        <w:trPr>
          <w:trHeight w:val="20" w:hRule="atLeast"/>
          <w:jc w:val="center"/>
        </w:trPr>
        <w:tc>
          <w:tcPr>
            <w:tcW w:w="2720"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6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26</w:t>
            </w:r>
          </w:p>
        </w:tc>
        <w:tc>
          <w:tcPr>
            <w:tcW w:w="8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53</w:t>
            </w:r>
          </w:p>
        </w:tc>
        <w:tc>
          <w:tcPr>
            <w:tcW w:w="8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eastAsia="仿宋_GB2312"/>
                <w:kern w:val="0"/>
                <w:sz w:val="18"/>
                <w:szCs w:val="18"/>
              </w:rPr>
            </w:pPr>
          </w:p>
        </w:tc>
        <w:tc>
          <w:tcPr>
            <w:tcW w:w="749" w:type="dxa"/>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sz w:val="18"/>
                <w:szCs w:val="18"/>
              </w:rPr>
            </w:pPr>
          </w:p>
        </w:tc>
      </w:tr>
      <w:tr>
        <w:tblPrEx>
          <w:tblCellMar>
            <w:top w:w="0" w:type="dxa"/>
            <w:left w:w="108" w:type="dxa"/>
            <w:bottom w:w="0" w:type="dxa"/>
            <w:right w:w="108" w:type="dxa"/>
          </w:tblCellMar>
        </w:tblPrEx>
        <w:trPr>
          <w:trHeight w:val="273" w:hRule="atLeast"/>
          <w:jc w:val="center"/>
        </w:trPr>
        <w:tc>
          <w:tcPr>
            <w:tcW w:w="2720" w:type="dxa"/>
            <w:tcBorders>
              <w:top w:val="single" w:color="auto" w:sz="4" w:space="0"/>
              <w:left w:val="single" w:color="auto" w:sz="8"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hint="eastAsia" w:eastAsia="仿宋_GB2312"/>
                <w:kern w:val="0"/>
                <w:sz w:val="18"/>
                <w:szCs w:val="18"/>
              </w:rPr>
              <w:t>总计</w:t>
            </w:r>
          </w:p>
        </w:tc>
        <w:tc>
          <w:tcPr>
            <w:tcW w:w="617" w:type="dxa"/>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27</w:t>
            </w:r>
          </w:p>
        </w:tc>
        <w:tc>
          <w:tcPr>
            <w:tcW w:w="874" w:type="dxa"/>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2154.39</w:t>
            </w:r>
          </w:p>
        </w:tc>
        <w:tc>
          <w:tcPr>
            <w:tcW w:w="2298" w:type="dxa"/>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hint="eastAsia" w:eastAsia="仿宋_GB2312"/>
                <w:kern w:val="0"/>
                <w:sz w:val="18"/>
                <w:szCs w:val="18"/>
              </w:rPr>
              <w:t>总计</w:t>
            </w:r>
          </w:p>
        </w:tc>
        <w:tc>
          <w:tcPr>
            <w:tcW w:w="580" w:type="dxa"/>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54</w:t>
            </w:r>
          </w:p>
        </w:tc>
        <w:tc>
          <w:tcPr>
            <w:tcW w:w="893" w:type="dxa"/>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2154.39</w:t>
            </w:r>
          </w:p>
        </w:tc>
        <w:tc>
          <w:tcPr>
            <w:tcW w:w="883" w:type="dxa"/>
            <w:tcBorders>
              <w:top w:val="single" w:color="auto" w:sz="4" w:space="0"/>
              <w:left w:val="single" w:color="auto" w:sz="4" w:space="0"/>
              <w:bottom w:val="single" w:color="auto" w:sz="8" w:space="0"/>
              <w:right w:val="single" w:color="auto" w:sz="4" w:space="0"/>
            </w:tcBorders>
            <w:shd w:val="clear" w:color="auto" w:fill="FFFFFF"/>
            <w:vAlign w:val="center"/>
          </w:tcPr>
          <w:p>
            <w:pPr>
              <w:widowControl/>
              <w:spacing w:line="320" w:lineRule="exact"/>
              <w:jc w:val="center"/>
              <w:rPr>
                <w:rFonts w:eastAsia="仿宋_GB2312"/>
                <w:kern w:val="0"/>
                <w:sz w:val="18"/>
                <w:szCs w:val="18"/>
              </w:rPr>
            </w:pPr>
            <w:r>
              <w:rPr>
                <w:rFonts w:eastAsia="仿宋_GB2312"/>
                <w:kern w:val="0"/>
                <w:sz w:val="18"/>
                <w:szCs w:val="18"/>
              </w:rPr>
              <w:t>2154.39</w:t>
            </w:r>
          </w:p>
        </w:tc>
        <w:tc>
          <w:tcPr>
            <w:tcW w:w="749" w:type="dxa"/>
            <w:tcBorders>
              <w:top w:val="single" w:color="auto" w:sz="4" w:space="0"/>
              <w:left w:val="single" w:color="auto" w:sz="4" w:space="0"/>
              <w:bottom w:val="single" w:color="auto" w:sz="8"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r>
    </w:tbl>
    <w:p>
      <w:pPr>
        <w:spacing w:line="320" w:lineRule="exact"/>
        <w:ind w:left="31680" w:hanging="360" w:hangingChars="200"/>
        <w:jc w:val="left"/>
        <w:rPr>
          <w:rFonts w:eastAsia="仿宋_GB2312"/>
          <w:kern w:val="0"/>
          <w:sz w:val="18"/>
          <w:szCs w:val="18"/>
        </w:rPr>
      </w:pPr>
      <w:r>
        <w:rPr>
          <w:rFonts w:hint="eastAsia" w:eastAsia="仿宋_GB2312"/>
          <w:kern w:val="0"/>
          <w:sz w:val="18"/>
          <w:szCs w:val="18"/>
        </w:rPr>
        <w:t>注：本表反映部门本年度一般公共预算财政拨款和政府性基金预算财政拨款的总收支和年末结转结余情况，本表金额转换为万元时，因四舍五入可能存在尾差。</w:t>
      </w:r>
    </w:p>
    <w:p>
      <w:pPr>
        <w:widowControl/>
        <w:spacing w:line="600" w:lineRule="exact"/>
        <w:jc w:val="center"/>
        <w:rPr>
          <w:rFonts w:eastAsia="方正小标宋简体"/>
          <w:kern w:val="0"/>
          <w:sz w:val="44"/>
          <w:szCs w:val="44"/>
        </w:rPr>
      </w:pPr>
      <w:r>
        <w:rPr>
          <w:rFonts w:hint="eastAsia" w:eastAsia="方正小标宋简体"/>
          <w:kern w:val="0"/>
          <w:sz w:val="44"/>
          <w:szCs w:val="44"/>
        </w:rPr>
        <w:t>一般公共预算财政拨款支出决算表</w:t>
      </w:r>
    </w:p>
    <w:p>
      <w:pPr>
        <w:widowControl/>
        <w:tabs>
          <w:tab w:val="left" w:pos="600"/>
          <w:tab w:val="left" w:pos="1200"/>
          <w:tab w:val="left" w:pos="3140"/>
          <w:tab w:val="left" w:pos="7600"/>
          <w:tab w:val="left" w:pos="11965"/>
        </w:tabs>
        <w:spacing w:line="400" w:lineRule="exact"/>
        <w:jc w:val="right"/>
        <w:rPr>
          <w:rFonts w:eastAsia="仿宋_GB2312"/>
          <w:color w:val="000000"/>
          <w:kern w:val="0"/>
        </w:rPr>
      </w:pPr>
      <w:r>
        <w:rPr>
          <w:rFonts w:hint="eastAsia" w:eastAsia="仿宋_GB2312"/>
          <w:color w:val="000000"/>
          <w:kern w:val="0"/>
        </w:rPr>
        <w:t>公开</w:t>
      </w:r>
      <w:r>
        <w:rPr>
          <w:rFonts w:eastAsia="仿宋_GB2312"/>
          <w:color w:val="000000"/>
          <w:kern w:val="0"/>
        </w:rPr>
        <w:t>05</w:t>
      </w:r>
      <w:r>
        <w:rPr>
          <w:rFonts w:hint="eastAsia" w:eastAsia="仿宋_GB2312"/>
          <w:color w:val="000000"/>
          <w:kern w:val="0"/>
        </w:rPr>
        <w:t>表</w:t>
      </w:r>
    </w:p>
    <w:p>
      <w:pPr>
        <w:widowControl/>
        <w:tabs>
          <w:tab w:val="left" w:pos="1200"/>
          <w:tab w:val="left" w:pos="3140"/>
          <w:tab w:val="left" w:pos="7575"/>
          <w:tab w:val="left" w:pos="9140"/>
        </w:tabs>
        <w:spacing w:line="400" w:lineRule="exact"/>
        <w:jc w:val="left"/>
        <w:rPr>
          <w:rFonts w:eastAsia="仿宋_GB2312"/>
          <w:color w:val="000000"/>
          <w:kern w:val="0"/>
        </w:rPr>
      </w:pPr>
      <w:r>
        <w:rPr>
          <w:rFonts w:hint="eastAsia" w:eastAsia="仿宋_GB2312"/>
          <w:color w:val="000000"/>
          <w:kern w:val="0"/>
        </w:rPr>
        <w:t>部门：浏阳市粮食局</w:t>
      </w:r>
      <w:r>
        <w:rPr>
          <w:rFonts w:eastAsia="仿宋_GB2312"/>
          <w:color w:val="000000"/>
          <w:kern w:val="0"/>
        </w:rPr>
        <w:t xml:space="preserve"> </w:t>
      </w:r>
      <w:r>
        <w:rPr>
          <w:rFonts w:hint="eastAsia" w:eastAsia="仿宋_GB2312"/>
          <w:color w:val="000000"/>
          <w:kern w:val="0"/>
        </w:rPr>
        <w:t>单位：万元</w:t>
      </w:r>
    </w:p>
    <w:tbl>
      <w:tblPr>
        <w:tblStyle w:val="9"/>
        <w:tblW w:w="4997" w:type="pct"/>
        <w:jc w:val="center"/>
        <w:tblLayout w:type="autofit"/>
        <w:tblCellMar>
          <w:top w:w="0" w:type="dxa"/>
          <w:left w:w="108" w:type="dxa"/>
          <w:bottom w:w="0" w:type="dxa"/>
          <w:right w:w="108" w:type="dxa"/>
        </w:tblCellMar>
      </w:tblPr>
      <w:tblGrid>
        <w:gridCol w:w="1999"/>
        <w:gridCol w:w="2220"/>
        <w:gridCol w:w="1571"/>
        <w:gridCol w:w="1628"/>
        <w:gridCol w:w="1409"/>
      </w:tblGrid>
      <w:tr>
        <w:tblPrEx>
          <w:tblCellMar>
            <w:top w:w="0" w:type="dxa"/>
            <w:left w:w="108" w:type="dxa"/>
            <w:bottom w:w="0" w:type="dxa"/>
            <w:right w:w="108" w:type="dxa"/>
          </w:tblCellMar>
        </w:tblPrEx>
        <w:trPr>
          <w:trHeight w:val="567" w:hRule="exact"/>
          <w:jc w:val="center"/>
        </w:trPr>
        <w:tc>
          <w:tcPr>
            <w:tcW w:w="2389" w:type="pct"/>
            <w:gridSpan w:val="2"/>
            <w:tcBorders>
              <w:top w:val="single" w:color="auto" w:sz="8"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项目</w:t>
            </w:r>
          </w:p>
        </w:tc>
        <w:tc>
          <w:tcPr>
            <w:tcW w:w="2610" w:type="pct"/>
            <w:gridSpan w:val="3"/>
            <w:tcBorders>
              <w:top w:val="single" w:color="auto" w:sz="8"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hint="eastAsia" w:eastAsia="仿宋_GB2312"/>
                <w:kern w:val="0"/>
              </w:rPr>
              <w:t>本年支出</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功能分类科目编码</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科目名称</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小计</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基本支出</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hint="eastAsia" w:eastAsia="仿宋_GB2312"/>
                <w:kern w:val="0"/>
              </w:rPr>
              <w:t>项目支出</w:t>
            </w:r>
          </w:p>
        </w:tc>
      </w:tr>
      <w:tr>
        <w:tblPrEx>
          <w:tblCellMar>
            <w:top w:w="0" w:type="dxa"/>
            <w:left w:w="108" w:type="dxa"/>
            <w:bottom w:w="0" w:type="dxa"/>
            <w:right w:w="108" w:type="dxa"/>
          </w:tblCellMar>
        </w:tblPrEx>
        <w:trPr>
          <w:trHeight w:val="567" w:hRule="exact"/>
          <w:jc w:val="center"/>
        </w:trPr>
        <w:tc>
          <w:tcPr>
            <w:tcW w:w="2389" w:type="pct"/>
            <w:gridSpan w:val="2"/>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栏次</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1</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3</w:t>
            </w:r>
          </w:p>
        </w:tc>
      </w:tr>
      <w:tr>
        <w:tblPrEx>
          <w:tblCellMar>
            <w:top w:w="0" w:type="dxa"/>
            <w:left w:w="108" w:type="dxa"/>
            <w:bottom w:w="0" w:type="dxa"/>
            <w:right w:w="108" w:type="dxa"/>
          </w:tblCellMar>
        </w:tblPrEx>
        <w:trPr>
          <w:trHeight w:val="567" w:hRule="exact"/>
          <w:jc w:val="center"/>
        </w:trPr>
        <w:tc>
          <w:tcPr>
            <w:tcW w:w="2389" w:type="pct"/>
            <w:gridSpan w:val="2"/>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hint="eastAsia" w:eastAsia="仿宋_GB2312"/>
                <w:kern w:val="0"/>
              </w:rPr>
              <w:t>合计</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2154.39</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549.31</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1605.08</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208</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社会保障和就业支出</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20805</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行政事业单位离退休</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2080502</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事业单位离退休</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47.79</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212</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城乡社区支出</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21299</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其他城乡社区支出</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2129999</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其他城乡社区支出</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213</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农林水支出</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5</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21301</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农业</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5</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2130199</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其他农业支出</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5</w:t>
            </w:r>
          </w:p>
        </w:tc>
      </w:tr>
      <w:tr>
        <w:tblPrEx>
          <w:tblCellMar>
            <w:top w:w="0" w:type="dxa"/>
            <w:left w:w="108" w:type="dxa"/>
            <w:bottom w:w="0" w:type="dxa"/>
            <w:right w:w="108" w:type="dxa"/>
          </w:tblCellMar>
        </w:tblPrEx>
        <w:trPr>
          <w:trHeight w:val="702"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222</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粮油事务粮油物质领教支出</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1598.08</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22201</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粮油事务</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2099.59</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1598.08</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2220101</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行政运行</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501.51</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0</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2220102</w:t>
            </w:r>
          </w:p>
        </w:tc>
        <w:tc>
          <w:tcPr>
            <w:tcW w:w="12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一般行政管理事务</w:t>
            </w:r>
          </w:p>
        </w:tc>
        <w:tc>
          <w:tcPr>
            <w:tcW w:w="890"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26</w:t>
            </w:r>
          </w:p>
        </w:tc>
        <w:tc>
          <w:tcPr>
            <w:tcW w:w="922"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798" w:type="pct"/>
            <w:tcBorders>
              <w:top w:val="single" w:color="auto" w:sz="4" w:space="0"/>
              <w:left w:val="single" w:color="auto" w:sz="4" w:space="0"/>
              <w:bottom w:val="single" w:color="auto" w:sz="4" w:space="0"/>
              <w:right w:val="single" w:color="auto" w:sz="8" w:space="0"/>
            </w:tcBorders>
            <w:vAlign w:val="center"/>
          </w:tcPr>
          <w:p>
            <w:pPr>
              <w:widowControl/>
              <w:spacing w:line="320" w:lineRule="exact"/>
              <w:jc w:val="center"/>
              <w:rPr>
                <w:rFonts w:eastAsia="仿宋_GB2312"/>
                <w:kern w:val="0"/>
              </w:rPr>
            </w:pPr>
            <w:r>
              <w:rPr>
                <w:rFonts w:eastAsia="仿宋_GB2312"/>
                <w:kern w:val="0"/>
              </w:rPr>
              <w:t>26</w:t>
            </w:r>
          </w:p>
        </w:tc>
      </w:tr>
      <w:tr>
        <w:tblPrEx>
          <w:tblCellMar>
            <w:top w:w="0" w:type="dxa"/>
            <w:left w:w="108" w:type="dxa"/>
            <w:bottom w:w="0" w:type="dxa"/>
            <w:right w:w="108" w:type="dxa"/>
          </w:tblCellMar>
        </w:tblPrEx>
        <w:trPr>
          <w:trHeight w:val="567" w:hRule="exact"/>
          <w:jc w:val="center"/>
        </w:trPr>
        <w:tc>
          <w:tcPr>
            <w:tcW w:w="1132" w:type="pct"/>
            <w:tcBorders>
              <w:top w:val="single" w:color="auto" w:sz="4" w:space="0"/>
              <w:left w:val="single" w:color="auto" w:sz="8"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2220199</w:t>
            </w:r>
          </w:p>
        </w:tc>
        <w:tc>
          <w:tcPr>
            <w:tcW w:w="1256"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left"/>
              <w:rPr>
                <w:rFonts w:eastAsia="仿宋_GB2312"/>
                <w:kern w:val="0"/>
              </w:rPr>
            </w:pPr>
            <w:r>
              <w:rPr>
                <w:rFonts w:hint="eastAsia" w:eastAsia="仿宋_GB2312"/>
                <w:kern w:val="0"/>
              </w:rPr>
              <w:t>其他粮油事务支出</w:t>
            </w:r>
          </w:p>
        </w:tc>
        <w:tc>
          <w:tcPr>
            <w:tcW w:w="890"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1572.08</w:t>
            </w:r>
          </w:p>
        </w:tc>
        <w:tc>
          <w:tcPr>
            <w:tcW w:w="922" w:type="pct"/>
            <w:tcBorders>
              <w:top w:val="single" w:color="auto" w:sz="4" w:space="0"/>
              <w:left w:val="single" w:color="auto" w:sz="4" w:space="0"/>
              <w:bottom w:val="single" w:color="auto" w:sz="8" w:space="0"/>
              <w:right w:val="single" w:color="auto" w:sz="4" w:space="0"/>
            </w:tcBorders>
            <w:vAlign w:val="center"/>
          </w:tcPr>
          <w:p>
            <w:pPr>
              <w:widowControl/>
              <w:spacing w:line="320" w:lineRule="exact"/>
              <w:jc w:val="center"/>
              <w:rPr>
                <w:rFonts w:eastAsia="仿宋_GB2312"/>
                <w:kern w:val="0"/>
              </w:rPr>
            </w:pPr>
            <w:r>
              <w:rPr>
                <w:rFonts w:eastAsia="仿宋_GB2312"/>
                <w:kern w:val="0"/>
              </w:rPr>
              <w:t>0</w:t>
            </w:r>
          </w:p>
        </w:tc>
        <w:tc>
          <w:tcPr>
            <w:tcW w:w="798" w:type="pct"/>
            <w:tcBorders>
              <w:top w:val="single" w:color="auto" w:sz="4" w:space="0"/>
              <w:left w:val="single" w:color="auto" w:sz="4" w:space="0"/>
              <w:bottom w:val="single" w:color="auto" w:sz="8" w:space="0"/>
              <w:right w:val="single" w:color="auto" w:sz="8" w:space="0"/>
            </w:tcBorders>
            <w:vAlign w:val="center"/>
          </w:tcPr>
          <w:p>
            <w:pPr>
              <w:widowControl/>
              <w:spacing w:line="320" w:lineRule="exact"/>
              <w:jc w:val="center"/>
              <w:rPr>
                <w:rFonts w:eastAsia="仿宋_GB2312"/>
                <w:kern w:val="0"/>
              </w:rPr>
            </w:pPr>
            <w:r>
              <w:rPr>
                <w:rFonts w:eastAsia="仿宋_GB2312"/>
                <w:kern w:val="0"/>
              </w:rPr>
              <w:t>1572.08</w:t>
            </w:r>
          </w:p>
        </w:tc>
      </w:tr>
    </w:tbl>
    <w:p>
      <w:pPr>
        <w:widowControl/>
        <w:spacing w:line="320" w:lineRule="exact"/>
        <w:ind w:left="31680" w:hanging="420" w:hangingChars="200"/>
        <w:jc w:val="left"/>
        <w:rPr>
          <w:rFonts w:eastAsia="仿宋_GB2312"/>
          <w:kern w:val="0"/>
        </w:rPr>
      </w:pPr>
      <w:r>
        <w:rPr>
          <w:rFonts w:hint="eastAsia" w:eastAsia="仿宋_GB2312"/>
          <w:kern w:val="0"/>
        </w:rPr>
        <w:t>注：本表反映部门本年度一般公共预算财政拨款支出情况，本表金额转换为万元时，因四舍五入可能存在尾差。</w:t>
      </w: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widowControl/>
        <w:spacing w:line="600" w:lineRule="exact"/>
        <w:jc w:val="center"/>
        <w:rPr>
          <w:rFonts w:eastAsia="方正小标宋简体"/>
          <w:color w:val="000000"/>
          <w:kern w:val="0"/>
          <w:sz w:val="44"/>
          <w:szCs w:val="44"/>
        </w:rPr>
      </w:pPr>
      <w:r>
        <w:rPr>
          <w:rFonts w:hint="eastAsia" w:eastAsia="方正小标宋简体"/>
          <w:color w:val="000000"/>
          <w:kern w:val="0"/>
          <w:sz w:val="44"/>
          <w:szCs w:val="44"/>
        </w:rPr>
        <w:t>一般公共预算财政拨款基本支出决算表</w:t>
      </w:r>
    </w:p>
    <w:p>
      <w:pPr>
        <w:widowControl/>
        <w:tabs>
          <w:tab w:val="left" w:pos="960"/>
          <w:tab w:val="left" w:pos="4180"/>
          <w:tab w:val="left" w:pos="5700"/>
          <w:tab w:val="left" w:pos="6970"/>
          <w:tab w:val="left" w:pos="8940"/>
          <w:tab w:val="left" w:pos="10460"/>
          <w:tab w:val="left" w:pos="11420"/>
          <w:tab w:val="left" w:pos="14140"/>
        </w:tabs>
        <w:spacing w:line="400" w:lineRule="exact"/>
        <w:jc w:val="right"/>
        <w:rPr>
          <w:rFonts w:eastAsia="仿宋_GB2312"/>
          <w:color w:val="000000"/>
          <w:kern w:val="0"/>
          <w:sz w:val="18"/>
          <w:szCs w:val="18"/>
        </w:rPr>
      </w:pPr>
      <w:r>
        <w:rPr>
          <w:rFonts w:hint="eastAsia" w:eastAsia="仿宋_GB2312"/>
          <w:color w:val="000000"/>
          <w:kern w:val="0"/>
          <w:sz w:val="18"/>
          <w:szCs w:val="18"/>
        </w:rPr>
        <w:t>公开</w:t>
      </w:r>
      <w:r>
        <w:rPr>
          <w:rFonts w:eastAsia="仿宋_GB2312"/>
          <w:color w:val="000000"/>
          <w:kern w:val="0"/>
          <w:sz w:val="18"/>
          <w:szCs w:val="18"/>
        </w:rPr>
        <w:t>06</w:t>
      </w:r>
      <w:r>
        <w:rPr>
          <w:rFonts w:hint="eastAsia" w:eastAsia="仿宋_GB2312"/>
          <w:color w:val="000000"/>
          <w:kern w:val="0"/>
          <w:sz w:val="18"/>
          <w:szCs w:val="18"/>
        </w:rPr>
        <w:t>表</w:t>
      </w:r>
    </w:p>
    <w:p>
      <w:pPr>
        <w:widowControl/>
        <w:tabs>
          <w:tab w:val="left" w:pos="960"/>
          <w:tab w:val="left" w:pos="4180"/>
          <w:tab w:val="left" w:pos="6120"/>
          <w:tab w:val="left" w:pos="7290"/>
          <w:tab w:val="left" w:pos="8940"/>
          <w:tab w:val="left" w:pos="10460"/>
          <w:tab w:val="left" w:pos="11625"/>
          <w:tab w:val="left" w:pos="14140"/>
        </w:tabs>
        <w:spacing w:line="400" w:lineRule="exact"/>
        <w:jc w:val="left"/>
        <w:rPr>
          <w:rFonts w:eastAsia="仿宋_GB2312"/>
          <w:color w:val="000000"/>
          <w:kern w:val="0"/>
          <w:sz w:val="18"/>
          <w:szCs w:val="18"/>
        </w:rPr>
      </w:pPr>
      <w:r>
        <w:rPr>
          <w:rFonts w:hint="eastAsia" w:eastAsia="仿宋_GB2312"/>
          <w:color w:val="000000"/>
          <w:kern w:val="0"/>
          <w:sz w:val="18"/>
          <w:szCs w:val="18"/>
        </w:rPr>
        <w:t>部门：浏阳市粮食局</w:t>
      </w:r>
      <w:r>
        <w:rPr>
          <w:rFonts w:eastAsia="仿宋_GB2312"/>
          <w:color w:val="000000"/>
          <w:kern w:val="0"/>
          <w:sz w:val="18"/>
          <w:szCs w:val="18"/>
        </w:rPr>
        <w:t xml:space="preserve">                                                                    </w:t>
      </w:r>
      <w:r>
        <w:rPr>
          <w:rFonts w:hint="eastAsia" w:eastAsia="仿宋_GB2312"/>
          <w:color w:val="000000"/>
          <w:kern w:val="0"/>
          <w:sz w:val="18"/>
          <w:szCs w:val="18"/>
        </w:rPr>
        <w:t>单位：万元</w:t>
      </w:r>
    </w:p>
    <w:tbl>
      <w:tblPr>
        <w:tblStyle w:val="9"/>
        <w:tblW w:w="5241" w:type="pct"/>
        <w:jc w:val="center"/>
        <w:tblLayout w:type="autofit"/>
        <w:tblCellMar>
          <w:top w:w="0" w:type="dxa"/>
          <w:left w:w="108" w:type="dxa"/>
          <w:bottom w:w="0" w:type="dxa"/>
          <w:right w:w="108" w:type="dxa"/>
        </w:tblCellMar>
      </w:tblPr>
      <w:tblGrid>
        <w:gridCol w:w="819"/>
        <w:gridCol w:w="1604"/>
        <w:gridCol w:w="756"/>
        <w:gridCol w:w="665"/>
        <w:gridCol w:w="1363"/>
        <w:gridCol w:w="681"/>
        <w:gridCol w:w="924"/>
        <w:gridCol w:w="1900"/>
        <w:gridCol w:w="546"/>
      </w:tblGrid>
      <w:tr>
        <w:tblPrEx>
          <w:tblCellMar>
            <w:top w:w="0" w:type="dxa"/>
            <w:left w:w="108" w:type="dxa"/>
            <w:bottom w:w="0" w:type="dxa"/>
            <w:right w:w="108" w:type="dxa"/>
          </w:tblCellMar>
        </w:tblPrEx>
        <w:trPr>
          <w:trHeight w:val="342" w:hRule="atLeast"/>
          <w:tblHeader/>
          <w:jc w:val="center"/>
        </w:trPr>
        <w:tc>
          <w:tcPr>
            <w:tcW w:w="1716" w:type="pct"/>
            <w:gridSpan w:val="3"/>
            <w:tcBorders>
              <w:top w:val="single" w:color="auto" w:sz="8" w:space="0"/>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人员经费</w:t>
            </w:r>
          </w:p>
        </w:tc>
        <w:tc>
          <w:tcPr>
            <w:tcW w:w="3283" w:type="pct"/>
            <w:gridSpan w:val="6"/>
            <w:tcBorders>
              <w:top w:val="single" w:color="auto" w:sz="8" w:space="0"/>
              <w:left w:val="nil"/>
              <w:bottom w:val="single" w:color="auto" w:sz="4" w:space="0"/>
              <w:right w:val="single" w:color="000000" w:sz="8"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公用经费</w:t>
            </w:r>
          </w:p>
        </w:tc>
      </w:tr>
      <w:tr>
        <w:tblPrEx>
          <w:tblCellMar>
            <w:top w:w="0" w:type="dxa"/>
            <w:left w:w="108" w:type="dxa"/>
            <w:bottom w:w="0" w:type="dxa"/>
            <w:right w:w="108" w:type="dxa"/>
          </w:tblCellMar>
        </w:tblPrEx>
        <w:trPr>
          <w:trHeight w:val="636" w:hRule="atLeast"/>
          <w:jc w:val="center"/>
        </w:trPr>
        <w:tc>
          <w:tcPr>
            <w:tcW w:w="442" w:type="pct"/>
            <w:vMerge w:val="restar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经济分类科目编码</w:t>
            </w:r>
          </w:p>
        </w:tc>
        <w:tc>
          <w:tcPr>
            <w:tcW w:w="865"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科目名称</w:t>
            </w:r>
          </w:p>
        </w:tc>
        <w:tc>
          <w:tcPr>
            <w:tcW w:w="408"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金额</w:t>
            </w:r>
          </w:p>
        </w:tc>
        <w:tc>
          <w:tcPr>
            <w:tcW w:w="359"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经济分类</w:t>
            </w:r>
            <w:r>
              <w:rPr>
                <w:rFonts w:eastAsia="仿宋_GB2312"/>
                <w:color w:val="000000"/>
                <w:kern w:val="0"/>
                <w:sz w:val="15"/>
                <w:szCs w:val="15"/>
              </w:rPr>
              <w:br w:type="textWrapping"/>
            </w:r>
            <w:r>
              <w:rPr>
                <w:rFonts w:hint="eastAsia" w:eastAsia="仿宋_GB2312"/>
                <w:color w:val="000000"/>
                <w:kern w:val="0"/>
                <w:sz w:val="15"/>
                <w:szCs w:val="15"/>
              </w:rPr>
              <w:t>科目编码</w:t>
            </w:r>
          </w:p>
        </w:tc>
        <w:tc>
          <w:tcPr>
            <w:tcW w:w="736"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科目名称</w:t>
            </w:r>
          </w:p>
        </w:tc>
        <w:tc>
          <w:tcPr>
            <w:tcW w:w="368"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金额</w:t>
            </w:r>
          </w:p>
        </w:tc>
        <w:tc>
          <w:tcPr>
            <w:tcW w:w="499"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经济分类科目编码</w:t>
            </w:r>
          </w:p>
        </w:tc>
        <w:tc>
          <w:tcPr>
            <w:tcW w:w="1026"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科目名称</w:t>
            </w:r>
          </w:p>
        </w:tc>
        <w:tc>
          <w:tcPr>
            <w:tcW w:w="294" w:type="pct"/>
            <w:vMerge w:val="restart"/>
            <w:tcBorders>
              <w:top w:val="nil"/>
              <w:left w:val="single" w:color="auto" w:sz="4" w:space="0"/>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金额</w:t>
            </w:r>
          </w:p>
        </w:tc>
      </w:tr>
      <w:tr>
        <w:tblPrEx>
          <w:tblCellMar>
            <w:top w:w="0" w:type="dxa"/>
            <w:left w:w="108" w:type="dxa"/>
            <w:bottom w:w="0" w:type="dxa"/>
            <w:right w:w="108" w:type="dxa"/>
          </w:tblCellMar>
        </w:tblPrEx>
        <w:trPr>
          <w:trHeight w:val="326" w:hRule="atLeast"/>
          <w:jc w:val="center"/>
        </w:trPr>
        <w:tc>
          <w:tcPr>
            <w:tcW w:w="442" w:type="pct"/>
            <w:vMerge w:val="continue"/>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865"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408"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5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736"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68"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499"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1026"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294" w:type="pct"/>
            <w:vMerge w:val="continue"/>
            <w:tcBorders>
              <w:top w:val="nil"/>
              <w:left w:val="single" w:color="auto" w:sz="4" w:space="0"/>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工资福利支出</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467.23</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商品和服务支出</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33.7</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307</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债务利息及费用支出</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30101</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基本工资</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112.39</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30201</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办公费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8.06</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30701</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国内债务付息</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30102</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津贴补贴</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108.94</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30202</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印刷费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30702</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国外债务付息</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30103</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奖金</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124.14</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30203</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咨询费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资本性支出</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30106</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伙食补助费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30204</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手续费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31001</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房屋建筑物购建</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30107</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绩效工资</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30205</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水费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31002</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办公设备购置</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30108</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机关事业单位基本养老保险缴费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30206</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电费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31003</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专用设备购置</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30109</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职业年金缴费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12.93</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30207</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邮电费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0.8</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31005</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基础设施建设</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30110</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spacing w:val="-6"/>
                <w:kern w:val="0"/>
                <w:sz w:val="15"/>
                <w:szCs w:val="15"/>
              </w:rPr>
              <w:t>职工基本医疗保险缴费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30208</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取暖费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31006</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大型修缮</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30111</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公务员医疗补助缴费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30209</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物业管理费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0.32</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31007</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信息网络及软件购置更新</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30112</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其他社会保障缴费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85.68</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30211</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差旅费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0.68</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31008</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物资储备</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30113</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住房公积金</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23.14</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30212</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spacing w:val="-11"/>
                <w:kern w:val="0"/>
                <w:sz w:val="15"/>
                <w:szCs w:val="15"/>
              </w:rPr>
              <w:t>因公出国（境）费用</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31009</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土地补偿</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30114</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医疗费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30213</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维修</w:t>
            </w:r>
            <w:r>
              <w:rPr>
                <w:rFonts w:eastAsia="仿宋_GB2312"/>
                <w:color w:val="000000"/>
                <w:kern w:val="0"/>
                <w:sz w:val="15"/>
                <w:szCs w:val="15"/>
              </w:rPr>
              <w:t>(</w:t>
            </w:r>
            <w:r>
              <w:rPr>
                <w:rFonts w:hint="eastAsia" w:eastAsia="仿宋_GB2312"/>
                <w:color w:val="000000"/>
                <w:kern w:val="0"/>
                <w:sz w:val="15"/>
                <w:szCs w:val="15"/>
              </w:rPr>
              <w:t>护</w:t>
            </w:r>
            <w:r>
              <w:rPr>
                <w:rFonts w:eastAsia="仿宋_GB2312"/>
                <w:color w:val="000000"/>
                <w:kern w:val="0"/>
                <w:sz w:val="15"/>
                <w:szCs w:val="15"/>
              </w:rPr>
              <w:t>)</w:t>
            </w:r>
            <w:r>
              <w:rPr>
                <w:rFonts w:hint="eastAsia" w:eastAsia="仿宋_GB2312"/>
                <w:color w:val="000000"/>
                <w:kern w:val="0"/>
                <w:sz w:val="15"/>
                <w:szCs w:val="15"/>
              </w:rPr>
              <w:t>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0.53</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31010</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安置补助</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30199</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其他工资福利支出</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30214</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租赁费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31011</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地上附着物和青苗补偿</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对个人和家庭补助</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48.38</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30215</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会议费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1.88</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31012</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拆迁补偿</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30301</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离休费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30216</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培训费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0.83</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31013</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公务用车购置</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30302</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退休费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43.08</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30217</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公务接待费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1.61</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31019</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其他交通工具购置</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30303</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退职（役）费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30218</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专用材料费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31021</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文物和陈列品购置</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30304</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抚恤金</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30224</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被装购置费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31022</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无形资产购置</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30305</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生活补助</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4.16</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30225</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专用燃料费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31099</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其他资本性支出</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30306</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救助费</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30226</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劳务费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0.21</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399</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其他支出</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30307</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医疗费补助</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0.56</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30227</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委托业务费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39906</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赠与</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30308</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助学金</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30228</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工会经费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6.7</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39907</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国家赔偿费用支出</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484"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30309</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奖励金</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30229</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福利费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2</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39908</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对民间非营利组织和群众性自治组织补贴</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534"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30310</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个人和农业生产补贴</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30231</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公务用车运行维护费</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39999</w:t>
            </w: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其他支出</w:t>
            </w: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30399</w:t>
            </w: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其他对个人和家庭的补助支出</w:t>
            </w: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0.59</w:t>
            </w: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30239</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其他交通费用</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4.66</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r>
      <w:tr>
        <w:tblPrEx>
          <w:tblCellMar>
            <w:top w:w="0" w:type="dxa"/>
            <w:left w:w="108" w:type="dxa"/>
            <w:bottom w:w="0" w:type="dxa"/>
            <w:right w:w="108" w:type="dxa"/>
          </w:tblCellMar>
        </w:tblPrEx>
        <w:trPr>
          <w:trHeight w:val="340"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30240</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税金及附加费用</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0</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p>
        </w:tc>
      </w:tr>
      <w:tr>
        <w:tblPrEx>
          <w:tblCellMar>
            <w:top w:w="0" w:type="dxa"/>
            <w:left w:w="108" w:type="dxa"/>
            <w:bottom w:w="0" w:type="dxa"/>
            <w:right w:w="108" w:type="dxa"/>
          </w:tblCellMar>
        </w:tblPrEx>
        <w:trPr>
          <w:trHeight w:val="493" w:hRule="exact"/>
          <w:jc w:val="center"/>
        </w:trPr>
        <w:tc>
          <w:tcPr>
            <w:tcW w:w="442" w:type="pct"/>
            <w:tcBorders>
              <w:top w:val="nil"/>
              <w:left w:val="single" w:color="auto" w:sz="8" w:space="0"/>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865"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40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35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30299</w:t>
            </w:r>
          </w:p>
        </w:tc>
        <w:tc>
          <w:tcPr>
            <w:tcW w:w="73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其他商品和服务支出</w:t>
            </w:r>
          </w:p>
        </w:tc>
        <w:tc>
          <w:tcPr>
            <w:tcW w:w="368"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5.42</w:t>
            </w:r>
          </w:p>
        </w:tc>
        <w:tc>
          <w:tcPr>
            <w:tcW w:w="499"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1026" w:type="pct"/>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15"/>
                <w:szCs w:val="15"/>
              </w:rPr>
            </w:pPr>
          </w:p>
        </w:tc>
        <w:tc>
          <w:tcPr>
            <w:tcW w:w="294" w:type="pct"/>
            <w:tcBorders>
              <w:top w:val="nil"/>
              <w:left w:val="nil"/>
              <w:bottom w:val="single" w:color="auto" w:sz="4" w:space="0"/>
              <w:right w:val="single" w:color="auto" w:sz="8" w:space="0"/>
            </w:tcBorders>
            <w:vAlign w:val="center"/>
          </w:tcPr>
          <w:p>
            <w:pPr>
              <w:widowControl/>
              <w:spacing w:line="240" w:lineRule="exact"/>
              <w:jc w:val="center"/>
              <w:rPr>
                <w:rFonts w:eastAsia="仿宋_GB2312"/>
                <w:color w:val="000000"/>
                <w:kern w:val="0"/>
                <w:sz w:val="15"/>
                <w:szCs w:val="15"/>
              </w:rPr>
            </w:pPr>
          </w:p>
        </w:tc>
      </w:tr>
      <w:tr>
        <w:tblPrEx>
          <w:tblCellMar>
            <w:top w:w="0" w:type="dxa"/>
            <w:left w:w="108" w:type="dxa"/>
            <w:bottom w:w="0" w:type="dxa"/>
            <w:right w:w="108" w:type="dxa"/>
          </w:tblCellMar>
        </w:tblPrEx>
        <w:trPr>
          <w:trHeight w:val="340" w:hRule="exact"/>
          <w:jc w:val="center"/>
        </w:trPr>
        <w:tc>
          <w:tcPr>
            <w:tcW w:w="1308" w:type="pct"/>
            <w:gridSpan w:val="2"/>
            <w:tcBorders>
              <w:top w:val="single" w:color="auto" w:sz="4" w:space="0"/>
              <w:left w:val="single" w:color="auto" w:sz="8" w:space="0"/>
              <w:bottom w:val="single" w:color="auto" w:sz="8"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人员经费合计</w:t>
            </w:r>
          </w:p>
        </w:tc>
        <w:tc>
          <w:tcPr>
            <w:tcW w:w="408" w:type="pct"/>
            <w:tcBorders>
              <w:top w:val="nil"/>
              <w:left w:val="nil"/>
              <w:bottom w:val="single" w:color="auto" w:sz="8" w:space="0"/>
              <w:right w:val="single" w:color="auto" w:sz="4"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515.61</w:t>
            </w:r>
          </w:p>
        </w:tc>
        <w:tc>
          <w:tcPr>
            <w:tcW w:w="2988" w:type="pct"/>
            <w:gridSpan w:val="5"/>
            <w:tcBorders>
              <w:top w:val="single" w:color="auto" w:sz="4" w:space="0"/>
              <w:left w:val="nil"/>
              <w:bottom w:val="single" w:color="auto" w:sz="8" w:space="0"/>
              <w:right w:val="single" w:color="auto" w:sz="4" w:space="0"/>
            </w:tcBorders>
            <w:vAlign w:val="center"/>
          </w:tcPr>
          <w:p>
            <w:pPr>
              <w:widowControl/>
              <w:spacing w:line="240" w:lineRule="exact"/>
              <w:jc w:val="center"/>
              <w:rPr>
                <w:rFonts w:eastAsia="仿宋_GB2312"/>
                <w:color w:val="000000"/>
                <w:kern w:val="0"/>
                <w:sz w:val="15"/>
                <w:szCs w:val="15"/>
              </w:rPr>
            </w:pPr>
            <w:r>
              <w:rPr>
                <w:rFonts w:hint="eastAsia" w:eastAsia="仿宋_GB2312"/>
                <w:color w:val="000000"/>
                <w:kern w:val="0"/>
                <w:sz w:val="15"/>
                <w:szCs w:val="15"/>
              </w:rPr>
              <w:t>公用经费合计</w:t>
            </w:r>
          </w:p>
        </w:tc>
        <w:tc>
          <w:tcPr>
            <w:tcW w:w="294" w:type="pct"/>
            <w:tcBorders>
              <w:top w:val="nil"/>
              <w:left w:val="nil"/>
              <w:bottom w:val="single" w:color="auto" w:sz="8" w:space="0"/>
              <w:right w:val="single" w:color="auto" w:sz="8" w:space="0"/>
            </w:tcBorders>
            <w:vAlign w:val="center"/>
          </w:tcPr>
          <w:p>
            <w:pPr>
              <w:widowControl/>
              <w:spacing w:line="240" w:lineRule="exact"/>
              <w:jc w:val="center"/>
              <w:rPr>
                <w:rFonts w:eastAsia="仿宋_GB2312"/>
                <w:color w:val="000000"/>
                <w:kern w:val="0"/>
                <w:sz w:val="15"/>
                <w:szCs w:val="15"/>
              </w:rPr>
            </w:pPr>
            <w:r>
              <w:rPr>
                <w:rFonts w:eastAsia="仿宋_GB2312"/>
                <w:color w:val="000000"/>
                <w:kern w:val="0"/>
                <w:sz w:val="15"/>
                <w:szCs w:val="15"/>
              </w:rPr>
              <w:t>33.7</w:t>
            </w:r>
          </w:p>
        </w:tc>
      </w:tr>
    </w:tbl>
    <w:p>
      <w:pPr>
        <w:spacing w:line="240" w:lineRule="exact"/>
        <w:jc w:val="left"/>
        <w:rPr>
          <w:rFonts w:eastAsia="仿宋_GB2312"/>
          <w:color w:val="000000"/>
          <w:kern w:val="0"/>
          <w:sz w:val="15"/>
          <w:szCs w:val="15"/>
        </w:rPr>
      </w:pPr>
      <w:r>
        <w:rPr>
          <w:rFonts w:hint="eastAsia" w:eastAsia="仿宋_GB2312"/>
          <w:color w:val="000000"/>
          <w:kern w:val="0"/>
          <w:sz w:val="15"/>
          <w:szCs w:val="15"/>
        </w:rPr>
        <w:t>注：本表反映部门本年度一般公共预算财政拨款基本支出明细情况，</w:t>
      </w:r>
      <w:r>
        <w:rPr>
          <w:rFonts w:hint="eastAsia" w:eastAsia="仿宋_GB2312"/>
          <w:kern w:val="0"/>
          <w:sz w:val="15"/>
          <w:szCs w:val="15"/>
        </w:rPr>
        <w:t>本表金额转换为万元时，因四舍五入可能存在尾差</w:t>
      </w:r>
      <w:r>
        <w:rPr>
          <w:rFonts w:hint="eastAsia" w:eastAsia="仿宋_GB2312"/>
          <w:color w:val="000000"/>
          <w:kern w:val="0"/>
          <w:sz w:val="15"/>
          <w:szCs w:val="15"/>
        </w:rPr>
        <w:t>。</w:t>
      </w:r>
    </w:p>
    <w:p>
      <w:pPr>
        <w:widowControl/>
        <w:tabs>
          <w:tab w:val="left" w:pos="1220"/>
          <w:tab w:val="left" w:pos="2440"/>
          <w:tab w:val="left" w:pos="3660"/>
          <w:tab w:val="left" w:pos="5925"/>
          <w:tab w:val="left" w:pos="6100"/>
          <w:tab w:val="left" w:pos="7740"/>
          <w:tab w:val="left" w:pos="8540"/>
          <w:tab w:val="left" w:pos="9760"/>
          <w:tab w:val="left" w:pos="10980"/>
          <w:tab w:val="left" w:pos="12200"/>
          <w:tab w:val="left" w:pos="13420"/>
        </w:tabs>
        <w:spacing w:line="600" w:lineRule="exact"/>
        <w:jc w:val="right"/>
        <w:rPr>
          <w:rFonts w:eastAsia="仿宋_GB2312"/>
          <w:color w:val="000000"/>
          <w:kern w:val="0"/>
        </w:rPr>
      </w:pPr>
      <w:r>
        <w:rPr>
          <w:rFonts w:hint="eastAsia" w:eastAsia="方正小标宋简体"/>
          <w:spacing w:val="-11"/>
          <w:kern w:val="0"/>
          <w:sz w:val="44"/>
          <w:szCs w:val="44"/>
        </w:rPr>
        <w:t>一般公共预算财政拨款</w:t>
      </w:r>
      <w:r>
        <w:rPr>
          <w:rFonts w:eastAsia="方正小标宋简体"/>
          <w:spacing w:val="-11"/>
          <w:kern w:val="0"/>
          <w:sz w:val="44"/>
          <w:szCs w:val="44"/>
        </w:rPr>
        <w:t>“</w:t>
      </w:r>
      <w:r>
        <w:rPr>
          <w:rFonts w:hint="eastAsia" w:eastAsia="方正小标宋简体"/>
          <w:spacing w:val="-11"/>
          <w:kern w:val="0"/>
          <w:sz w:val="44"/>
          <w:szCs w:val="44"/>
        </w:rPr>
        <w:t>三公</w:t>
      </w:r>
      <w:r>
        <w:rPr>
          <w:rFonts w:eastAsia="方正小标宋简体"/>
          <w:spacing w:val="-11"/>
          <w:kern w:val="0"/>
          <w:sz w:val="44"/>
          <w:szCs w:val="44"/>
        </w:rPr>
        <w:t>”</w:t>
      </w:r>
      <w:r>
        <w:rPr>
          <w:rFonts w:hint="eastAsia" w:eastAsia="方正小标宋简体"/>
          <w:spacing w:val="-11"/>
          <w:kern w:val="0"/>
          <w:sz w:val="44"/>
          <w:szCs w:val="44"/>
        </w:rPr>
        <w:t>经费支出决算表</w:t>
      </w:r>
      <w:r>
        <w:rPr>
          <w:rFonts w:hint="eastAsia" w:eastAsia="仿宋_GB2312"/>
          <w:color w:val="000000"/>
          <w:kern w:val="0"/>
        </w:rPr>
        <w:t>公开</w:t>
      </w:r>
      <w:r>
        <w:rPr>
          <w:rFonts w:eastAsia="仿宋_GB2312"/>
          <w:color w:val="000000"/>
          <w:kern w:val="0"/>
        </w:rPr>
        <w:t>07</w:t>
      </w:r>
      <w:r>
        <w:rPr>
          <w:rFonts w:hint="eastAsia" w:eastAsia="仿宋_GB2312"/>
          <w:color w:val="000000"/>
          <w:kern w:val="0"/>
        </w:rPr>
        <w:t>表</w:t>
      </w:r>
    </w:p>
    <w:p>
      <w:pPr>
        <w:widowControl/>
        <w:tabs>
          <w:tab w:val="left" w:pos="1110"/>
          <w:tab w:val="left" w:pos="2440"/>
          <w:tab w:val="left" w:pos="3660"/>
          <w:tab w:val="left" w:pos="4880"/>
          <w:tab w:val="left" w:pos="6100"/>
          <w:tab w:val="left" w:pos="7320"/>
          <w:tab w:val="left" w:pos="8540"/>
          <w:tab w:val="left" w:pos="9760"/>
          <w:tab w:val="left" w:pos="10980"/>
          <w:tab w:val="left" w:pos="12200"/>
          <w:tab w:val="left" w:pos="13420"/>
        </w:tabs>
        <w:spacing w:line="400" w:lineRule="exact"/>
        <w:jc w:val="left"/>
        <w:rPr>
          <w:rFonts w:eastAsia="仿宋_GB2312"/>
          <w:color w:val="000000"/>
          <w:kern w:val="0"/>
        </w:rPr>
      </w:pPr>
      <w:r>
        <w:rPr>
          <w:rFonts w:hint="eastAsia" w:eastAsia="仿宋_GB2312"/>
          <w:color w:val="000000"/>
          <w:kern w:val="0"/>
        </w:rPr>
        <w:t>部门：浏阳市粮食局</w:t>
      </w:r>
      <w:r>
        <w:rPr>
          <w:rFonts w:eastAsia="仿宋_GB2312"/>
          <w:color w:val="000000"/>
          <w:kern w:val="0"/>
        </w:rPr>
        <w:t xml:space="preserve">                                                       </w:t>
      </w:r>
      <w:r>
        <w:rPr>
          <w:rFonts w:hint="eastAsia" w:eastAsia="仿宋_GB2312"/>
          <w:color w:val="000000"/>
          <w:kern w:val="0"/>
        </w:rPr>
        <w:t>单位：万元</w:t>
      </w:r>
    </w:p>
    <w:tbl>
      <w:tblPr>
        <w:tblStyle w:val="9"/>
        <w:tblW w:w="4999" w:type="pct"/>
        <w:jc w:val="center"/>
        <w:tblLayout w:type="autofit"/>
        <w:tblCellMar>
          <w:top w:w="0" w:type="dxa"/>
          <w:left w:w="108" w:type="dxa"/>
          <w:bottom w:w="0" w:type="dxa"/>
          <w:right w:w="108" w:type="dxa"/>
        </w:tblCellMar>
      </w:tblPr>
      <w:tblGrid>
        <w:gridCol w:w="549"/>
        <w:gridCol w:w="756"/>
        <w:gridCol w:w="413"/>
        <w:gridCol w:w="872"/>
        <w:gridCol w:w="990"/>
        <w:gridCol w:w="682"/>
        <w:gridCol w:w="682"/>
        <w:gridCol w:w="756"/>
        <w:gridCol w:w="580"/>
        <w:gridCol w:w="988"/>
        <w:gridCol w:w="926"/>
        <w:gridCol w:w="636"/>
      </w:tblGrid>
      <w:tr>
        <w:tblPrEx>
          <w:tblCellMar>
            <w:top w:w="0" w:type="dxa"/>
            <w:left w:w="108" w:type="dxa"/>
            <w:bottom w:w="0" w:type="dxa"/>
            <w:right w:w="108" w:type="dxa"/>
          </w:tblCellMar>
        </w:tblPrEx>
        <w:trPr>
          <w:trHeight w:val="567" w:hRule="atLeast"/>
          <w:jc w:val="center"/>
        </w:trPr>
        <w:tc>
          <w:tcPr>
            <w:tcW w:w="2414" w:type="pct"/>
            <w:gridSpan w:val="6"/>
            <w:tcBorders>
              <w:top w:val="single" w:color="auto" w:sz="8" w:space="0"/>
              <w:left w:val="single" w:color="auto" w:sz="8" w:space="0"/>
              <w:bottom w:val="single" w:color="auto" w:sz="4" w:space="0"/>
              <w:right w:val="single" w:color="000000"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预算数</w:t>
            </w:r>
          </w:p>
        </w:tc>
        <w:tc>
          <w:tcPr>
            <w:tcW w:w="2585" w:type="pct"/>
            <w:gridSpan w:val="6"/>
            <w:tcBorders>
              <w:top w:val="single" w:color="auto" w:sz="8" w:space="0"/>
              <w:left w:val="nil"/>
              <w:bottom w:val="single" w:color="auto" w:sz="4" w:space="0"/>
              <w:right w:val="single" w:color="000000" w:sz="8"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决算数</w:t>
            </w:r>
          </w:p>
        </w:tc>
      </w:tr>
      <w:tr>
        <w:tblPrEx>
          <w:tblCellMar>
            <w:top w:w="0" w:type="dxa"/>
            <w:left w:w="108" w:type="dxa"/>
            <w:bottom w:w="0" w:type="dxa"/>
            <w:right w:w="108" w:type="dxa"/>
          </w:tblCellMar>
        </w:tblPrEx>
        <w:trPr>
          <w:trHeight w:val="567" w:hRule="atLeast"/>
          <w:jc w:val="center"/>
        </w:trPr>
        <w:tc>
          <w:tcPr>
            <w:tcW w:w="317" w:type="pct"/>
            <w:vMerge w:val="restart"/>
            <w:tcBorders>
              <w:top w:val="nil"/>
              <w:left w:val="single" w:color="auto" w:sz="8" w:space="0"/>
              <w:bottom w:val="single" w:color="000000"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合计</w:t>
            </w:r>
          </w:p>
        </w:tc>
        <w:tc>
          <w:tcPr>
            <w:tcW w:w="398" w:type="pct"/>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因公出国（境）费</w:t>
            </w:r>
          </w:p>
        </w:tc>
        <w:tc>
          <w:tcPr>
            <w:tcW w:w="1307" w:type="pct"/>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公务用车购置及运行费</w:t>
            </w:r>
          </w:p>
        </w:tc>
        <w:tc>
          <w:tcPr>
            <w:tcW w:w="391" w:type="pct"/>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公务接待费</w:t>
            </w:r>
          </w:p>
        </w:tc>
        <w:tc>
          <w:tcPr>
            <w:tcW w:w="392" w:type="pct"/>
            <w:vMerge w:val="restart"/>
            <w:tcBorders>
              <w:top w:val="nil"/>
              <w:left w:val="nil"/>
              <w:bottom w:val="single" w:color="000000"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合计</w:t>
            </w:r>
          </w:p>
        </w:tc>
        <w:tc>
          <w:tcPr>
            <w:tcW w:w="398" w:type="pct"/>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因公出国（境）费</w:t>
            </w:r>
          </w:p>
        </w:tc>
        <w:tc>
          <w:tcPr>
            <w:tcW w:w="1429" w:type="pct"/>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公务用车购置及运行费</w:t>
            </w:r>
          </w:p>
        </w:tc>
        <w:tc>
          <w:tcPr>
            <w:tcW w:w="364" w:type="pct"/>
            <w:vMerge w:val="restart"/>
            <w:tcBorders>
              <w:top w:val="nil"/>
              <w:left w:val="single" w:color="auto" w:sz="4" w:space="0"/>
              <w:bottom w:val="single" w:color="000000" w:sz="4" w:space="0"/>
              <w:right w:val="single" w:color="auto" w:sz="8"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公务接待费</w:t>
            </w:r>
          </w:p>
        </w:tc>
      </w:tr>
      <w:tr>
        <w:tblPrEx>
          <w:tblCellMar>
            <w:top w:w="0" w:type="dxa"/>
            <w:left w:w="108" w:type="dxa"/>
            <w:bottom w:w="0" w:type="dxa"/>
            <w:right w:w="108" w:type="dxa"/>
          </w:tblCellMar>
        </w:tblPrEx>
        <w:trPr>
          <w:trHeight w:val="567" w:hRule="atLeast"/>
          <w:jc w:val="center"/>
        </w:trPr>
        <w:tc>
          <w:tcPr>
            <w:tcW w:w="317" w:type="pct"/>
            <w:vMerge w:val="continue"/>
            <w:tcBorders>
              <w:top w:val="nil"/>
              <w:left w:val="single" w:color="auto" w:sz="8" w:space="0"/>
              <w:bottom w:val="single" w:color="000000" w:sz="4" w:space="0"/>
              <w:right w:val="single" w:color="auto" w:sz="4" w:space="0"/>
            </w:tcBorders>
            <w:vAlign w:val="center"/>
          </w:tcPr>
          <w:p>
            <w:pPr>
              <w:widowControl/>
              <w:spacing w:line="320" w:lineRule="exact"/>
              <w:jc w:val="left"/>
              <w:rPr>
                <w:rFonts w:eastAsia="仿宋_GB2312"/>
                <w:kern w:val="0"/>
                <w:sz w:val="18"/>
                <w:szCs w:val="18"/>
              </w:rPr>
            </w:pPr>
          </w:p>
        </w:tc>
        <w:tc>
          <w:tcPr>
            <w:tcW w:w="398" w:type="pct"/>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18"/>
                <w:szCs w:val="18"/>
              </w:rPr>
            </w:pPr>
          </w:p>
        </w:tc>
        <w:tc>
          <w:tcPr>
            <w:tcW w:w="240"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小计</w:t>
            </w:r>
          </w:p>
        </w:tc>
        <w:tc>
          <w:tcPr>
            <w:tcW w:w="500"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公务用车购置费</w:t>
            </w:r>
          </w:p>
        </w:tc>
        <w:tc>
          <w:tcPr>
            <w:tcW w:w="56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公务用车运行费</w:t>
            </w:r>
          </w:p>
        </w:tc>
        <w:tc>
          <w:tcPr>
            <w:tcW w:w="391" w:type="pct"/>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kern w:val="0"/>
                <w:sz w:val="18"/>
                <w:szCs w:val="18"/>
              </w:rPr>
            </w:pPr>
          </w:p>
        </w:tc>
        <w:tc>
          <w:tcPr>
            <w:tcW w:w="392" w:type="pct"/>
            <w:vMerge w:val="continue"/>
            <w:tcBorders>
              <w:top w:val="nil"/>
              <w:left w:val="nil"/>
              <w:bottom w:val="single" w:color="000000" w:sz="4" w:space="0"/>
              <w:right w:val="single" w:color="auto" w:sz="4" w:space="0"/>
            </w:tcBorders>
            <w:vAlign w:val="center"/>
          </w:tcPr>
          <w:p>
            <w:pPr>
              <w:widowControl/>
              <w:spacing w:line="320" w:lineRule="exact"/>
              <w:jc w:val="left"/>
              <w:rPr>
                <w:rFonts w:eastAsia="仿宋_GB2312"/>
                <w:kern w:val="0"/>
                <w:sz w:val="18"/>
                <w:szCs w:val="18"/>
              </w:rPr>
            </w:pPr>
          </w:p>
        </w:tc>
        <w:tc>
          <w:tcPr>
            <w:tcW w:w="398" w:type="pct"/>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kern w:val="0"/>
                <w:sz w:val="18"/>
                <w:szCs w:val="18"/>
              </w:rPr>
            </w:pPr>
          </w:p>
        </w:tc>
        <w:tc>
          <w:tcPr>
            <w:tcW w:w="334"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小计</w:t>
            </w:r>
          </w:p>
        </w:tc>
        <w:tc>
          <w:tcPr>
            <w:tcW w:w="565"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公务用车购置费</w:t>
            </w:r>
          </w:p>
        </w:tc>
        <w:tc>
          <w:tcPr>
            <w:tcW w:w="529"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hint="eastAsia" w:eastAsia="仿宋_GB2312"/>
                <w:kern w:val="0"/>
                <w:sz w:val="18"/>
                <w:szCs w:val="18"/>
              </w:rPr>
              <w:t>公务用车运行费</w:t>
            </w:r>
          </w:p>
        </w:tc>
        <w:tc>
          <w:tcPr>
            <w:tcW w:w="364" w:type="pct"/>
            <w:vMerge w:val="continue"/>
            <w:tcBorders>
              <w:top w:val="nil"/>
              <w:left w:val="single" w:color="auto" w:sz="4" w:space="0"/>
              <w:bottom w:val="single" w:color="000000" w:sz="4" w:space="0"/>
              <w:right w:val="single" w:color="auto" w:sz="8" w:space="0"/>
            </w:tcBorders>
            <w:vAlign w:val="center"/>
          </w:tcPr>
          <w:p>
            <w:pPr>
              <w:widowControl/>
              <w:spacing w:line="320" w:lineRule="exact"/>
              <w:jc w:val="left"/>
              <w:rPr>
                <w:rFonts w:eastAsia="仿宋_GB2312"/>
                <w:kern w:val="0"/>
                <w:sz w:val="18"/>
                <w:szCs w:val="18"/>
              </w:rPr>
            </w:pPr>
          </w:p>
        </w:tc>
      </w:tr>
      <w:tr>
        <w:tblPrEx>
          <w:tblCellMar>
            <w:top w:w="0" w:type="dxa"/>
            <w:left w:w="108" w:type="dxa"/>
            <w:bottom w:w="0" w:type="dxa"/>
            <w:right w:w="108" w:type="dxa"/>
          </w:tblCellMar>
        </w:tblPrEx>
        <w:trPr>
          <w:trHeight w:val="567" w:hRule="atLeast"/>
          <w:jc w:val="center"/>
        </w:trPr>
        <w:tc>
          <w:tcPr>
            <w:tcW w:w="317" w:type="pct"/>
            <w:tcBorders>
              <w:top w:val="nil"/>
              <w:left w:val="single" w:color="auto" w:sz="8" w:space="0"/>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1</w:t>
            </w:r>
          </w:p>
        </w:tc>
        <w:tc>
          <w:tcPr>
            <w:tcW w:w="398"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2</w:t>
            </w:r>
          </w:p>
        </w:tc>
        <w:tc>
          <w:tcPr>
            <w:tcW w:w="240"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3</w:t>
            </w:r>
          </w:p>
        </w:tc>
        <w:tc>
          <w:tcPr>
            <w:tcW w:w="500"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4</w:t>
            </w:r>
          </w:p>
        </w:tc>
        <w:tc>
          <w:tcPr>
            <w:tcW w:w="566"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5</w:t>
            </w:r>
          </w:p>
        </w:tc>
        <w:tc>
          <w:tcPr>
            <w:tcW w:w="391"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6</w:t>
            </w:r>
          </w:p>
        </w:tc>
        <w:tc>
          <w:tcPr>
            <w:tcW w:w="392"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7</w:t>
            </w:r>
          </w:p>
        </w:tc>
        <w:tc>
          <w:tcPr>
            <w:tcW w:w="398"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8</w:t>
            </w:r>
          </w:p>
        </w:tc>
        <w:tc>
          <w:tcPr>
            <w:tcW w:w="334"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9</w:t>
            </w:r>
          </w:p>
        </w:tc>
        <w:tc>
          <w:tcPr>
            <w:tcW w:w="565"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10</w:t>
            </w:r>
          </w:p>
        </w:tc>
        <w:tc>
          <w:tcPr>
            <w:tcW w:w="529" w:type="pct"/>
            <w:tcBorders>
              <w:top w:val="nil"/>
              <w:left w:val="nil"/>
              <w:bottom w:val="single" w:color="auto" w:sz="4"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11</w:t>
            </w:r>
          </w:p>
        </w:tc>
        <w:tc>
          <w:tcPr>
            <w:tcW w:w="364" w:type="pct"/>
            <w:tcBorders>
              <w:top w:val="nil"/>
              <w:left w:val="nil"/>
              <w:bottom w:val="single" w:color="auto" w:sz="4"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12</w:t>
            </w:r>
          </w:p>
        </w:tc>
      </w:tr>
      <w:tr>
        <w:tblPrEx>
          <w:tblCellMar>
            <w:top w:w="0" w:type="dxa"/>
            <w:left w:w="108" w:type="dxa"/>
            <w:bottom w:w="0" w:type="dxa"/>
            <w:right w:w="108" w:type="dxa"/>
          </w:tblCellMar>
        </w:tblPrEx>
        <w:trPr>
          <w:trHeight w:val="567" w:hRule="atLeast"/>
          <w:jc w:val="center"/>
        </w:trPr>
        <w:tc>
          <w:tcPr>
            <w:tcW w:w="317" w:type="pct"/>
            <w:tcBorders>
              <w:top w:val="nil"/>
              <w:left w:val="single" w:color="auto" w:sz="8" w:space="0"/>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5</w:t>
            </w:r>
          </w:p>
        </w:tc>
        <w:tc>
          <w:tcPr>
            <w:tcW w:w="398"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240"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p>
        </w:tc>
        <w:tc>
          <w:tcPr>
            <w:tcW w:w="500"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566"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p>
        </w:tc>
        <w:tc>
          <w:tcPr>
            <w:tcW w:w="391"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5</w:t>
            </w:r>
          </w:p>
        </w:tc>
        <w:tc>
          <w:tcPr>
            <w:tcW w:w="392"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1.61</w:t>
            </w:r>
          </w:p>
        </w:tc>
        <w:tc>
          <w:tcPr>
            <w:tcW w:w="398"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334"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p>
        </w:tc>
        <w:tc>
          <w:tcPr>
            <w:tcW w:w="565" w:type="pct"/>
            <w:tcBorders>
              <w:top w:val="nil"/>
              <w:left w:val="nil"/>
              <w:bottom w:val="single" w:color="auto" w:sz="8" w:space="0"/>
              <w:right w:val="single" w:color="auto" w:sz="4" w:space="0"/>
            </w:tcBorders>
            <w:vAlign w:val="center"/>
          </w:tcPr>
          <w:p>
            <w:pPr>
              <w:widowControl/>
              <w:spacing w:line="320" w:lineRule="exact"/>
              <w:jc w:val="center"/>
              <w:rPr>
                <w:rFonts w:eastAsia="仿宋_GB2312"/>
                <w:kern w:val="0"/>
                <w:sz w:val="18"/>
                <w:szCs w:val="18"/>
              </w:rPr>
            </w:pPr>
            <w:r>
              <w:rPr>
                <w:rFonts w:eastAsia="仿宋_GB2312"/>
                <w:kern w:val="0"/>
                <w:sz w:val="18"/>
                <w:szCs w:val="18"/>
              </w:rPr>
              <w:t>0</w:t>
            </w:r>
          </w:p>
        </w:tc>
        <w:tc>
          <w:tcPr>
            <w:tcW w:w="529" w:type="pct"/>
            <w:tcBorders>
              <w:top w:val="nil"/>
              <w:left w:val="nil"/>
              <w:bottom w:val="single" w:color="auto" w:sz="8" w:space="0"/>
              <w:right w:val="nil"/>
            </w:tcBorders>
            <w:vAlign w:val="center"/>
          </w:tcPr>
          <w:p>
            <w:pPr>
              <w:widowControl/>
              <w:spacing w:line="320" w:lineRule="exact"/>
              <w:jc w:val="center"/>
              <w:rPr>
                <w:rFonts w:eastAsia="仿宋_GB2312"/>
                <w:kern w:val="0"/>
                <w:sz w:val="18"/>
                <w:szCs w:val="18"/>
              </w:rPr>
            </w:pPr>
          </w:p>
        </w:tc>
        <w:tc>
          <w:tcPr>
            <w:tcW w:w="364" w:type="pct"/>
            <w:tcBorders>
              <w:top w:val="nil"/>
              <w:left w:val="single" w:color="auto" w:sz="4" w:space="0"/>
              <w:bottom w:val="single" w:color="auto" w:sz="8" w:space="0"/>
              <w:right w:val="single" w:color="auto" w:sz="8" w:space="0"/>
            </w:tcBorders>
            <w:vAlign w:val="center"/>
          </w:tcPr>
          <w:p>
            <w:pPr>
              <w:widowControl/>
              <w:spacing w:line="320" w:lineRule="exact"/>
              <w:jc w:val="center"/>
              <w:rPr>
                <w:rFonts w:eastAsia="仿宋_GB2312"/>
                <w:kern w:val="0"/>
                <w:sz w:val="18"/>
                <w:szCs w:val="18"/>
              </w:rPr>
            </w:pPr>
            <w:r>
              <w:rPr>
                <w:rFonts w:eastAsia="仿宋_GB2312"/>
                <w:kern w:val="0"/>
                <w:sz w:val="18"/>
                <w:szCs w:val="18"/>
              </w:rPr>
              <w:t>1.61</w:t>
            </w:r>
          </w:p>
        </w:tc>
      </w:tr>
    </w:tbl>
    <w:p>
      <w:pPr>
        <w:widowControl/>
        <w:spacing w:line="320" w:lineRule="exact"/>
        <w:ind w:left="31680" w:hanging="360" w:hangingChars="200"/>
        <w:jc w:val="left"/>
        <w:rPr>
          <w:rFonts w:eastAsia="仿宋_GB2312"/>
          <w:kern w:val="0"/>
          <w:sz w:val="18"/>
          <w:szCs w:val="18"/>
        </w:rPr>
      </w:pPr>
      <w:r>
        <w:rPr>
          <w:rFonts w:hint="eastAsia" w:eastAsia="仿宋_GB2312"/>
          <w:kern w:val="0"/>
          <w:sz w:val="18"/>
          <w:szCs w:val="18"/>
        </w:rPr>
        <w:t>注：本表反映部门本年度</w:t>
      </w:r>
      <w:r>
        <w:rPr>
          <w:rFonts w:eastAsia="仿宋_GB2312"/>
          <w:kern w:val="0"/>
          <w:sz w:val="18"/>
          <w:szCs w:val="18"/>
        </w:rPr>
        <w:t>“</w:t>
      </w:r>
      <w:r>
        <w:rPr>
          <w:rFonts w:hint="eastAsia" w:eastAsia="仿宋_GB2312"/>
          <w:kern w:val="0"/>
          <w:sz w:val="18"/>
          <w:szCs w:val="18"/>
        </w:rPr>
        <w:t>三公</w:t>
      </w:r>
      <w:r>
        <w:rPr>
          <w:rFonts w:eastAsia="仿宋_GB2312"/>
          <w:kern w:val="0"/>
          <w:sz w:val="18"/>
          <w:szCs w:val="18"/>
        </w:rPr>
        <w:t>”</w:t>
      </w:r>
      <w:r>
        <w:rPr>
          <w:rFonts w:hint="eastAsia" w:eastAsia="仿宋_GB2312"/>
          <w:kern w:val="0"/>
          <w:sz w:val="18"/>
          <w:szCs w:val="18"/>
        </w:rPr>
        <w:t>经费支出预决算情况。其中，预算数为</w:t>
      </w:r>
      <w:r>
        <w:rPr>
          <w:rFonts w:eastAsia="仿宋_GB2312"/>
          <w:kern w:val="0"/>
          <w:sz w:val="18"/>
          <w:szCs w:val="18"/>
        </w:rPr>
        <w:t>“</w:t>
      </w:r>
      <w:r>
        <w:rPr>
          <w:rFonts w:hint="eastAsia" w:eastAsia="仿宋_GB2312"/>
          <w:kern w:val="0"/>
          <w:sz w:val="18"/>
          <w:szCs w:val="18"/>
        </w:rPr>
        <w:t>三公</w:t>
      </w:r>
      <w:r>
        <w:rPr>
          <w:rFonts w:eastAsia="仿宋_GB2312"/>
          <w:kern w:val="0"/>
          <w:sz w:val="18"/>
          <w:szCs w:val="18"/>
        </w:rPr>
        <w:t>”</w:t>
      </w:r>
      <w:r>
        <w:rPr>
          <w:rFonts w:hint="eastAsia" w:eastAsia="仿宋_GB2312"/>
          <w:kern w:val="0"/>
          <w:sz w:val="18"/>
          <w:szCs w:val="18"/>
        </w:rPr>
        <w:t>经费年初预算数，决算数是包括当年一般公共预算财政拨款和以前年度结转资金安排的实际支出。</w:t>
      </w: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widowControl/>
        <w:spacing w:line="600" w:lineRule="exact"/>
        <w:jc w:val="center"/>
        <w:rPr>
          <w:rFonts w:eastAsia="方正小标宋简体"/>
          <w:kern w:val="0"/>
          <w:sz w:val="44"/>
          <w:szCs w:val="44"/>
        </w:rPr>
      </w:pPr>
      <w:r>
        <w:rPr>
          <w:rFonts w:hint="eastAsia" w:eastAsia="方正小标宋简体"/>
          <w:kern w:val="0"/>
          <w:sz w:val="44"/>
          <w:szCs w:val="44"/>
        </w:rPr>
        <w:t>政府性基金预算财政拨款收入支出决算表</w:t>
      </w:r>
    </w:p>
    <w:p>
      <w:pPr>
        <w:widowControl/>
        <w:tabs>
          <w:tab w:val="left" w:pos="560"/>
          <w:tab w:val="left" w:pos="1120"/>
          <w:tab w:val="left" w:pos="2440"/>
          <w:tab w:val="left" w:pos="4440"/>
          <w:tab w:val="left" w:pos="7700"/>
          <w:tab w:val="left" w:pos="8440"/>
          <w:tab w:val="left" w:pos="10440"/>
          <w:tab w:val="left" w:pos="12440"/>
        </w:tabs>
        <w:spacing w:line="400" w:lineRule="exact"/>
        <w:jc w:val="right"/>
        <w:rPr>
          <w:rFonts w:eastAsia="仿宋_GB2312"/>
          <w:color w:val="000000"/>
          <w:kern w:val="0"/>
        </w:rPr>
      </w:pPr>
      <w:r>
        <w:rPr>
          <w:rFonts w:hint="eastAsia" w:eastAsia="仿宋_GB2312"/>
          <w:color w:val="000000"/>
          <w:kern w:val="0"/>
        </w:rPr>
        <w:t>公开</w:t>
      </w:r>
      <w:r>
        <w:rPr>
          <w:rFonts w:eastAsia="仿宋_GB2312"/>
          <w:color w:val="000000"/>
          <w:kern w:val="0"/>
        </w:rPr>
        <w:t>08</w:t>
      </w:r>
      <w:r>
        <w:rPr>
          <w:rFonts w:hint="eastAsia" w:eastAsia="仿宋_GB2312"/>
          <w:color w:val="000000"/>
          <w:kern w:val="0"/>
        </w:rPr>
        <w:t>表</w:t>
      </w:r>
    </w:p>
    <w:p>
      <w:pPr>
        <w:widowControl/>
        <w:tabs>
          <w:tab w:val="left" w:pos="560"/>
          <w:tab w:val="left" w:pos="1120"/>
          <w:tab w:val="left" w:pos="2440"/>
          <w:tab w:val="left" w:pos="4440"/>
          <w:tab w:val="left" w:pos="7700"/>
          <w:tab w:val="left" w:pos="8440"/>
          <w:tab w:val="left" w:pos="10440"/>
          <w:tab w:val="left" w:pos="12440"/>
        </w:tabs>
        <w:spacing w:line="400" w:lineRule="exact"/>
        <w:jc w:val="left"/>
        <w:rPr>
          <w:rFonts w:eastAsia="仿宋_GB2312"/>
          <w:color w:val="000000"/>
          <w:kern w:val="0"/>
        </w:rPr>
      </w:pPr>
      <w:r>
        <w:rPr>
          <w:rFonts w:hint="eastAsia" w:eastAsia="仿宋_GB2312"/>
          <w:color w:val="000000"/>
          <w:kern w:val="0"/>
        </w:rPr>
        <w:t>部门：浏阳市粮食局</w:t>
      </w:r>
      <w:r>
        <w:rPr>
          <w:rFonts w:eastAsia="仿宋_GB2312"/>
          <w:color w:val="000000"/>
          <w:kern w:val="0"/>
        </w:rPr>
        <w:t xml:space="preserve">                                                       </w:t>
      </w:r>
      <w:r>
        <w:rPr>
          <w:rFonts w:hint="eastAsia" w:eastAsia="仿宋_GB2312"/>
          <w:color w:val="000000"/>
          <w:kern w:val="0"/>
        </w:rPr>
        <w:t>单位：万元</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115"/>
        <w:gridCol w:w="1155"/>
        <w:gridCol w:w="1100"/>
        <w:gridCol w:w="922"/>
        <w:gridCol w:w="1135"/>
        <w:gridCol w:w="941"/>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89" w:type="pct"/>
            <w:gridSpan w:val="2"/>
            <w:vAlign w:val="center"/>
          </w:tcPr>
          <w:p>
            <w:pPr>
              <w:widowControl/>
              <w:spacing w:line="320" w:lineRule="exact"/>
              <w:jc w:val="center"/>
              <w:rPr>
                <w:rFonts w:eastAsia="仿宋_GB2312"/>
                <w:kern w:val="0"/>
              </w:rPr>
            </w:pPr>
            <w:r>
              <w:rPr>
                <w:rFonts w:hint="eastAsia" w:eastAsia="仿宋_GB2312"/>
                <w:kern w:val="0"/>
              </w:rPr>
              <w:t>项目</w:t>
            </w:r>
          </w:p>
        </w:tc>
        <w:tc>
          <w:tcPr>
            <w:tcW w:w="654" w:type="pct"/>
            <w:vMerge w:val="restart"/>
            <w:vAlign w:val="center"/>
          </w:tcPr>
          <w:p>
            <w:pPr>
              <w:widowControl/>
              <w:spacing w:line="320" w:lineRule="exact"/>
              <w:jc w:val="center"/>
              <w:rPr>
                <w:rFonts w:eastAsia="仿宋_GB2312"/>
                <w:kern w:val="0"/>
              </w:rPr>
            </w:pPr>
            <w:r>
              <w:rPr>
                <w:rFonts w:hint="eastAsia" w:eastAsia="仿宋_GB2312"/>
                <w:kern w:val="0"/>
              </w:rPr>
              <w:t>年初结转和结余</w:t>
            </w:r>
          </w:p>
        </w:tc>
        <w:tc>
          <w:tcPr>
            <w:tcW w:w="623" w:type="pct"/>
            <w:vMerge w:val="restart"/>
            <w:vAlign w:val="center"/>
          </w:tcPr>
          <w:p>
            <w:pPr>
              <w:widowControl/>
              <w:spacing w:line="320" w:lineRule="exact"/>
              <w:jc w:val="center"/>
              <w:rPr>
                <w:rFonts w:eastAsia="仿宋_GB2312"/>
                <w:kern w:val="0"/>
              </w:rPr>
            </w:pPr>
            <w:r>
              <w:rPr>
                <w:rFonts w:hint="eastAsia" w:eastAsia="仿宋_GB2312"/>
                <w:kern w:val="0"/>
              </w:rPr>
              <w:t>本年收入</w:t>
            </w:r>
          </w:p>
        </w:tc>
        <w:tc>
          <w:tcPr>
            <w:tcW w:w="1698" w:type="pct"/>
            <w:gridSpan w:val="3"/>
            <w:vAlign w:val="center"/>
          </w:tcPr>
          <w:p>
            <w:pPr>
              <w:widowControl/>
              <w:spacing w:line="320" w:lineRule="exact"/>
              <w:jc w:val="center"/>
              <w:rPr>
                <w:rFonts w:eastAsia="仿宋_GB2312"/>
                <w:kern w:val="0"/>
              </w:rPr>
            </w:pPr>
            <w:r>
              <w:rPr>
                <w:rFonts w:hint="eastAsia" w:eastAsia="仿宋_GB2312"/>
                <w:kern w:val="0"/>
              </w:rPr>
              <w:t>本年支出</w:t>
            </w:r>
          </w:p>
        </w:tc>
        <w:tc>
          <w:tcPr>
            <w:tcW w:w="734" w:type="pct"/>
            <w:vMerge w:val="restart"/>
            <w:vAlign w:val="center"/>
          </w:tcPr>
          <w:p>
            <w:pPr>
              <w:widowControl/>
              <w:spacing w:line="320" w:lineRule="exact"/>
              <w:jc w:val="center"/>
              <w:rPr>
                <w:rFonts w:eastAsia="仿宋_GB2312"/>
                <w:kern w:val="0"/>
              </w:rPr>
            </w:pPr>
            <w:r>
              <w:rPr>
                <w:rFonts w:hint="eastAsia" w:eastAsia="仿宋_GB2312"/>
                <w:kern w:val="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658" w:type="pct"/>
            <w:vAlign w:val="center"/>
          </w:tcPr>
          <w:p>
            <w:pPr>
              <w:widowControl/>
              <w:spacing w:line="320" w:lineRule="exact"/>
              <w:jc w:val="center"/>
              <w:rPr>
                <w:rFonts w:eastAsia="仿宋_GB2312"/>
                <w:kern w:val="0"/>
              </w:rPr>
            </w:pPr>
            <w:r>
              <w:rPr>
                <w:rFonts w:hint="eastAsia" w:eastAsia="仿宋_GB2312"/>
                <w:kern w:val="0"/>
              </w:rPr>
              <w:t>功能分类科目编码</w:t>
            </w:r>
          </w:p>
        </w:tc>
        <w:tc>
          <w:tcPr>
            <w:tcW w:w="631" w:type="pct"/>
            <w:vAlign w:val="center"/>
          </w:tcPr>
          <w:p>
            <w:pPr>
              <w:widowControl/>
              <w:spacing w:line="320" w:lineRule="exact"/>
              <w:jc w:val="center"/>
              <w:rPr>
                <w:rFonts w:eastAsia="仿宋_GB2312"/>
                <w:kern w:val="0"/>
              </w:rPr>
            </w:pPr>
            <w:r>
              <w:rPr>
                <w:rFonts w:hint="eastAsia" w:eastAsia="仿宋_GB2312"/>
                <w:kern w:val="0"/>
              </w:rPr>
              <w:t>科目名称</w:t>
            </w:r>
          </w:p>
        </w:tc>
        <w:tc>
          <w:tcPr>
            <w:tcW w:w="654" w:type="pct"/>
            <w:vMerge w:val="continue"/>
            <w:vAlign w:val="center"/>
          </w:tcPr>
          <w:p>
            <w:pPr>
              <w:widowControl/>
              <w:spacing w:line="320" w:lineRule="exact"/>
              <w:jc w:val="left"/>
              <w:rPr>
                <w:rFonts w:eastAsia="仿宋_GB2312"/>
                <w:kern w:val="0"/>
              </w:rPr>
            </w:pPr>
          </w:p>
        </w:tc>
        <w:tc>
          <w:tcPr>
            <w:tcW w:w="623" w:type="pct"/>
            <w:vMerge w:val="continue"/>
            <w:vAlign w:val="center"/>
          </w:tcPr>
          <w:p>
            <w:pPr>
              <w:widowControl/>
              <w:spacing w:line="320" w:lineRule="exact"/>
              <w:jc w:val="left"/>
              <w:rPr>
                <w:rFonts w:eastAsia="仿宋_GB2312"/>
                <w:kern w:val="0"/>
              </w:rPr>
            </w:pPr>
          </w:p>
        </w:tc>
        <w:tc>
          <w:tcPr>
            <w:tcW w:w="522" w:type="pct"/>
            <w:vAlign w:val="center"/>
          </w:tcPr>
          <w:p>
            <w:pPr>
              <w:widowControl/>
              <w:spacing w:line="320" w:lineRule="exact"/>
              <w:jc w:val="center"/>
              <w:rPr>
                <w:rFonts w:eastAsia="仿宋_GB2312"/>
                <w:kern w:val="0"/>
              </w:rPr>
            </w:pPr>
            <w:r>
              <w:rPr>
                <w:rFonts w:hint="eastAsia" w:eastAsia="仿宋_GB2312"/>
                <w:kern w:val="0"/>
              </w:rPr>
              <w:t>小计</w:t>
            </w:r>
          </w:p>
        </w:tc>
        <w:tc>
          <w:tcPr>
            <w:tcW w:w="643" w:type="pct"/>
            <w:vAlign w:val="center"/>
          </w:tcPr>
          <w:p>
            <w:pPr>
              <w:widowControl/>
              <w:spacing w:line="320" w:lineRule="exact"/>
              <w:jc w:val="center"/>
              <w:rPr>
                <w:rFonts w:eastAsia="仿宋_GB2312"/>
                <w:kern w:val="0"/>
              </w:rPr>
            </w:pPr>
            <w:r>
              <w:rPr>
                <w:rFonts w:hint="eastAsia" w:eastAsia="仿宋_GB2312"/>
                <w:kern w:val="0"/>
              </w:rPr>
              <w:t>基本支出</w:t>
            </w:r>
          </w:p>
        </w:tc>
        <w:tc>
          <w:tcPr>
            <w:tcW w:w="533" w:type="pct"/>
            <w:vAlign w:val="center"/>
          </w:tcPr>
          <w:p>
            <w:pPr>
              <w:widowControl/>
              <w:spacing w:line="320" w:lineRule="exact"/>
              <w:jc w:val="center"/>
              <w:rPr>
                <w:rFonts w:eastAsia="仿宋_GB2312"/>
                <w:kern w:val="0"/>
              </w:rPr>
            </w:pPr>
            <w:r>
              <w:rPr>
                <w:rFonts w:hint="eastAsia" w:eastAsia="仿宋_GB2312"/>
                <w:kern w:val="0"/>
              </w:rPr>
              <w:t>项目</w:t>
            </w:r>
          </w:p>
          <w:p>
            <w:pPr>
              <w:widowControl/>
              <w:spacing w:line="320" w:lineRule="exact"/>
              <w:jc w:val="center"/>
              <w:rPr>
                <w:rFonts w:eastAsia="仿宋_GB2312"/>
                <w:kern w:val="0"/>
              </w:rPr>
            </w:pPr>
            <w:r>
              <w:rPr>
                <w:rFonts w:hint="eastAsia" w:eastAsia="仿宋_GB2312"/>
                <w:kern w:val="0"/>
              </w:rPr>
              <w:t>支出</w:t>
            </w:r>
          </w:p>
        </w:tc>
        <w:tc>
          <w:tcPr>
            <w:tcW w:w="734" w:type="pct"/>
            <w:vMerge w:val="continue"/>
            <w:vAlign w:val="center"/>
          </w:tcPr>
          <w:p>
            <w:pPr>
              <w:widowControl/>
              <w:spacing w:line="320" w:lineRule="exact"/>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89" w:type="pct"/>
            <w:gridSpan w:val="2"/>
            <w:vAlign w:val="center"/>
          </w:tcPr>
          <w:p>
            <w:pPr>
              <w:widowControl/>
              <w:spacing w:line="320" w:lineRule="exact"/>
              <w:jc w:val="center"/>
              <w:rPr>
                <w:rFonts w:eastAsia="仿宋_GB2312"/>
                <w:kern w:val="0"/>
              </w:rPr>
            </w:pPr>
            <w:r>
              <w:rPr>
                <w:rFonts w:hint="eastAsia" w:eastAsia="仿宋_GB2312"/>
                <w:kern w:val="0"/>
              </w:rPr>
              <w:t>栏次</w:t>
            </w:r>
          </w:p>
        </w:tc>
        <w:tc>
          <w:tcPr>
            <w:tcW w:w="654" w:type="pct"/>
            <w:vAlign w:val="center"/>
          </w:tcPr>
          <w:p>
            <w:pPr>
              <w:widowControl/>
              <w:spacing w:line="320" w:lineRule="exact"/>
              <w:jc w:val="center"/>
              <w:rPr>
                <w:rFonts w:eastAsia="仿宋_GB2312"/>
                <w:kern w:val="0"/>
              </w:rPr>
            </w:pPr>
            <w:r>
              <w:rPr>
                <w:rFonts w:eastAsia="仿宋_GB2312"/>
                <w:kern w:val="0"/>
              </w:rPr>
              <w:t>1</w:t>
            </w:r>
          </w:p>
        </w:tc>
        <w:tc>
          <w:tcPr>
            <w:tcW w:w="623" w:type="pct"/>
            <w:vAlign w:val="center"/>
          </w:tcPr>
          <w:p>
            <w:pPr>
              <w:widowControl/>
              <w:spacing w:line="320" w:lineRule="exact"/>
              <w:jc w:val="center"/>
              <w:rPr>
                <w:rFonts w:eastAsia="仿宋_GB2312"/>
                <w:kern w:val="0"/>
              </w:rPr>
            </w:pPr>
            <w:r>
              <w:rPr>
                <w:rFonts w:eastAsia="仿宋_GB2312"/>
                <w:kern w:val="0"/>
              </w:rPr>
              <w:t>2</w:t>
            </w:r>
          </w:p>
        </w:tc>
        <w:tc>
          <w:tcPr>
            <w:tcW w:w="522" w:type="pct"/>
            <w:vAlign w:val="center"/>
          </w:tcPr>
          <w:p>
            <w:pPr>
              <w:widowControl/>
              <w:spacing w:line="320" w:lineRule="exact"/>
              <w:jc w:val="center"/>
              <w:rPr>
                <w:rFonts w:eastAsia="仿宋_GB2312"/>
                <w:kern w:val="0"/>
              </w:rPr>
            </w:pPr>
            <w:r>
              <w:rPr>
                <w:rFonts w:eastAsia="仿宋_GB2312"/>
                <w:kern w:val="0"/>
              </w:rPr>
              <w:t>3</w:t>
            </w:r>
          </w:p>
        </w:tc>
        <w:tc>
          <w:tcPr>
            <w:tcW w:w="643" w:type="pct"/>
            <w:vAlign w:val="center"/>
          </w:tcPr>
          <w:p>
            <w:pPr>
              <w:widowControl/>
              <w:spacing w:line="320" w:lineRule="exact"/>
              <w:jc w:val="center"/>
              <w:rPr>
                <w:rFonts w:eastAsia="仿宋_GB2312"/>
                <w:kern w:val="0"/>
              </w:rPr>
            </w:pPr>
            <w:r>
              <w:rPr>
                <w:rFonts w:eastAsia="仿宋_GB2312"/>
                <w:kern w:val="0"/>
              </w:rPr>
              <w:t>4</w:t>
            </w:r>
          </w:p>
        </w:tc>
        <w:tc>
          <w:tcPr>
            <w:tcW w:w="533" w:type="pct"/>
            <w:vAlign w:val="center"/>
          </w:tcPr>
          <w:p>
            <w:pPr>
              <w:widowControl/>
              <w:spacing w:line="320" w:lineRule="exact"/>
              <w:jc w:val="center"/>
              <w:rPr>
                <w:rFonts w:eastAsia="仿宋_GB2312"/>
                <w:kern w:val="0"/>
              </w:rPr>
            </w:pPr>
            <w:r>
              <w:rPr>
                <w:rFonts w:eastAsia="仿宋_GB2312"/>
                <w:kern w:val="0"/>
              </w:rPr>
              <w:t>5</w:t>
            </w:r>
          </w:p>
        </w:tc>
        <w:tc>
          <w:tcPr>
            <w:tcW w:w="734" w:type="pct"/>
            <w:vAlign w:val="center"/>
          </w:tcPr>
          <w:p>
            <w:pPr>
              <w:widowControl/>
              <w:spacing w:line="320" w:lineRule="exact"/>
              <w:jc w:val="center"/>
              <w:rPr>
                <w:rFonts w:eastAsia="仿宋_GB2312"/>
                <w:kern w:val="0"/>
              </w:rPr>
            </w:pPr>
            <w:r>
              <w:rPr>
                <w:rFonts w:eastAsia="仿宋_GB2312"/>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89" w:type="pct"/>
            <w:gridSpan w:val="2"/>
            <w:vAlign w:val="center"/>
          </w:tcPr>
          <w:p>
            <w:pPr>
              <w:widowControl/>
              <w:spacing w:line="320" w:lineRule="exact"/>
              <w:jc w:val="center"/>
              <w:rPr>
                <w:rFonts w:eastAsia="仿宋_GB2312"/>
                <w:kern w:val="0"/>
              </w:rPr>
            </w:pPr>
            <w:r>
              <w:rPr>
                <w:rFonts w:hint="eastAsia" w:eastAsia="仿宋_GB2312"/>
                <w:kern w:val="0"/>
              </w:rPr>
              <w:t>合计</w:t>
            </w:r>
          </w:p>
        </w:tc>
        <w:tc>
          <w:tcPr>
            <w:tcW w:w="654" w:type="pct"/>
            <w:vAlign w:val="center"/>
          </w:tcPr>
          <w:p>
            <w:pPr>
              <w:widowControl/>
              <w:spacing w:line="320" w:lineRule="exact"/>
              <w:jc w:val="center"/>
              <w:rPr>
                <w:rFonts w:eastAsia="仿宋_GB2312"/>
                <w:kern w:val="0"/>
              </w:rPr>
            </w:pPr>
          </w:p>
        </w:tc>
        <w:tc>
          <w:tcPr>
            <w:tcW w:w="623" w:type="pct"/>
            <w:vAlign w:val="center"/>
          </w:tcPr>
          <w:p>
            <w:pPr>
              <w:widowControl/>
              <w:spacing w:line="320" w:lineRule="exact"/>
              <w:jc w:val="center"/>
              <w:rPr>
                <w:rFonts w:eastAsia="仿宋_GB2312"/>
                <w:kern w:val="0"/>
              </w:rPr>
            </w:pPr>
          </w:p>
        </w:tc>
        <w:tc>
          <w:tcPr>
            <w:tcW w:w="522" w:type="pct"/>
            <w:vAlign w:val="center"/>
          </w:tcPr>
          <w:p>
            <w:pPr>
              <w:widowControl/>
              <w:spacing w:line="320" w:lineRule="exact"/>
              <w:jc w:val="center"/>
              <w:rPr>
                <w:rFonts w:eastAsia="仿宋_GB2312"/>
                <w:kern w:val="0"/>
              </w:rPr>
            </w:pPr>
          </w:p>
        </w:tc>
        <w:tc>
          <w:tcPr>
            <w:tcW w:w="643" w:type="pct"/>
            <w:vAlign w:val="center"/>
          </w:tcPr>
          <w:p>
            <w:pPr>
              <w:widowControl/>
              <w:spacing w:line="320" w:lineRule="exact"/>
              <w:jc w:val="center"/>
              <w:rPr>
                <w:rFonts w:eastAsia="仿宋_GB2312"/>
                <w:kern w:val="0"/>
              </w:rPr>
            </w:pPr>
          </w:p>
        </w:tc>
        <w:tc>
          <w:tcPr>
            <w:tcW w:w="533" w:type="pct"/>
            <w:vAlign w:val="center"/>
          </w:tcPr>
          <w:p>
            <w:pPr>
              <w:widowControl/>
              <w:spacing w:line="320" w:lineRule="exact"/>
              <w:jc w:val="center"/>
              <w:rPr>
                <w:rFonts w:eastAsia="仿宋_GB2312"/>
                <w:kern w:val="0"/>
              </w:rPr>
            </w:pPr>
          </w:p>
        </w:tc>
        <w:tc>
          <w:tcPr>
            <w:tcW w:w="734" w:type="pct"/>
            <w:vAlign w:val="center"/>
          </w:tcPr>
          <w:p>
            <w:pPr>
              <w:widowControl/>
              <w:spacing w:line="320" w:lineRule="exact"/>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8" w:type="pct"/>
            <w:vAlign w:val="center"/>
          </w:tcPr>
          <w:p>
            <w:pPr>
              <w:widowControl/>
              <w:spacing w:line="320" w:lineRule="exact"/>
              <w:jc w:val="center"/>
              <w:rPr>
                <w:rFonts w:eastAsia="仿宋_GB2312"/>
                <w:kern w:val="0"/>
              </w:rPr>
            </w:pPr>
          </w:p>
        </w:tc>
        <w:tc>
          <w:tcPr>
            <w:tcW w:w="631" w:type="pct"/>
            <w:vAlign w:val="center"/>
          </w:tcPr>
          <w:p>
            <w:pPr>
              <w:widowControl/>
              <w:spacing w:line="320" w:lineRule="exact"/>
              <w:jc w:val="left"/>
              <w:rPr>
                <w:rFonts w:eastAsia="仿宋_GB2312"/>
                <w:kern w:val="0"/>
              </w:rPr>
            </w:pPr>
          </w:p>
        </w:tc>
        <w:tc>
          <w:tcPr>
            <w:tcW w:w="654" w:type="pct"/>
            <w:vAlign w:val="center"/>
          </w:tcPr>
          <w:p>
            <w:pPr>
              <w:widowControl/>
              <w:spacing w:line="320" w:lineRule="exact"/>
              <w:jc w:val="left"/>
              <w:rPr>
                <w:rFonts w:eastAsia="仿宋_GB2312"/>
                <w:kern w:val="0"/>
              </w:rPr>
            </w:pPr>
          </w:p>
        </w:tc>
        <w:tc>
          <w:tcPr>
            <w:tcW w:w="623" w:type="pct"/>
            <w:vAlign w:val="center"/>
          </w:tcPr>
          <w:p>
            <w:pPr>
              <w:widowControl/>
              <w:spacing w:line="320" w:lineRule="exact"/>
              <w:jc w:val="left"/>
              <w:rPr>
                <w:rFonts w:eastAsia="仿宋_GB2312"/>
                <w:kern w:val="0"/>
              </w:rPr>
            </w:pPr>
          </w:p>
        </w:tc>
        <w:tc>
          <w:tcPr>
            <w:tcW w:w="522" w:type="pct"/>
            <w:vAlign w:val="center"/>
          </w:tcPr>
          <w:p>
            <w:pPr>
              <w:widowControl/>
              <w:spacing w:line="320" w:lineRule="exact"/>
              <w:jc w:val="left"/>
              <w:rPr>
                <w:rFonts w:eastAsia="仿宋_GB2312"/>
                <w:kern w:val="0"/>
              </w:rPr>
            </w:pPr>
          </w:p>
        </w:tc>
        <w:tc>
          <w:tcPr>
            <w:tcW w:w="643" w:type="pct"/>
            <w:vAlign w:val="center"/>
          </w:tcPr>
          <w:p>
            <w:pPr>
              <w:widowControl/>
              <w:spacing w:line="320" w:lineRule="exact"/>
              <w:jc w:val="left"/>
              <w:rPr>
                <w:rFonts w:eastAsia="仿宋_GB2312"/>
                <w:kern w:val="0"/>
              </w:rPr>
            </w:pPr>
          </w:p>
        </w:tc>
        <w:tc>
          <w:tcPr>
            <w:tcW w:w="533" w:type="pct"/>
            <w:vAlign w:val="center"/>
          </w:tcPr>
          <w:p>
            <w:pPr>
              <w:widowControl/>
              <w:spacing w:line="320" w:lineRule="exact"/>
              <w:jc w:val="left"/>
              <w:rPr>
                <w:rFonts w:eastAsia="仿宋_GB2312"/>
                <w:kern w:val="0"/>
              </w:rPr>
            </w:pPr>
          </w:p>
        </w:tc>
        <w:tc>
          <w:tcPr>
            <w:tcW w:w="734" w:type="pct"/>
            <w:vAlign w:val="center"/>
          </w:tcPr>
          <w:p>
            <w:pPr>
              <w:widowControl/>
              <w:spacing w:line="320" w:lineRule="exact"/>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8" w:type="pct"/>
            <w:vAlign w:val="center"/>
          </w:tcPr>
          <w:p>
            <w:pPr>
              <w:widowControl/>
              <w:spacing w:line="320" w:lineRule="exact"/>
              <w:jc w:val="center"/>
              <w:rPr>
                <w:rFonts w:eastAsia="仿宋_GB2312"/>
                <w:kern w:val="0"/>
              </w:rPr>
            </w:pPr>
          </w:p>
        </w:tc>
        <w:tc>
          <w:tcPr>
            <w:tcW w:w="631" w:type="pct"/>
            <w:vAlign w:val="center"/>
          </w:tcPr>
          <w:p>
            <w:pPr>
              <w:widowControl/>
              <w:spacing w:line="320" w:lineRule="exact"/>
              <w:jc w:val="left"/>
              <w:rPr>
                <w:rFonts w:eastAsia="仿宋_GB2312"/>
                <w:kern w:val="0"/>
              </w:rPr>
            </w:pPr>
          </w:p>
        </w:tc>
        <w:tc>
          <w:tcPr>
            <w:tcW w:w="654" w:type="pct"/>
            <w:vAlign w:val="center"/>
          </w:tcPr>
          <w:p>
            <w:pPr>
              <w:widowControl/>
              <w:spacing w:line="320" w:lineRule="exact"/>
              <w:jc w:val="left"/>
              <w:rPr>
                <w:rFonts w:eastAsia="仿宋_GB2312"/>
                <w:kern w:val="0"/>
              </w:rPr>
            </w:pPr>
          </w:p>
        </w:tc>
        <w:tc>
          <w:tcPr>
            <w:tcW w:w="623" w:type="pct"/>
            <w:vAlign w:val="center"/>
          </w:tcPr>
          <w:p>
            <w:pPr>
              <w:widowControl/>
              <w:spacing w:line="320" w:lineRule="exact"/>
              <w:jc w:val="left"/>
              <w:rPr>
                <w:rFonts w:eastAsia="仿宋_GB2312"/>
                <w:kern w:val="0"/>
              </w:rPr>
            </w:pPr>
          </w:p>
        </w:tc>
        <w:tc>
          <w:tcPr>
            <w:tcW w:w="522" w:type="pct"/>
            <w:vAlign w:val="center"/>
          </w:tcPr>
          <w:p>
            <w:pPr>
              <w:widowControl/>
              <w:spacing w:line="320" w:lineRule="exact"/>
              <w:jc w:val="left"/>
              <w:rPr>
                <w:rFonts w:eastAsia="仿宋_GB2312"/>
                <w:kern w:val="0"/>
              </w:rPr>
            </w:pPr>
          </w:p>
        </w:tc>
        <w:tc>
          <w:tcPr>
            <w:tcW w:w="643" w:type="pct"/>
            <w:vAlign w:val="center"/>
          </w:tcPr>
          <w:p>
            <w:pPr>
              <w:widowControl/>
              <w:spacing w:line="320" w:lineRule="exact"/>
              <w:jc w:val="left"/>
              <w:rPr>
                <w:rFonts w:eastAsia="仿宋_GB2312"/>
                <w:kern w:val="0"/>
              </w:rPr>
            </w:pPr>
          </w:p>
        </w:tc>
        <w:tc>
          <w:tcPr>
            <w:tcW w:w="533" w:type="pct"/>
            <w:vAlign w:val="center"/>
          </w:tcPr>
          <w:p>
            <w:pPr>
              <w:widowControl/>
              <w:spacing w:line="320" w:lineRule="exact"/>
              <w:jc w:val="left"/>
              <w:rPr>
                <w:rFonts w:eastAsia="仿宋_GB2312"/>
                <w:kern w:val="0"/>
              </w:rPr>
            </w:pPr>
          </w:p>
        </w:tc>
        <w:tc>
          <w:tcPr>
            <w:tcW w:w="734" w:type="pct"/>
            <w:vAlign w:val="center"/>
          </w:tcPr>
          <w:p>
            <w:pPr>
              <w:widowControl/>
              <w:spacing w:line="320" w:lineRule="exact"/>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8" w:type="pct"/>
            <w:vAlign w:val="center"/>
          </w:tcPr>
          <w:p>
            <w:pPr>
              <w:widowControl/>
              <w:spacing w:line="320" w:lineRule="exact"/>
              <w:jc w:val="center"/>
              <w:rPr>
                <w:rFonts w:eastAsia="仿宋_GB2312"/>
                <w:kern w:val="0"/>
              </w:rPr>
            </w:pPr>
          </w:p>
        </w:tc>
        <w:tc>
          <w:tcPr>
            <w:tcW w:w="631" w:type="pct"/>
            <w:vAlign w:val="center"/>
          </w:tcPr>
          <w:p>
            <w:pPr>
              <w:widowControl/>
              <w:spacing w:line="320" w:lineRule="exact"/>
              <w:jc w:val="left"/>
              <w:rPr>
                <w:rFonts w:eastAsia="仿宋_GB2312"/>
                <w:kern w:val="0"/>
              </w:rPr>
            </w:pPr>
          </w:p>
        </w:tc>
        <w:tc>
          <w:tcPr>
            <w:tcW w:w="654" w:type="pct"/>
            <w:vAlign w:val="center"/>
          </w:tcPr>
          <w:p>
            <w:pPr>
              <w:widowControl/>
              <w:spacing w:line="320" w:lineRule="exact"/>
              <w:jc w:val="left"/>
              <w:rPr>
                <w:rFonts w:eastAsia="仿宋_GB2312"/>
                <w:kern w:val="0"/>
              </w:rPr>
            </w:pPr>
          </w:p>
        </w:tc>
        <w:tc>
          <w:tcPr>
            <w:tcW w:w="623" w:type="pct"/>
            <w:vAlign w:val="center"/>
          </w:tcPr>
          <w:p>
            <w:pPr>
              <w:widowControl/>
              <w:spacing w:line="320" w:lineRule="exact"/>
              <w:jc w:val="left"/>
              <w:rPr>
                <w:rFonts w:eastAsia="仿宋_GB2312"/>
                <w:kern w:val="0"/>
              </w:rPr>
            </w:pPr>
          </w:p>
        </w:tc>
        <w:tc>
          <w:tcPr>
            <w:tcW w:w="522" w:type="pct"/>
            <w:vAlign w:val="center"/>
          </w:tcPr>
          <w:p>
            <w:pPr>
              <w:widowControl/>
              <w:spacing w:line="320" w:lineRule="exact"/>
              <w:jc w:val="left"/>
              <w:rPr>
                <w:rFonts w:eastAsia="仿宋_GB2312"/>
                <w:kern w:val="0"/>
              </w:rPr>
            </w:pPr>
          </w:p>
        </w:tc>
        <w:tc>
          <w:tcPr>
            <w:tcW w:w="643" w:type="pct"/>
            <w:vAlign w:val="center"/>
          </w:tcPr>
          <w:p>
            <w:pPr>
              <w:widowControl/>
              <w:spacing w:line="320" w:lineRule="exact"/>
              <w:jc w:val="left"/>
              <w:rPr>
                <w:rFonts w:eastAsia="仿宋_GB2312"/>
                <w:kern w:val="0"/>
              </w:rPr>
            </w:pPr>
          </w:p>
        </w:tc>
        <w:tc>
          <w:tcPr>
            <w:tcW w:w="533" w:type="pct"/>
            <w:vAlign w:val="center"/>
          </w:tcPr>
          <w:p>
            <w:pPr>
              <w:widowControl/>
              <w:spacing w:line="320" w:lineRule="exact"/>
              <w:jc w:val="left"/>
              <w:rPr>
                <w:rFonts w:eastAsia="仿宋_GB2312"/>
                <w:kern w:val="0"/>
              </w:rPr>
            </w:pPr>
          </w:p>
        </w:tc>
        <w:tc>
          <w:tcPr>
            <w:tcW w:w="734" w:type="pct"/>
            <w:vAlign w:val="center"/>
          </w:tcPr>
          <w:p>
            <w:pPr>
              <w:widowControl/>
              <w:spacing w:line="320" w:lineRule="exact"/>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8" w:type="pct"/>
            <w:vAlign w:val="center"/>
          </w:tcPr>
          <w:p>
            <w:pPr>
              <w:widowControl/>
              <w:spacing w:line="320" w:lineRule="exact"/>
              <w:jc w:val="center"/>
              <w:rPr>
                <w:rFonts w:eastAsia="仿宋_GB2312"/>
                <w:kern w:val="0"/>
              </w:rPr>
            </w:pPr>
          </w:p>
        </w:tc>
        <w:tc>
          <w:tcPr>
            <w:tcW w:w="631" w:type="pct"/>
            <w:vAlign w:val="center"/>
          </w:tcPr>
          <w:p>
            <w:pPr>
              <w:widowControl/>
              <w:spacing w:line="320" w:lineRule="exact"/>
              <w:jc w:val="left"/>
              <w:rPr>
                <w:rFonts w:eastAsia="仿宋_GB2312"/>
                <w:kern w:val="0"/>
              </w:rPr>
            </w:pPr>
          </w:p>
        </w:tc>
        <w:tc>
          <w:tcPr>
            <w:tcW w:w="654" w:type="pct"/>
            <w:vAlign w:val="center"/>
          </w:tcPr>
          <w:p>
            <w:pPr>
              <w:widowControl/>
              <w:spacing w:line="320" w:lineRule="exact"/>
              <w:jc w:val="left"/>
              <w:rPr>
                <w:rFonts w:eastAsia="仿宋_GB2312"/>
                <w:kern w:val="0"/>
              </w:rPr>
            </w:pPr>
          </w:p>
        </w:tc>
        <w:tc>
          <w:tcPr>
            <w:tcW w:w="623" w:type="pct"/>
            <w:vAlign w:val="center"/>
          </w:tcPr>
          <w:p>
            <w:pPr>
              <w:widowControl/>
              <w:spacing w:line="320" w:lineRule="exact"/>
              <w:jc w:val="left"/>
              <w:rPr>
                <w:rFonts w:eastAsia="仿宋_GB2312"/>
                <w:kern w:val="0"/>
              </w:rPr>
            </w:pPr>
          </w:p>
        </w:tc>
        <w:tc>
          <w:tcPr>
            <w:tcW w:w="522" w:type="pct"/>
            <w:vAlign w:val="center"/>
          </w:tcPr>
          <w:p>
            <w:pPr>
              <w:widowControl/>
              <w:spacing w:line="320" w:lineRule="exact"/>
              <w:jc w:val="left"/>
              <w:rPr>
                <w:rFonts w:eastAsia="仿宋_GB2312"/>
                <w:kern w:val="0"/>
              </w:rPr>
            </w:pPr>
          </w:p>
        </w:tc>
        <w:tc>
          <w:tcPr>
            <w:tcW w:w="643" w:type="pct"/>
            <w:vAlign w:val="center"/>
          </w:tcPr>
          <w:p>
            <w:pPr>
              <w:widowControl/>
              <w:spacing w:line="320" w:lineRule="exact"/>
              <w:jc w:val="left"/>
              <w:rPr>
                <w:rFonts w:eastAsia="仿宋_GB2312"/>
                <w:kern w:val="0"/>
              </w:rPr>
            </w:pPr>
          </w:p>
        </w:tc>
        <w:tc>
          <w:tcPr>
            <w:tcW w:w="533" w:type="pct"/>
            <w:vAlign w:val="center"/>
          </w:tcPr>
          <w:p>
            <w:pPr>
              <w:widowControl/>
              <w:spacing w:line="320" w:lineRule="exact"/>
              <w:jc w:val="left"/>
              <w:rPr>
                <w:rFonts w:eastAsia="仿宋_GB2312"/>
                <w:kern w:val="0"/>
              </w:rPr>
            </w:pPr>
          </w:p>
        </w:tc>
        <w:tc>
          <w:tcPr>
            <w:tcW w:w="734" w:type="pct"/>
            <w:vAlign w:val="center"/>
          </w:tcPr>
          <w:p>
            <w:pPr>
              <w:widowControl/>
              <w:spacing w:line="320" w:lineRule="exact"/>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8" w:type="pct"/>
            <w:vAlign w:val="center"/>
          </w:tcPr>
          <w:p>
            <w:pPr>
              <w:widowControl/>
              <w:spacing w:line="320" w:lineRule="exact"/>
              <w:jc w:val="center"/>
              <w:rPr>
                <w:rFonts w:eastAsia="仿宋_GB2312"/>
                <w:kern w:val="0"/>
              </w:rPr>
            </w:pPr>
          </w:p>
        </w:tc>
        <w:tc>
          <w:tcPr>
            <w:tcW w:w="631" w:type="pct"/>
            <w:vAlign w:val="center"/>
          </w:tcPr>
          <w:p>
            <w:pPr>
              <w:widowControl/>
              <w:spacing w:line="320" w:lineRule="exact"/>
              <w:jc w:val="left"/>
              <w:rPr>
                <w:rFonts w:eastAsia="仿宋_GB2312"/>
                <w:kern w:val="0"/>
              </w:rPr>
            </w:pPr>
          </w:p>
        </w:tc>
        <w:tc>
          <w:tcPr>
            <w:tcW w:w="654" w:type="pct"/>
            <w:vAlign w:val="center"/>
          </w:tcPr>
          <w:p>
            <w:pPr>
              <w:widowControl/>
              <w:spacing w:line="320" w:lineRule="exact"/>
              <w:jc w:val="left"/>
              <w:rPr>
                <w:rFonts w:eastAsia="仿宋_GB2312"/>
                <w:kern w:val="0"/>
              </w:rPr>
            </w:pPr>
          </w:p>
        </w:tc>
        <w:tc>
          <w:tcPr>
            <w:tcW w:w="623" w:type="pct"/>
            <w:vAlign w:val="center"/>
          </w:tcPr>
          <w:p>
            <w:pPr>
              <w:widowControl/>
              <w:spacing w:line="320" w:lineRule="exact"/>
              <w:jc w:val="left"/>
              <w:rPr>
                <w:rFonts w:eastAsia="仿宋_GB2312"/>
                <w:kern w:val="0"/>
              </w:rPr>
            </w:pPr>
          </w:p>
        </w:tc>
        <w:tc>
          <w:tcPr>
            <w:tcW w:w="522" w:type="pct"/>
            <w:vAlign w:val="center"/>
          </w:tcPr>
          <w:p>
            <w:pPr>
              <w:widowControl/>
              <w:spacing w:line="320" w:lineRule="exact"/>
              <w:jc w:val="left"/>
              <w:rPr>
                <w:rFonts w:eastAsia="仿宋_GB2312"/>
                <w:kern w:val="0"/>
              </w:rPr>
            </w:pPr>
          </w:p>
        </w:tc>
        <w:tc>
          <w:tcPr>
            <w:tcW w:w="643" w:type="pct"/>
            <w:vAlign w:val="center"/>
          </w:tcPr>
          <w:p>
            <w:pPr>
              <w:widowControl/>
              <w:spacing w:line="320" w:lineRule="exact"/>
              <w:jc w:val="left"/>
              <w:rPr>
                <w:rFonts w:eastAsia="仿宋_GB2312"/>
                <w:kern w:val="0"/>
              </w:rPr>
            </w:pPr>
          </w:p>
        </w:tc>
        <w:tc>
          <w:tcPr>
            <w:tcW w:w="533" w:type="pct"/>
            <w:vAlign w:val="center"/>
          </w:tcPr>
          <w:p>
            <w:pPr>
              <w:widowControl/>
              <w:spacing w:line="320" w:lineRule="exact"/>
              <w:jc w:val="left"/>
              <w:rPr>
                <w:rFonts w:eastAsia="仿宋_GB2312"/>
                <w:kern w:val="0"/>
              </w:rPr>
            </w:pPr>
          </w:p>
        </w:tc>
        <w:tc>
          <w:tcPr>
            <w:tcW w:w="734" w:type="pct"/>
            <w:vAlign w:val="center"/>
          </w:tcPr>
          <w:p>
            <w:pPr>
              <w:widowControl/>
              <w:spacing w:line="320" w:lineRule="exact"/>
              <w:jc w:val="left"/>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8" w:type="pct"/>
            <w:vAlign w:val="center"/>
          </w:tcPr>
          <w:p>
            <w:pPr>
              <w:widowControl/>
              <w:spacing w:line="320" w:lineRule="exact"/>
              <w:jc w:val="center"/>
              <w:rPr>
                <w:rFonts w:eastAsia="仿宋_GB2312"/>
                <w:kern w:val="0"/>
              </w:rPr>
            </w:pPr>
          </w:p>
        </w:tc>
        <w:tc>
          <w:tcPr>
            <w:tcW w:w="631" w:type="pct"/>
            <w:vAlign w:val="center"/>
          </w:tcPr>
          <w:p>
            <w:pPr>
              <w:widowControl/>
              <w:spacing w:line="320" w:lineRule="exact"/>
              <w:jc w:val="left"/>
              <w:rPr>
                <w:rFonts w:eastAsia="仿宋_GB2312"/>
                <w:kern w:val="0"/>
              </w:rPr>
            </w:pPr>
          </w:p>
        </w:tc>
        <w:tc>
          <w:tcPr>
            <w:tcW w:w="654" w:type="pct"/>
            <w:vAlign w:val="center"/>
          </w:tcPr>
          <w:p>
            <w:pPr>
              <w:widowControl/>
              <w:spacing w:line="320" w:lineRule="exact"/>
              <w:jc w:val="left"/>
              <w:rPr>
                <w:rFonts w:eastAsia="仿宋_GB2312"/>
                <w:kern w:val="0"/>
              </w:rPr>
            </w:pPr>
          </w:p>
        </w:tc>
        <w:tc>
          <w:tcPr>
            <w:tcW w:w="623" w:type="pct"/>
            <w:vAlign w:val="center"/>
          </w:tcPr>
          <w:p>
            <w:pPr>
              <w:widowControl/>
              <w:spacing w:line="320" w:lineRule="exact"/>
              <w:jc w:val="left"/>
              <w:rPr>
                <w:rFonts w:eastAsia="仿宋_GB2312"/>
                <w:kern w:val="0"/>
              </w:rPr>
            </w:pPr>
          </w:p>
        </w:tc>
        <w:tc>
          <w:tcPr>
            <w:tcW w:w="522" w:type="pct"/>
            <w:vAlign w:val="center"/>
          </w:tcPr>
          <w:p>
            <w:pPr>
              <w:widowControl/>
              <w:spacing w:line="320" w:lineRule="exact"/>
              <w:jc w:val="left"/>
              <w:rPr>
                <w:rFonts w:eastAsia="仿宋_GB2312"/>
                <w:kern w:val="0"/>
              </w:rPr>
            </w:pPr>
          </w:p>
        </w:tc>
        <w:tc>
          <w:tcPr>
            <w:tcW w:w="643" w:type="pct"/>
            <w:vAlign w:val="center"/>
          </w:tcPr>
          <w:p>
            <w:pPr>
              <w:widowControl/>
              <w:spacing w:line="320" w:lineRule="exact"/>
              <w:jc w:val="left"/>
              <w:rPr>
                <w:rFonts w:eastAsia="仿宋_GB2312"/>
                <w:kern w:val="0"/>
              </w:rPr>
            </w:pPr>
          </w:p>
        </w:tc>
        <w:tc>
          <w:tcPr>
            <w:tcW w:w="533" w:type="pct"/>
            <w:vAlign w:val="center"/>
          </w:tcPr>
          <w:p>
            <w:pPr>
              <w:widowControl/>
              <w:spacing w:line="320" w:lineRule="exact"/>
              <w:jc w:val="left"/>
              <w:rPr>
                <w:rFonts w:eastAsia="仿宋_GB2312"/>
                <w:kern w:val="0"/>
              </w:rPr>
            </w:pPr>
          </w:p>
        </w:tc>
        <w:tc>
          <w:tcPr>
            <w:tcW w:w="734" w:type="pct"/>
            <w:vAlign w:val="center"/>
          </w:tcPr>
          <w:p>
            <w:pPr>
              <w:widowControl/>
              <w:spacing w:line="320" w:lineRule="exact"/>
              <w:jc w:val="left"/>
              <w:rPr>
                <w:rFonts w:eastAsia="仿宋_GB2312"/>
                <w:kern w:val="0"/>
              </w:rPr>
            </w:pPr>
          </w:p>
        </w:tc>
      </w:tr>
    </w:tbl>
    <w:p>
      <w:pPr>
        <w:widowControl/>
        <w:jc w:val="left"/>
        <w:rPr>
          <w:rFonts w:eastAsia="仿宋_GB2312"/>
          <w:kern w:val="0"/>
        </w:rPr>
      </w:pPr>
      <w:r>
        <w:rPr>
          <w:rFonts w:hint="eastAsia" w:eastAsia="仿宋_GB2312"/>
          <w:kern w:val="0"/>
        </w:rPr>
        <w:t>注：本年度无政府性基金预算财政拨款收入和支出</w:t>
      </w:r>
      <w:r>
        <w:rPr>
          <w:rFonts w:eastAsia="仿宋_GB2312"/>
          <w:kern w:val="0"/>
        </w:rPr>
        <w:t>,</w:t>
      </w:r>
      <w:r>
        <w:rPr>
          <w:rFonts w:hint="eastAsia" w:eastAsia="仿宋_GB2312"/>
          <w:kern w:val="0"/>
        </w:rPr>
        <w:t>此表数据为空。</w:t>
      </w:r>
    </w:p>
    <w:p>
      <w:pPr>
        <w:widowControl/>
        <w:spacing w:line="520" w:lineRule="exact"/>
        <w:rPr>
          <w:rFonts w:ascii="仿宋_GB2312" w:eastAsia="仿宋_GB2312"/>
          <w:kern w:val="0"/>
          <w:sz w:val="28"/>
          <w:szCs w:val="28"/>
        </w:rPr>
      </w:pPr>
    </w:p>
    <w:p>
      <w:pPr>
        <w:widowControl/>
        <w:spacing w:line="520" w:lineRule="exact"/>
        <w:rPr>
          <w:rFonts w:ascii="仿宋_GB2312" w:eastAsia="仿宋_GB2312"/>
          <w:kern w:val="0"/>
          <w:sz w:val="28"/>
          <w:szCs w:val="28"/>
        </w:rPr>
      </w:pPr>
    </w:p>
    <w:p>
      <w:pPr>
        <w:widowControl/>
        <w:spacing w:line="520" w:lineRule="exact"/>
        <w:rPr>
          <w:rFonts w:ascii="仿宋_GB2312" w:eastAsia="仿宋_GB2312"/>
          <w:kern w:val="0"/>
          <w:sz w:val="28"/>
          <w:szCs w:val="28"/>
        </w:rPr>
      </w:pPr>
    </w:p>
    <w:p>
      <w:pPr>
        <w:widowControl/>
        <w:spacing w:line="520" w:lineRule="exact"/>
        <w:rPr>
          <w:rFonts w:ascii="仿宋_GB2312" w:eastAsia="仿宋_GB2312"/>
          <w:kern w:val="0"/>
          <w:sz w:val="28"/>
          <w:szCs w:val="28"/>
        </w:rPr>
      </w:pPr>
    </w:p>
    <w:p>
      <w:pPr>
        <w:widowControl/>
        <w:spacing w:line="520" w:lineRule="exact"/>
        <w:rPr>
          <w:rFonts w:ascii="仿宋_GB2312" w:eastAsia="仿宋_GB2312"/>
          <w:kern w:val="0"/>
          <w:sz w:val="28"/>
          <w:szCs w:val="28"/>
        </w:rPr>
      </w:pPr>
    </w:p>
    <w:p>
      <w:pPr>
        <w:widowControl/>
        <w:spacing w:line="520" w:lineRule="exact"/>
        <w:ind w:firstLine="723" w:firstLineChars="200"/>
        <w:rPr>
          <w:rFonts w:ascii="仿宋_GB2312" w:eastAsia="仿宋_GB2312" w:cs="仿宋_GB2312"/>
          <w:b/>
          <w:bCs/>
          <w:kern w:val="0"/>
          <w:sz w:val="36"/>
          <w:szCs w:val="36"/>
        </w:rPr>
      </w:pPr>
    </w:p>
    <w:p>
      <w:pPr>
        <w:widowControl/>
        <w:spacing w:line="520" w:lineRule="exact"/>
        <w:ind w:firstLine="723" w:firstLineChars="200"/>
        <w:rPr>
          <w:rFonts w:ascii="仿宋_GB2312" w:eastAsia="仿宋_GB2312" w:cs="仿宋_GB2312"/>
          <w:b/>
          <w:bCs/>
          <w:kern w:val="0"/>
          <w:sz w:val="36"/>
          <w:szCs w:val="36"/>
        </w:rPr>
      </w:pPr>
    </w:p>
    <w:p>
      <w:pPr>
        <w:widowControl/>
        <w:spacing w:line="520" w:lineRule="exact"/>
        <w:ind w:firstLine="723" w:firstLineChars="200"/>
        <w:rPr>
          <w:rFonts w:ascii="仿宋_GB2312" w:eastAsia="仿宋_GB2312" w:cs="仿宋_GB2312"/>
          <w:b/>
          <w:bCs/>
          <w:kern w:val="0"/>
          <w:sz w:val="36"/>
          <w:szCs w:val="36"/>
        </w:rPr>
      </w:pPr>
    </w:p>
    <w:p>
      <w:pPr>
        <w:widowControl/>
        <w:spacing w:line="520" w:lineRule="exact"/>
        <w:ind w:firstLine="723" w:firstLineChars="200"/>
        <w:rPr>
          <w:rFonts w:ascii="仿宋_GB2312" w:eastAsia="仿宋_GB2312" w:cs="仿宋_GB2312"/>
          <w:b/>
          <w:bCs/>
          <w:kern w:val="0"/>
          <w:sz w:val="36"/>
          <w:szCs w:val="36"/>
        </w:rPr>
      </w:pPr>
    </w:p>
    <w:p>
      <w:pPr>
        <w:widowControl/>
        <w:spacing w:line="520" w:lineRule="exact"/>
        <w:ind w:firstLine="723" w:firstLineChars="200"/>
        <w:rPr>
          <w:rFonts w:ascii="仿宋_GB2312" w:eastAsia="仿宋_GB2312" w:cs="仿宋_GB2312"/>
          <w:b/>
          <w:bCs/>
          <w:kern w:val="0"/>
          <w:sz w:val="36"/>
          <w:szCs w:val="36"/>
        </w:rPr>
      </w:pPr>
    </w:p>
    <w:p>
      <w:pPr>
        <w:widowControl/>
        <w:spacing w:line="520" w:lineRule="exact"/>
        <w:ind w:firstLine="723" w:firstLineChars="200"/>
        <w:rPr>
          <w:rFonts w:ascii="仿宋_GB2312" w:eastAsia="仿宋_GB2312" w:cs="仿宋_GB2312"/>
          <w:b/>
          <w:bCs/>
          <w:kern w:val="0"/>
          <w:sz w:val="36"/>
          <w:szCs w:val="36"/>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eastAsia="方正小标宋简体" w:cs="方正小标宋简体"/>
          <w:kern w:val="0"/>
          <w:sz w:val="60"/>
          <w:szCs w:val="60"/>
        </w:rPr>
      </w:pPr>
      <w:r>
        <w:rPr>
          <w:rFonts w:hint="eastAsia" w:eastAsia="方正小标宋简体" w:cs="方正小标宋简体"/>
          <w:kern w:val="0"/>
          <w:sz w:val="60"/>
          <w:szCs w:val="60"/>
        </w:rPr>
        <w:t>第三部分</w:t>
      </w:r>
    </w:p>
    <w:p>
      <w:pPr>
        <w:widowControl/>
        <w:jc w:val="center"/>
        <w:rPr>
          <w:rFonts w:eastAsia="方正小标宋简体" w:cs="方正小标宋简体"/>
          <w:spacing w:val="-11"/>
          <w:kern w:val="0"/>
          <w:sz w:val="60"/>
          <w:szCs w:val="60"/>
        </w:rPr>
      </w:pPr>
      <w:r>
        <w:rPr>
          <w:rFonts w:hint="eastAsia" w:eastAsia="方正小标宋简体" w:cs="方正小标宋简体"/>
          <w:spacing w:val="-11"/>
          <w:kern w:val="0"/>
          <w:sz w:val="58"/>
          <w:szCs w:val="58"/>
        </w:rPr>
        <w:t>粮食局</w:t>
      </w:r>
      <w:r>
        <w:rPr>
          <w:rFonts w:eastAsia="方正小标宋简体" w:cs="方正小标宋简体"/>
          <w:spacing w:val="-11"/>
          <w:kern w:val="0"/>
          <w:sz w:val="58"/>
          <w:szCs w:val="58"/>
        </w:rPr>
        <w:t>2018</w:t>
      </w:r>
      <w:r>
        <w:rPr>
          <w:rFonts w:hint="eastAsia" w:eastAsia="方正小标宋简体" w:cs="方正小标宋简体"/>
          <w:spacing w:val="-11"/>
          <w:kern w:val="0"/>
          <w:sz w:val="58"/>
          <w:szCs w:val="58"/>
        </w:rPr>
        <w:t>年度部门决算情况说明</w:t>
      </w:r>
    </w:p>
    <w:p>
      <w:pPr>
        <w:spacing w:line="580" w:lineRule="exact"/>
        <w:ind w:firstLine="640" w:firstLineChars="200"/>
        <w:rPr>
          <w:rFonts w:ascii="黑体" w:hAnsi="黑体" w:eastAsia="黑体" w:cs="黑体"/>
          <w:kern w:val="0"/>
          <w:sz w:val="32"/>
          <w:szCs w:val="32"/>
        </w:rPr>
      </w:pPr>
    </w:p>
    <w:p>
      <w:pPr>
        <w:spacing w:line="580" w:lineRule="exact"/>
        <w:ind w:firstLine="640" w:firstLineChars="200"/>
        <w:rPr>
          <w:rFonts w:ascii="黑体" w:hAnsi="黑体" w:eastAsia="黑体" w:cs="黑体"/>
          <w:kern w:val="0"/>
          <w:sz w:val="32"/>
          <w:szCs w:val="32"/>
        </w:rPr>
      </w:pPr>
    </w:p>
    <w:p>
      <w:pPr>
        <w:spacing w:line="580" w:lineRule="exact"/>
        <w:ind w:firstLine="640" w:firstLineChars="200"/>
        <w:rPr>
          <w:rFonts w:eastAsia="黑体"/>
          <w:kern w:val="0"/>
          <w:sz w:val="32"/>
          <w:szCs w:val="32"/>
        </w:rPr>
      </w:pPr>
      <w:r>
        <w:rPr>
          <w:rFonts w:ascii="黑体" w:hAnsi="黑体" w:eastAsia="黑体" w:cs="黑体"/>
          <w:kern w:val="0"/>
          <w:sz w:val="32"/>
          <w:szCs w:val="32"/>
        </w:rPr>
        <w:br w:type="page"/>
      </w:r>
      <w:r>
        <w:rPr>
          <w:rFonts w:hint="eastAsia" w:eastAsia="黑体"/>
          <w:kern w:val="0"/>
          <w:sz w:val="32"/>
          <w:szCs w:val="32"/>
        </w:rPr>
        <w:t>一、收入支出决算总体情况说明</w:t>
      </w:r>
    </w:p>
    <w:p>
      <w:pPr>
        <w:spacing w:line="580" w:lineRule="exact"/>
        <w:ind w:firstLine="640" w:firstLineChars="200"/>
        <w:rPr>
          <w:rFonts w:eastAsia="仿宋_GB2312"/>
          <w:kern w:val="0"/>
          <w:sz w:val="32"/>
          <w:szCs w:val="32"/>
        </w:rPr>
      </w:pPr>
      <w:r>
        <w:rPr>
          <w:rFonts w:eastAsia="仿宋_GB2312"/>
          <w:color w:val="444444"/>
          <w:sz w:val="32"/>
          <w:szCs w:val="32"/>
          <w:shd w:val="clear" w:color="auto" w:fill="FFFFFF"/>
        </w:rPr>
        <w:t>2018</w:t>
      </w:r>
      <w:r>
        <w:rPr>
          <w:rFonts w:hint="eastAsia" w:eastAsia="仿宋_GB2312"/>
          <w:color w:val="444444"/>
          <w:sz w:val="32"/>
          <w:szCs w:val="32"/>
          <w:shd w:val="clear" w:color="auto" w:fill="FFFFFF"/>
        </w:rPr>
        <w:t>年总收入为</w:t>
      </w:r>
      <w:r>
        <w:rPr>
          <w:rFonts w:eastAsia="仿宋_GB2312"/>
          <w:color w:val="444444"/>
          <w:sz w:val="32"/>
          <w:szCs w:val="32"/>
          <w:shd w:val="clear" w:color="auto" w:fill="FFFFFF"/>
        </w:rPr>
        <w:t>2426.39</w:t>
      </w:r>
      <w:r>
        <w:rPr>
          <w:rFonts w:hint="eastAsia" w:eastAsia="仿宋_GB2312"/>
          <w:color w:val="444444"/>
          <w:sz w:val="32"/>
          <w:szCs w:val="32"/>
          <w:shd w:val="clear" w:color="auto" w:fill="FFFFFF"/>
        </w:rPr>
        <w:t>万元，比上年增长</w:t>
      </w:r>
      <w:r>
        <w:rPr>
          <w:rFonts w:eastAsia="仿宋_GB2312"/>
          <w:color w:val="444444"/>
          <w:sz w:val="32"/>
          <w:szCs w:val="32"/>
          <w:shd w:val="clear" w:color="auto" w:fill="FFFFFF"/>
        </w:rPr>
        <w:t>121.81%</w:t>
      </w:r>
      <w:r>
        <w:rPr>
          <w:rFonts w:hint="eastAsia" w:eastAsia="仿宋_GB2312"/>
          <w:color w:val="444444"/>
          <w:sz w:val="32"/>
          <w:szCs w:val="32"/>
          <w:shd w:val="clear" w:color="auto" w:fill="FFFFFF"/>
        </w:rPr>
        <w:t>。总支出为</w:t>
      </w:r>
      <w:r>
        <w:rPr>
          <w:rFonts w:eastAsia="仿宋_GB2312"/>
          <w:color w:val="444444"/>
          <w:sz w:val="32"/>
          <w:szCs w:val="32"/>
          <w:shd w:val="clear" w:color="auto" w:fill="FFFFFF"/>
        </w:rPr>
        <w:t>2426.39</w:t>
      </w:r>
      <w:r>
        <w:rPr>
          <w:rFonts w:hint="eastAsia" w:eastAsia="仿宋_GB2312"/>
          <w:color w:val="444444"/>
          <w:sz w:val="32"/>
          <w:szCs w:val="32"/>
          <w:shd w:val="clear" w:color="auto" w:fill="FFFFFF"/>
        </w:rPr>
        <w:t>万元，比上年同期增长</w:t>
      </w:r>
      <w:r>
        <w:rPr>
          <w:rFonts w:eastAsia="仿宋_GB2312"/>
          <w:color w:val="444444"/>
          <w:sz w:val="32"/>
          <w:szCs w:val="32"/>
          <w:shd w:val="clear" w:color="auto" w:fill="FFFFFF"/>
        </w:rPr>
        <w:t>121.81%</w:t>
      </w:r>
      <w:r>
        <w:rPr>
          <w:rFonts w:hint="eastAsia" w:eastAsia="仿宋_GB2312"/>
          <w:color w:val="444444"/>
          <w:sz w:val="32"/>
          <w:szCs w:val="32"/>
          <w:shd w:val="clear" w:color="auto" w:fill="FFFFFF"/>
        </w:rPr>
        <w:t>，增长的主要原因是年度项目经费增加，争取中央好粮油示范县专项资金</w:t>
      </w:r>
      <w:r>
        <w:rPr>
          <w:rFonts w:eastAsia="仿宋_GB2312"/>
          <w:color w:val="444444"/>
          <w:sz w:val="32"/>
          <w:szCs w:val="32"/>
          <w:shd w:val="clear" w:color="auto" w:fill="FFFFFF"/>
        </w:rPr>
        <w:t>1400</w:t>
      </w:r>
      <w:r>
        <w:rPr>
          <w:rFonts w:hint="eastAsia" w:eastAsia="仿宋_GB2312"/>
          <w:color w:val="444444"/>
          <w:sz w:val="32"/>
          <w:szCs w:val="32"/>
          <w:shd w:val="clear" w:color="auto" w:fill="FFFFFF"/>
        </w:rPr>
        <w:t>万元以及省财政厅下达的粮油千亿产业专项资金等。</w:t>
      </w:r>
    </w:p>
    <w:p>
      <w:pPr>
        <w:spacing w:line="580" w:lineRule="exact"/>
        <w:ind w:firstLine="640" w:firstLineChars="200"/>
        <w:rPr>
          <w:rFonts w:eastAsia="黑体"/>
          <w:kern w:val="0"/>
          <w:sz w:val="32"/>
          <w:szCs w:val="32"/>
        </w:rPr>
      </w:pPr>
      <w:r>
        <w:rPr>
          <w:rFonts w:hint="eastAsia" w:eastAsia="黑体"/>
          <w:kern w:val="0"/>
          <w:sz w:val="32"/>
          <w:szCs w:val="32"/>
        </w:rPr>
        <w:t>二、收入决算情况说明</w:t>
      </w:r>
    </w:p>
    <w:p>
      <w:pPr>
        <w:spacing w:line="580" w:lineRule="exact"/>
        <w:ind w:firstLine="640" w:firstLineChars="200"/>
        <w:jc w:val="left"/>
        <w:rPr>
          <w:rFonts w:eastAsia="仿宋_GB2312"/>
          <w:kern w:val="0"/>
          <w:sz w:val="32"/>
          <w:szCs w:val="32"/>
        </w:rPr>
      </w:pPr>
      <w:r>
        <w:rPr>
          <w:rFonts w:eastAsia="仿宋_GB2312"/>
          <w:kern w:val="0"/>
          <w:sz w:val="32"/>
          <w:szCs w:val="32"/>
          <w:shd w:val="clear" w:color="auto" w:fill="FFFFFF"/>
        </w:rPr>
        <w:t>2018</w:t>
      </w:r>
      <w:r>
        <w:rPr>
          <w:rFonts w:hint="eastAsia" w:eastAsia="仿宋_GB2312"/>
          <w:kern w:val="0"/>
          <w:sz w:val="32"/>
          <w:szCs w:val="32"/>
          <w:shd w:val="clear" w:color="auto" w:fill="FFFFFF"/>
        </w:rPr>
        <w:t>年本年收入</w:t>
      </w:r>
      <w:r>
        <w:rPr>
          <w:rFonts w:eastAsia="仿宋_GB2312"/>
          <w:kern w:val="0"/>
          <w:sz w:val="32"/>
          <w:szCs w:val="32"/>
          <w:shd w:val="clear" w:color="auto" w:fill="FFFFFF"/>
        </w:rPr>
        <w:t>2426.39</w:t>
      </w:r>
      <w:r>
        <w:rPr>
          <w:rFonts w:hint="eastAsia" w:eastAsia="仿宋_GB2312"/>
          <w:kern w:val="0"/>
          <w:sz w:val="32"/>
          <w:szCs w:val="32"/>
          <w:shd w:val="clear" w:color="auto" w:fill="FFFFFF"/>
        </w:rPr>
        <w:t>万元，其中：财政拨款收入</w:t>
      </w:r>
      <w:r>
        <w:rPr>
          <w:rFonts w:eastAsia="仿宋_GB2312"/>
          <w:kern w:val="0"/>
          <w:sz w:val="32"/>
          <w:szCs w:val="32"/>
          <w:shd w:val="clear" w:color="auto" w:fill="FFFFFF"/>
        </w:rPr>
        <w:t>2154.39</w:t>
      </w:r>
      <w:r>
        <w:rPr>
          <w:rFonts w:hint="eastAsia" w:eastAsia="仿宋_GB2312"/>
          <w:kern w:val="0"/>
          <w:sz w:val="32"/>
          <w:szCs w:val="32"/>
          <w:shd w:val="clear" w:color="auto" w:fill="FFFFFF"/>
        </w:rPr>
        <w:t>万元，占本年收入的</w:t>
      </w:r>
      <w:r>
        <w:rPr>
          <w:rFonts w:eastAsia="仿宋_GB2312"/>
          <w:kern w:val="0"/>
          <w:sz w:val="32"/>
          <w:szCs w:val="32"/>
          <w:shd w:val="clear" w:color="auto" w:fill="FFFFFF"/>
        </w:rPr>
        <w:t>88.79%</w:t>
      </w:r>
      <w:r>
        <w:rPr>
          <w:rFonts w:hint="eastAsia" w:eastAsia="仿宋_GB2312"/>
          <w:kern w:val="0"/>
          <w:sz w:val="32"/>
          <w:szCs w:val="32"/>
          <w:shd w:val="clear" w:color="auto" w:fill="FFFFFF"/>
        </w:rPr>
        <w:t>；其他收入</w:t>
      </w:r>
      <w:r>
        <w:rPr>
          <w:rFonts w:eastAsia="仿宋_GB2312"/>
          <w:kern w:val="0"/>
          <w:sz w:val="32"/>
          <w:szCs w:val="32"/>
          <w:shd w:val="clear" w:color="auto" w:fill="FFFFFF"/>
        </w:rPr>
        <w:t>272</w:t>
      </w:r>
      <w:r>
        <w:rPr>
          <w:rFonts w:hint="eastAsia" w:eastAsia="仿宋_GB2312"/>
          <w:kern w:val="0"/>
          <w:sz w:val="32"/>
          <w:szCs w:val="32"/>
          <w:shd w:val="clear" w:color="auto" w:fill="FFFFFF"/>
        </w:rPr>
        <w:t>万元，占本年收入的</w:t>
      </w:r>
      <w:r>
        <w:rPr>
          <w:rFonts w:eastAsia="仿宋_GB2312"/>
          <w:kern w:val="0"/>
          <w:sz w:val="32"/>
          <w:szCs w:val="32"/>
          <w:shd w:val="clear" w:color="auto" w:fill="FFFFFF"/>
        </w:rPr>
        <w:t>11.21%</w:t>
      </w:r>
      <w:r>
        <w:rPr>
          <w:rFonts w:hint="eastAsia" w:eastAsia="仿宋_GB2312"/>
          <w:kern w:val="0"/>
          <w:sz w:val="32"/>
          <w:szCs w:val="32"/>
          <w:shd w:val="clear" w:color="auto" w:fill="FFFFFF"/>
        </w:rPr>
        <w:t>。</w:t>
      </w:r>
    </w:p>
    <w:p>
      <w:pPr>
        <w:spacing w:line="580" w:lineRule="exact"/>
        <w:ind w:firstLine="640" w:firstLineChars="200"/>
        <w:rPr>
          <w:rFonts w:eastAsia="黑体"/>
          <w:kern w:val="0"/>
          <w:sz w:val="32"/>
          <w:szCs w:val="32"/>
        </w:rPr>
      </w:pPr>
      <w:r>
        <w:rPr>
          <w:rFonts w:hint="eastAsia" w:eastAsia="黑体"/>
          <w:kern w:val="0"/>
          <w:sz w:val="32"/>
          <w:szCs w:val="32"/>
        </w:rPr>
        <w:t>三、支出决算情况说明</w:t>
      </w:r>
    </w:p>
    <w:p>
      <w:pPr>
        <w:spacing w:line="580" w:lineRule="exact"/>
        <w:ind w:firstLine="640" w:firstLineChars="200"/>
        <w:rPr>
          <w:rFonts w:eastAsia="仿宋_GB2312"/>
          <w:kern w:val="0"/>
          <w:sz w:val="32"/>
          <w:szCs w:val="32"/>
        </w:rPr>
      </w:pPr>
      <w:r>
        <w:rPr>
          <w:rFonts w:eastAsia="仿宋_GB2312"/>
          <w:kern w:val="0"/>
          <w:sz w:val="32"/>
          <w:szCs w:val="32"/>
          <w:shd w:val="clear" w:color="auto" w:fill="FFFFFF"/>
        </w:rPr>
        <w:t>2018</w:t>
      </w:r>
      <w:r>
        <w:rPr>
          <w:rFonts w:hint="eastAsia" w:eastAsia="仿宋_GB2312"/>
          <w:kern w:val="0"/>
          <w:sz w:val="32"/>
          <w:szCs w:val="32"/>
          <w:shd w:val="clear" w:color="auto" w:fill="FFFFFF"/>
        </w:rPr>
        <w:t>年本年支出</w:t>
      </w:r>
      <w:r>
        <w:rPr>
          <w:rFonts w:eastAsia="仿宋_GB2312"/>
          <w:kern w:val="0"/>
          <w:sz w:val="32"/>
          <w:szCs w:val="32"/>
          <w:shd w:val="clear" w:color="auto" w:fill="FFFFFF"/>
        </w:rPr>
        <w:t>2426.39</w:t>
      </w:r>
      <w:r>
        <w:rPr>
          <w:rFonts w:hint="eastAsia" w:eastAsia="仿宋_GB2312"/>
          <w:kern w:val="0"/>
          <w:sz w:val="32"/>
          <w:szCs w:val="32"/>
          <w:shd w:val="clear" w:color="auto" w:fill="FFFFFF"/>
        </w:rPr>
        <w:t>万元，其中：财政拨款支出</w:t>
      </w:r>
      <w:r>
        <w:rPr>
          <w:rFonts w:eastAsia="仿宋_GB2312"/>
          <w:kern w:val="0"/>
          <w:sz w:val="32"/>
          <w:szCs w:val="32"/>
          <w:shd w:val="clear" w:color="auto" w:fill="FFFFFF"/>
        </w:rPr>
        <w:t>2154.39</w:t>
      </w:r>
      <w:r>
        <w:rPr>
          <w:rFonts w:hint="eastAsia" w:eastAsia="仿宋_GB2312"/>
          <w:kern w:val="0"/>
          <w:sz w:val="32"/>
          <w:szCs w:val="32"/>
          <w:shd w:val="clear" w:color="auto" w:fill="FFFFFF"/>
        </w:rPr>
        <w:t>万元，占本年支出的</w:t>
      </w:r>
      <w:r>
        <w:rPr>
          <w:rFonts w:eastAsia="仿宋_GB2312"/>
          <w:kern w:val="0"/>
          <w:sz w:val="32"/>
          <w:szCs w:val="32"/>
          <w:shd w:val="clear" w:color="auto" w:fill="FFFFFF"/>
        </w:rPr>
        <w:t>88.79%</w:t>
      </w:r>
      <w:r>
        <w:rPr>
          <w:rFonts w:hint="eastAsia" w:eastAsia="仿宋_GB2312"/>
          <w:kern w:val="0"/>
          <w:sz w:val="32"/>
          <w:szCs w:val="32"/>
          <w:shd w:val="clear" w:color="auto" w:fill="FFFFFF"/>
        </w:rPr>
        <w:t>；其他支出</w:t>
      </w:r>
      <w:r>
        <w:rPr>
          <w:rFonts w:eastAsia="仿宋_GB2312"/>
          <w:kern w:val="0"/>
          <w:sz w:val="32"/>
          <w:szCs w:val="32"/>
          <w:shd w:val="clear" w:color="auto" w:fill="FFFFFF"/>
        </w:rPr>
        <w:t>272</w:t>
      </w:r>
      <w:r>
        <w:rPr>
          <w:rFonts w:hint="eastAsia" w:eastAsia="仿宋_GB2312"/>
          <w:kern w:val="0"/>
          <w:sz w:val="32"/>
          <w:szCs w:val="32"/>
          <w:shd w:val="clear" w:color="auto" w:fill="FFFFFF"/>
        </w:rPr>
        <w:t>万元，占本年支出的</w:t>
      </w:r>
      <w:r>
        <w:rPr>
          <w:rFonts w:eastAsia="仿宋_GB2312"/>
          <w:kern w:val="0"/>
          <w:sz w:val="32"/>
          <w:szCs w:val="32"/>
          <w:shd w:val="clear" w:color="auto" w:fill="FFFFFF"/>
        </w:rPr>
        <w:t>11.21%</w:t>
      </w:r>
      <w:r>
        <w:rPr>
          <w:rFonts w:hint="eastAsia" w:eastAsia="仿宋_GB2312"/>
          <w:color w:val="444444"/>
          <w:sz w:val="32"/>
          <w:szCs w:val="32"/>
          <w:shd w:val="clear" w:color="auto" w:fill="FFFFFF"/>
        </w:rPr>
        <w:t>。</w:t>
      </w:r>
    </w:p>
    <w:p>
      <w:pPr>
        <w:spacing w:line="580" w:lineRule="exact"/>
        <w:ind w:firstLine="640" w:firstLineChars="200"/>
        <w:rPr>
          <w:rFonts w:eastAsia="黑体"/>
          <w:kern w:val="0"/>
          <w:sz w:val="32"/>
          <w:szCs w:val="32"/>
        </w:rPr>
      </w:pPr>
      <w:r>
        <w:rPr>
          <w:rFonts w:hint="eastAsia" w:eastAsia="黑体"/>
          <w:kern w:val="0"/>
          <w:sz w:val="32"/>
          <w:szCs w:val="32"/>
        </w:rPr>
        <w:t>四、财政拨款收入支出决算总体情况说明</w:t>
      </w:r>
    </w:p>
    <w:p>
      <w:pPr>
        <w:spacing w:line="580" w:lineRule="exact"/>
        <w:ind w:firstLine="640" w:firstLineChars="200"/>
        <w:rPr>
          <w:rFonts w:eastAsia="仿宋_GB2312"/>
          <w:kern w:val="0"/>
          <w:sz w:val="32"/>
          <w:szCs w:val="32"/>
        </w:rPr>
      </w:pPr>
      <w:r>
        <w:rPr>
          <w:rFonts w:eastAsia="仿宋_GB2312"/>
          <w:color w:val="444444"/>
          <w:sz w:val="32"/>
          <w:szCs w:val="32"/>
          <w:shd w:val="clear" w:color="auto" w:fill="FFFFFF"/>
        </w:rPr>
        <w:t>2018</w:t>
      </w:r>
      <w:r>
        <w:rPr>
          <w:rFonts w:hint="eastAsia" w:eastAsia="仿宋_GB2312"/>
          <w:color w:val="444444"/>
          <w:sz w:val="32"/>
          <w:szCs w:val="32"/>
          <w:shd w:val="clear" w:color="auto" w:fill="FFFFFF"/>
        </w:rPr>
        <w:t>年财政拨款总收入</w:t>
      </w:r>
      <w:r>
        <w:rPr>
          <w:rFonts w:eastAsia="仿宋_GB2312"/>
          <w:color w:val="444444"/>
          <w:sz w:val="32"/>
          <w:szCs w:val="32"/>
          <w:shd w:val="clear" w:color="auto" w:fill="FFFFFF"/>
        </w:rPr>
        <w:t>2154.39</w:t>
      </w:r>
      <w:r>
        <w:rPr>
          <w:rFonts w:hint="eastAsia" w:eastAsia="仿宋_GB2312"/>
          <w:color w:val="444444"/>
          <w:sz w:val="32"/>
          <w:szCs w:val="32"/>
          <w:shd w:val="clear" w:color="auto" w:fill="FFFFFF"/>
        </w:rPr>
        <w:t>万元，比上年增加</w:t>
      </w:r>
      <w:r>
        <w:rPr>
          <w:rFonts w:eastAsia="仿宋_GB2312"/>
          <w:color w:val="444444"/>
          <w:sz w:val="32"/>
          <w:szCs w:val="32"/>
          <w:shd w:val="clear" w:color="auto" w:fill="FFFFFF"/>
        </w:rPr>
        <w:t>137.29%,</w:t>
      </w:r>
      <w:r>
        <w:rPr>
          <w:rFonts w:hint="eastAsia" w:eastAsia="仿宋_GB2312"/>
          <w:color w:val="444444"/>
          <w:sz w:val="32"/>
          <w:szCs w:val="32"/>
          <w:shd w:val="clear" w:color="auto" w:fill="FFFFFF"/>
        </w:rPr>
        <w:t>财政拨款总支出</w:t>
      </w:r>
      <w:r>
        <w:rPr>
          <w:rFonts w:eastAsia="仿宋_GB2312"/>
          <w:color w:val="444444"/>
          <w:sz w:val="32"/>
          <w:szCs w:val="32"/>
          <w:shd w:val="clear" w:color="auto" w:fill="FFFFFF"/>
        </w:rPr>
        <w:t>2154.39</w:t>
      </w:r>
      <w:r>
        <w:rPr>
          <w:rFonts w:hint="eastAsia" w:eastAsia="仿宋_GB2312"/>
          <w:color w:val="444444"/>
          <w:sz w:val="32"/>
          <w:szCs w:val="32"/>
          <w:shd w:val="clear" w:color="auto" w:fill="FFFFFF"/>
        </w:rPr>
        <w:t>万元</w:t>
      </w:r>
      <w:r>
        <w:rPr>
          <w:rFonts w:eastAsia="仿宋_GB2312"/>
          <w:color w:val="444444"/>
          <w:sz w:val="32"/>
          <w:szCs w:val="32"/>
          <w:shd w:val="clear" w:color="auto" w:fill="FFFFFF"/>
        </w:rPr>
        <w:t>,</w:t>
      </w:r>
      <w:r>
        <w:rPr>
          <w:rFonts w:hint="eastAsia" w:eastAsia="仿宋_GB2312"/>
          <w:color w:val="444444"/>
          <w:sz w:val="32"/>
          <w:szCs w:val="32"/>
          <w:shd w:val="clear" w:color="auto" w:fill="FFFFFF"/>
        </w:rPr>
        <w:t>比上年增加</w:t>
      </w:r>
      <w:r>
        <w:rPr>
          <w:rFonts w:eastAsia="仿宋_GB2312"/>
          <w:color w:val="444444"/>
          <w:sz w:val="32"/>
          <w:szCs w:val="32"/>
          <w:shd w:val="clear" w:color="auto" w:fill="FFFFFF"/>
        </w:rPr>
        <w:t>137.29%</w:t>
      </w:r>
      <w:r>
        <w:rPr>
          <w:rFonts w:hint="eastAsia" w:eastAsia="仿宋_GB2312"/>
          <w:color w:val="444444"/>
          <w:sz w:val="32"/>
          <w:szCs w:val="32"/>
          <w:shd w:val="clear" w:color="auto" w:fill="FFFFFF"/>
        </w:rPr>
        <w:t>，财政拨款收入支出增长主要原因是年度项目经费增加，争取好粮油示范县专项资金</w:t>
      </w:r>
      <w:r>
        <w:rPr>
          <w:rFonts w:eastAsia="仿宋_GB2312"/>
          <w:color w:val="444444"/>
          <w:sz w:val="32"/>
          <w:szCs w:val="32"/>
          <w:shd w:val="clear" w:color="auto" w:fill="FFFFFF"/>
        </w:rPr>
        <w:t>1400</w:t>
      </w:r>
      <w:r>
        <w:rPr>
          <w:rFonts w:hint="eastAsia" w:eastAsia="仿宋_GB2312"/>
          <w:color w:val="444444"/>
          <w:sz w:val="32"/>
          <w:szCs w:val="32"/>
          <w:shd w:val="clear" w:color="auto" w:fill="FFFFFF"/>
        </w:rPr>
        <w:t>万元以及省财政厅下达的粮油千亿产业专项资金等。</w:t>
      </w:r>
    </w:p>
    <w:p>
      <w:pPr>
        <w:spacing w:line="580" w:lineRule="exact"/>
        <w:ind w:firstLine="640" w:firstLineChars="200"/>
        <w:rPr>
          <w:rFonts w:eastAsia="黑体"/>
          <w:kern w:val="0"/>
          <w:sz w:val="32"/>
          <w:szCs w:val="32"/>
        </w:rPr>
      </w:pPr>
      <w:r>
        <w:rPr>
          <w:rFonts w:hint="eastAsia" w:eastAsia="黑体"/>
          <w:kern w:val="0"/>
          <w:sz w:val="32"/>
          <w:szCs w:val="32"/>
        </w:rPr>
        <w:t>五、一般公共预算财政拨款支出决算情况说明</w:t>
      </w:r>
    </w:p>
    <w:p>
      <w:pPr>
        <w:spacing w:line="580" w:lineRule="exact"/>
        <w:ind w:firstLine="643" w:firstLineChars="200"/>
        <w:rPr>
          <w:rFonts w:eastAsia="楷体_GB2312"/>
          <w:b/>
          <w:bCs/>
          <w:kern w:val="0"/>
          <w:sz w:val="32"/>
          <w:szCs w:val="32"/>
        </w:rPr>
      </w:pPr>
      <w:r>
        <w:rPr>
          <w:rFonts w:hint="eastAsia" w:eastAsia="楷体_GB2312"/>
          <w:b/>
          <w:bCs/>
          <w:kern w:val="0"/>
          <w:sz w:val="32"/>
          <w:szCs w:val="32"/>
        </w:rPr>
        <w:t>（一）财政拨款支出决算总体情况。</w:t>
      </w:r>
    </w:p>
    <w:p>
      <w:pPr>
        <w:spacing w:line="580" w:lineRule="exact"/>
        <w:ind w:firstLine="640" w:firstLineChars="200"/>
        <w:rPr>
          <w:rFonts w:eastAsia="仿宋_GB2312"/>
          <w:kern w:val="0"/>
          <w:sz w:val="32"/>
          <w:szCs w:val="32"/>
        </w:rPr>
      </w:pPr>
      <w:r>
        <w:rPr>
          <w:rFonts w:eastAsia="仿宋_GB2312"/>
          <w:color w:val="444444"/>
          <w:sz w:val="32"/>
          <w:szCs w:val="32"/>
          <w:shd w:val="clear" w:color="auto" w:fill="FFFFFF"/>
        </w:rPr>
        <w:t>2018</w:t>
      </w:r>
      <w:r>
        <w:rPr>
          <w:rFonts w:hint="eastAsia" w:eastAsia="仿宋_GB2312"/>
          <w:color w:val="444444"/>
          <w:sz w:val="32"/>
          <w:szCs w:val="32"/>
          <w:shd w:val="clear" w:color="auto" w:fill="FFFFFF"/>
        </w:rPr>
        <w:t>年一般公共预算财政拨款支出</w:t>
      </w:r>
      <w:r>
        <w:rPr>
          <w:rFonts w:eastAsia="仿宋_GB2312"/>
          <w:color w:val="444444"/>
          <w:sz w:val="32"/>
          <w:szCs w:val="32"/>
          <w:shd w:val="clear" w:color="auto" w:fill="FFFFFF"/>
        </w:rPr>
        <w:t>2154.39</w:t>
      </w:r>
      <w:r>
        <w:rPr>
          <w:rFonts w:hint="eastAsia" w:eastAsia="仿宋_GB2312"/>
          <w:color w:val="444444"/>
          <w:sz w:val="32"/>
          <w:szCs w:val="32"/>
          <w:shd w:val="clear" w:color="auto" w:fill="FFFFFF"/>
        </w:rPr>
        <w:t>万元，其中基本支出</w:t>
      </w:r>
      <w:r>
        <w:rPr>
          <w:rFonts w:eastAsia="仿宋_GB2312"/>
          <w:color w:val="444444"/>
          <w:sz w:val="32"/>
          <w:szCs w:val="32"/>
          <w:shd w:val="clear" w:color="auto" w:fill="FFFFFF"/>
        </w:rPr>
        <w:t>549.31</w:t>
      </w:r>
      <w:r>
        <w:rPr>
          <w:rFonts w:hint="eastAsia" w:eastAsia="仿宋_GB2312"/>
          <w:color w:val="444444"/>
          <w:sz w:val="32"/>
          <w:szCs w:val="32"/>
          <w:shd w:val="clear" w:color="auto" w:fill="FFFFFF"/>
        </w:rPr>
        <w:t>万元</w:t>
      </w:r>
      <w:r>
        <w:rPr>
          <w:rFonts w:eastAsia="仿宋_GB2312"/>
          <w:color w:val="444444"/>
          <w:sz w:val="32"/>
          <w:szCs w:val="32"/>
          <w:shd w:val="clear" w:color="auto" w:fill="FFFFFF"/>
        </w:rPr>
        <w:t>,</w:t>
      </w:r>
      <w:r>
        <w:rPr>
          <w:rFonts w:hint="eastAsia" w:eastAsia="仿宋_GB2312"/>
          <w:color w:val="444444"/>
          <w:sz w:val="32"/>
          <w:szCs w:val="32"/>
          <w:shd w:val="clear" w:color="auto" w:fill="FFFFFF"/>
        </w:rPr>
        <w:t>占全年支出比重</w:t>
      </w:r>
      <w:r>
        <w:rPr>
          <w:rFonts w:eastAsia="仿宋_GB2312"/>
          <w:color w:val="444444"/>
          <w:sz w:val="32"/>
          <w:szCs w:val="32"/>
          <w:shd w:val="clear" w:color="auto" w:fill="FFFFFF"/>
        </w:rPr>
        <w:t>25.5%</w:t>
      </w:r>
      <w:r>
        <w:rPr>
          <w:rFonts w:hint="eastAsia" w:eastAsia="仿宋_GB2312"/>
          <w:color w:val="444444"/>
          <w:sz w:val="32"/>
          <w:szCs w:val="32"/>
          <w:shd w:val="clear" w:color="auto" w:fill="FFFFFF"/>
        </w:rPr>
        <w:t>，与去年同期财政拨款减少</w:t>
      </w:r>
      <w:r>
        <w:rPr>
          <w:rFonts w:eastAsia="仿宋_GB2312"/>
          <w:color w:val="444444"/>
          <w:sz w:val="32"/>
          <w:szCs w:val="32"/>
          <w:shd w:val="clear" w:color="auto" w:fill="FFFFFF"/>
        </w:rPr>
        <w:t>26.45%</w:t>
      </w:r>
      <w:r>
        <w:rPr>
          <w:rFonts w:hint="eastAsia" w:eastAsia="仿宋_GB2312"/>
          <w:color w:val="444444"/>
          <w:sz w:val="32"/>
          <w:szCs w:val="32"/>
          <w:shd w:val="clear" w:color="auto" w:fill="FFFFFF"/>
        </w:rPr>
        <w:t>，主要是人员减少（去年</w:t>
      </w:r>
      <w:r>
        <w:rPr>
          <w:rFonts w:eastAsia="仿宋_GB2312"/>
          <w:color w:val="444444"/>
          <w:sz w:val="32"/>
          <w:szCs w:val="32"/>
          <w:shd w:val="clear" w:color="auto" w:fill="FFFFFF"/>
        </w:rPr>
        <w:t>32</w:t>
      </w:r>
      <w:r>
        <w:rPr>
          <w:rFonts w:hint="eastAsia" w:eastAsia="仿宋_GB2312"/>
          <w:color w:val="444444"/>
          <w:sz w:val="32"/>
          <w:szCs w:val="32"/>
          <w:shd w:val="clear" w:color="auto" w:fill="FFFFFF"/>
        </w:rPr>
        <w:t>人，今年</w:t>
      </w:r>
      <w:r>
        <w:rPr>
          <w:rFonts w:eastAsia="仿宋_GB2312"/>
          <w:color w:val="444444"/>
          <w:sz w:val="32"/>
          <w:szCs w:val="32"/>
          <w:shd w:val="clear" w:color="auto" w:fill="FFFFFF"/>
        </w:rPr>
        <w:t>28</w:t>
      </w:r>
      <w:r>
        <w:rPr>
          <w:rFonts w:hint="eastAsia" w:eastAsia="仿宋_GB2312"/>
          <w:color w:val="444444"/>
          <w:sz w:val="32"/>
          <w:szCs w:val="32"/>
          <w:shd w:val="clear" w:color="auto" w:fill="FFFFFF"/>
        </w:rPr>
        <w:t>人）</w:t>
      </w:r>
      <w:r>
        <w:rPr>
          <w:rFonts w:eastAsia="仿宋_GB2312"/>
          <w:color w:val="444444"/>
          <w:sz w:val="32"/>
          <w:szCs w:val="32"/>
          <w:shd w:val="clear" w:color="auto" w:fill="FFFFFF"/>
        </w:rPr>
        <w:t>,</w:t>
      </w:r>
      <w:r>
        <w:rPr>
          <w:rFonts w:hint="eastAsia" w:eastAsia="仿宋_GB2312"/>
          <w:color w:val="444444"/>
          <w:sz w:val="32"/>
          <w:szCs w:val="32"/>
          <w:shd w:val="clear" w:color="auto" w:fill="FFFFFF"/>
        </w:rPr>
        <w:t>项目支出</w:t>
      </w:r>
      <w:r>
        <w:rPr>
          <w:rFonts w:eastAsia="仿宋_GB2312"/>
          <w:color w:val="444444"/>
          <w:sz w:val="32"/>
          <w:szCs w:val="32"/>
          <w:shd w:val="clear" w:color="auto" w:fill="FFFFFF"/>
        </w:rPr>
        <w:t>1605.08</w:t>
      </w:r>
      <w:r>
        <w:rPr>
          <w:rFonts w:hint="eastAsia" w:eastAsia="仿宋_GB2312"/>
          <w:color w:val="444444"/>
          <w:sz w:val="32"/>
          <w:szCs w:val="32"/>
          <w:shd w:val="clear" w:color="auto" w:fill="FFFFFF"/>
        </w:rPr>
        <w:t>万元，占全年支出比重</w:t>
      </w:r>
      <w:r>
        <w:rPr>
          <w:rFonts w:eastAsia="仿宋_GB2312"/>
          <w:color w:val="444444"/>
          <w:sz w:val="32"/>
          <w:szCs w:val="32"/>
          <w:shd w:val="clear" w:color="auto" w:fill="FFFFFF"/>
        </w:rPr>
        <w:t>74.5%</w:t>
      </w:r>
      <w:r>
        <w:rPr>
          <w:rFonts w:hint="eastAsia" w:eastAsia="仿宋_GB2312"/>
          <w:color w:val="444444"/>
          <w:sz w:val="32"/>
          <w:szCs w:val="32"/>
          <w:shd w:val="clear" w:color="auto" w:fill="FFFFFF"/>
        </w:rPr>
        <w:t>，与去年同期增加</w:t>
      </w:r>
      <w:r>
        <w:rPr>
          <w:rFonts w:eastAsia="仿宋_GB2312"/>
          <w:color w:val="444444"/>
          <w:sz w:val="32"/>
          <w:szCs w:val="32"/>
          <w:shd w:val="clear" w:color="auto" w:fill="FFFFFF"/>
        </w:rPr>
        <w:t>652.39%</w:t>
      </w:r>
      <w:r>
        <w:rPr>
          <w:rFonts w:hint="eastAsia" w:eastAsia="仿宋_GB2312"/>
          <w:color w:val="444444"/>
          <w:sz w:val="32"/>
          <w:szCs w:val="32"/>
          <w:shd w:val="clear" w:color="auto" w:fill="FFFFFF"/>
        </w:rPr>
        <w:t>，主要原因是年度项目追加经费增加</w:t>
      </w:r>
      <w:r>
        <w:rPr>
          <w:rFonts w:eastAsia="仿宋_GB2312"/>
          <w:color w:val="444444"/>
          <w:sz w:val="32"/>
          <w:szCs w:val="32"/>
          <w:shd w:val="clear" w:color="auto" w:fill="FFFFFF"/>
        </w:rPr>
        <w:t>,</w:t>
      </w:r>
      <w:r>
        <w:rPr>
          <w:rFonts w:hint="eastAsia" w:eastAsia="仿宋_GB2312"/>
          <w:color w:val="444444"/>
          <w:sz w:val="32"/>
          <w:szCs w:val="32"/>
          <w:shd w:val="clear" w:color="auto" w:fill="FFFFFF"/>
        </w:rPr>
        <w:t>争取好粮油示范县专项资金</w:t>
      </w:r>
      <w:r>
        <w:rPr>
          <w:rFonts w:eastAsia="仿宋_GB2312"/>
          <w:color w:val="444444"/>
          <w:sz w:val="32"/>
          <w:szCs w:val="32"/>
          <w:shd w:val="clear" w:color="auto" w:fill="FFFFFF"/>
        </w:rPr>
        <w:t>1400</w:t>
      </w:r>
      <w:r>
        <w:rPr>
          <w:rFonts w:hint="eastAsia" w:eastAsia="仿宋_GB2312"/>
          <w:color w:val="444444"/>
          <w:sz w:val="32"/>
          <w:szCs w:val="32"/>
          <w:shd w:val="clear" w:color="auto" w:fill="FFFFFF"/>
        </w:rPr>
        <w:t>万元以及省财政厅下达的粮油千亿产业专项资金等。</w:t>
      </w:r>
    </w:p>
    <w:p>
      <w:pPr>
        <w:spacing w:line="580" w:lineRule="exact"/>
        <w:ind w:firstLine="643" w:firstLineChars="200"/>
        <w:rPr>
          <w:rFonts w:eastAsia="楷体_GB2312"/>
          <w:b/>
          <w:bCs/>
          <w:kern w:val="0"/>
          <w:sz w:val="32"/>
          <w:szCs w:val="32"/>
        </w:rPr>
      </w:pPr>
      <w:r>
        <w:rPr>
          <w:rFonts w:hint="eastAsia" w:eastAsia="楷体_GB2312"/>
          <w:b/>
          <w:bCs/>
          <w:kern w:val="0"/>
          <w:sz w:val="32"/>
          <w:szCs w:val="32"/>
        </w:rPr>
        <w:t>（二）财政拨款支出决算结构情况。</w:t>
      </w:r>
    </w:p>
    <w:p>
      <w:pPr>
        <w:spacing w:line="580" w:lineRule="exact"/>
        <w:ind w:firstLine="640" w:firstLineChars="200"/>
        <w:rPr>
          <w:rFonts w:eastAsia="仿宋_GB2312"/>
          <w:kern w:val="0"/>
          <w:sz w:val="32"/>
          <w:szCs w:val="32"/>
        </w:rPr>
      </w:pPr>
      <w:r>
        <w:rPr>
          <w:rFonts w:hint="eastAsia" w:eastAsia="仿宋_GB2312"/>
          <w:kern w:val="0"/>
          <w:sz w:val="32"/>
          <w:szCs w:val="32"/>
        </w:rPr>
        <w:t>按功能科目分类：行政运行支出</w:t>
      </w:r>
      <w:r>
        <w:rPr>
          <w:rFonts w:eastAsia="仿宋_GB2312"/>
          <w:kern w:val="0"/>
          <w:sz w:val="32"/>
          <w:szCs w:val="32"/>
        </w:rPr>
        <w:t>501.51</w:t>
      </w:r>
      <w:r>
        <w:rPr>
          <w:rFonts w:hint="eastAsia" w:eastAsia="仿宋_GB2312"/>
          <w:kern w:val="0"/>
          <w:sz w:val="32"/>
          <w:szCs w:val="32"/>
        </w:rPr>
        <w:t>万元，占全年总支出比重的</w:t>
      </w:r>
      <w:r>
        <w:rPr>
          <w:rFonts w:eastAsia="仿宋_GB2312"/>
          <w:kern w:val="0"/>
          <w:sz w:val="32"/>
          <w:szCs w:val="32"/>
        </w:rPr>
        <w:t>20.67%</w:t>
      </w:r>
      <w:r>
        <w:rPr>
          <w:rFonts w:hint="eastAsia" w:eastAsia="仿宋_GB2312"/>
          <w:kern w:val="0"/>
          <w:sz w:val="32"/>
          <w:szCs w:val="32"/>
        </w:rPr>
        <w:t>；社会保障和就业支出</w:t>
      </w:r>
      <w:r>
        <w:rPr>
          <w:rFonts w:eastAsia="仿宋_GB2312"/>
          <w:kern w:val="0"/>
          <w:sz w:val="32"/>
          <w:szCs w:val="32"/>
        </w:rPr>
        <w:t>47.79</w:t>
      </w:r>
      <w:r>
        <w:rPr>
          <w:rFonts w:hint="eastAsia" w:eastAsia="仿宋_GB2312"/>
          <w:kern w:val="0"/>
          <w:sz w:val="32"/>
          <w:szCs w:val="32"/>
        </w:rPr>
        <w:t>万元，占全年总支出比重的</w:t>
      </w:r>
      <w:r>
        <w:rPr>
          <w:rFonts w:eastAsia="仿宋_GB2312"/>
          <w:kern w:val="0"/>
          <w:sz w:val="32"/>
          <w:szCs w:val="32"/>
        </w:rPr>
        <w:t>1.96%</w:t>
      </w:r>
      <w:r>
        <w:rPr>
          <w:rFonts w:hint="eastAsia" w:eastAsia="仿宋_GB2312"/>
          <w:kern w:val="0"/>
          <w:sz w:val="32"/>
          <w:szCs w:val="32"/>
        </w:rPr>
        <w:t>；城乡社区支出</w:t>
      </w:r>
      <w:r>
        <w:rPr>
          <w:rFonts w:eastAsia="仿宋_GB2312"/>
          <w:kern w:val="0"/>
          <w:sz w:val="32"/>
          <w:szCs w:val="32"/>
        </w:rPr>
        <w:t>2</w:t>
      </w:r>
      <w:r>
        <w:rPr>
          <w:rFonts w:hint="eastAsia" w:eastAsia="仿宋_GB2312"/>
          <w:kern w:val="0"/>
          <w:sz w:val="32"/>
          <w:szCs w:val="32"/>
        </w:rPr>
        <w:t>万元，占全年总支出比重的</w:t>
      </w:r>
      <w:r>
        <w:rPr>
          <w:rFonts w:eastAsia="仿宋_GB2312"/>
          <w:kern w:val="0"/>
          <w:sz w:val="32"/>
          <w:szCs w:val="32"/>
        </w:rPr>
        <w:t>0.1%</w:t>
      </w:r>
      <w:r>
        <w:rPr>
          <w:rFonts w:hint="eastAsia" w:eastAsia="仿宋_GB2312"/>
          <w:kern w:val="0"/>
          <w:sz w:val="32"/>
          <w:szCs w:val="32"/>
        </w:rPr>
        <w:t>；农林水支出</w:t>
      </w:r>
      <w:r>
        <w:rPr>
          <w:rFonts w:eastAsia="仿宋_GB2312"/>
          <w:kern w:val="0"/>
          <w:sz w:val="32"/>
          <w:szCs w:val="32"/>
        </w:rPr>
        <w:t>84</w:t>
      </w:r>
      <w:r>
        <w:rPr>
          <w:rFonts w:hint="eastAsia" w:eastAsia="仿宋_GB2312"/>
          <w:kern w:val="0"/>
          <w:sz w:val="32"/>
          <w:szCs w:val="32"/>
        </w:rPr>
        <w:t>万元，占全年总支出比重的</w:t>
      </w:r>
      <w:r>
        <w:rPr>
          <w:rFonts w:eastAsia="仿宋_GB2312"/>
          <w:kern w:val="0"/>
          <w:sz w:val="32"/>
          <w:szCs w:val="32"/>
        </w:rPr>
        <w:t>3.46%</w:t>
      </w:r>
      <w:r>
        <w:rPr>
          <w:rFonts w:hint="eastAsia" w:eastAsia="仿宋_GB2312"/>
          <w:kern w:val="0"/>
          <w:sz w:val="32"/>
          <w:szCs w:val="32"/>
        </w:rPr>
        <w:t>；其他粮油事务支出</w:t>
      </w:r>
      <w:r>
        <w:rPr>
          <w:rFonts w:eastAsia="仿宋_GB2312"/>
          <w:kern w:val="0"/>
          <w:sz w:val="32"/>
          <w:szCs w:val="32"/>
        </w:rPr>
        <w:t>1572.08</w:t>
      </w:r>
      <w:r>
        <w:rPr>
          <w:rFonts w:hint="eastAsia" w:eastAsia="仿宋_GB2312"/>
          <w:kern w:val="0"/>
          <w:sz w:val="32"/>
          <w:szCs w:val="32"/>
        </w:rPr>
        <w:t>万元，占全年总支出比重的</w:t>
      </w:r>
      <w:r>
        <w:rPr>
          <w:rFonts w:eastAsia="仿宋_GB2312"/>
          <w:kern w:val="0"/>
          <w:sz w:val="32"/>
          <w:szCs w:val="32"/>
        </w:rPr>
        <w:t>64.78%</w:t>
      </w:r>
      <w:r>
        <w:rPr>
          <w:rFonts w:hint="eastAsia" w:eastAsia="仿宋_GB2312"/>
          <w:kern w:val="0"/>
          <w:sz w:val="32"/>
          <w:szCs w:val="32"/>
        </w:rPr>
        <w:t>；其他政府性基金及对应专项债务收入安排的支出</w:t>
      </w:r>
      <w:r>
        <w:rPr>
          <w:rFonts w:eastAsia="仿宋_GB2312"/>
          <w:kern w:val="0"/>
          <w:sz w:val="32"/>
          <w:szCs w:val="32"/>
        </w:rPr>
        <w:t>193</w:t>
      </w:r>
      <w:r>
        <w:rPr>
          <w:rFonts w:hint="eastAsia" w:eastAsia="仿宋_GB2312"/>
          <w:kern w:val="0"/>
          <w:sz w:val="32"/>
          <w:szCs w:val="32"/>
        </w:rPr>
        <w:t>万元，占全年总支出的</w:t>
      </w:r>
      <w:r>
        <w:rPr>
          <w:rFonts w:eastAsia="仿宋_GB2312"/>
          <w:kern w:val="0"/>
          <w:sz w:val="32"/>
          <w:szCs w:val="32"/>
        </w:rPr>
        <w:t>7.96%</w:t>
      </w:r>
      <w:r>
        <w:rPr>
          <w:rFonts w:hint="eastAsia" w:eastAsia="仿宋_GB2312"/>
          <w:kern w:val="0"/>
          <w:sz w:val="32"/>
          <w:szCs w:val="32"/>
        </w:rPr>
        <w:t>；一般行政事务管理支出</w:t>
      </w:r>
      <w:r>
        <w:rPr>
          <w:rFonts w:eastAsia="仿宋_GB2312"/>
          <w:kern w:val="0"/>
          <w:sz w:val="32"/>
          <w:szCs w:val="32"/>
        </w:rPr>
        <w:t>26</w:t>
      </w:r>
      <w:r>
        <w:rPr>
          <w:rFonts w:hint="eastAsia" w:eastAsia="仿宋_GB2312"/>
          <w:kern w:val="0"/>
          <w:sz w:val="32"/>
          <w:szCs w:val="32"/>
        </w:rPr>
        <w:t>万元，占全年总支出的</w:t>
      </w:r>
      <w:r>
        <w:rPr>
          <w:rFonts w:eastAsia="仿宋_GB2312"/>
          <w:kern w:val="0"/>
          <w:sz w:val="32"/>
          <w:szCs w:val="32"/>
        </w:rPr>
        <w:t>1.07%</w:t>
      </w:r>
      <w:r>
        <w:rPr>
          <w:rFonts w:hint="eastAsia" w:eastAsia="仿宋_GB2312"/>
          <w:kern w:val="0"/>
          <w:sz w:val="32"/>
          <w:szCs w:val="32"/>
        </w:rPr>
        <w:t>。</w:t>
      </w:r>
    </w:p>
    <w:p>
      <w:pPr>
        <w:spacing w:line="580" w:lineRule="exact"/>
        <w:ind w:firstLine="640" w:firstLineChars="200"/>
        <w:rPr>
          <w:rFonts w:eastAsia="仿宋_GB2312"/>
          <w:kern w:val="0"/>
          <w:sz w:val="32"/>
          <w:szCs w:val="32"/>
        </w:rPr>
      </w:pPr>
      <w:r>
        <w:rPr>
          <w:rFonts w:hint="eastAsia" w:eastAsia="仿宋_GB2312"/>
          <w:color w:val="444444"/>
          <w:sz w:val="32"/>
          <w:szCs w:val="32"/>
          <w:shd w:val="clear" w:color="auto" w:fill="FFFFFF"/>
        </w:rPr>
        <w:t>按支出性质和经济分类：基本支出</w:t>
      </w:r>
      <w:r>
        <w:rPr>
          <w:rFonts w:eastAsia="仿宋_GB2312"/>
          <w:color w:val="444444"/>
          <w:sz w:val="32"/>
          <w:szCs w:val="32"/>
          <w:shd w:val="clear" w:color="auto" w:fill="FFFFFF"/>
        </w:rPr>
        <w:t>549.31</w:t>
      </w:r>
      <w:r>
        <w:rPr>
          <w:rFonts w:hint="eastAsia" w:eastAsia="仿宋_GB2312"/>
          <w:color w:val="444444"/>
          <w:sz w:val="32"/>
          <w:szCs w:val="32"/>
          <w:shd w:val="clear" w:color="auto" w:fill="FFFFFF"/>
        </w:rPr>
        <w:t>万元</w:t>
      </w:r>
      <w:r>
        <w:rPr>
          <w:rFonts w:eastAsia="仿宋_GB2312"/>
          <w:color w:val="444444"/>
          <w:sz w:val="32"/>
          <w:szCs w:val="32"/>
          <w:shd w:val="clear" w:color="auto" w:fill="FFFFFF"/>
        </w:rPr>
        <w:t>,</w:t>
      </w:r>
      <w:r>
        <w:rPr>
          <w:rFonts w:hint="eastAsia" w:eastAsia="仿宋_GB2312"/>
          <w:color w:val="444444"/>
          <w:sz w:val="32"/>
          <w:szCs w:val="32"/>
          <w:shd w:val="clear" w:color="auto" w:fill="FFFFFF"/>
        </w:rPr>
        <w:t>占全年总支出比重</w:t>
      </w:r>
      <w:r>
        <w:rPr>
          <w:rFonts w:eastAsia="仿宋_GB2312"/>
          <w:color w:val="444444"/>
          <w:sz w:val="32"/>
          <w:szCs w:val="32"/>
          <w:shd w:val="clear" w:color="auto" w:fill="FFFFFF"/>
        </w:rPr>
        <w:t>22.64%</w:t>
      </w:r>
      <w:r>
        <w:rPr>
          <w:rFonts w:hint="eastAsia" w:eastAsia="仿宋_GB2312"/>
          <w:color w:val="444444"/>
          <w:sz w:val="32"/>
          <w:szCs w:val="32"/>
          <w:shd w:val="clear" w:color="auto" w:fill="FFFFFF"/>
        </w:rPr>
        <w:t>，项目支出</w:t>
      </w:r>
      <w:r>
        <w:rPr>
          <w:rFonts w:eastAsia="仿宋_GB2312"/>
          <w:color w:val="444444"/>
          <w:sz w:val="32"/>
          <w:szCs w:val="32"/>
          <w:shd w:val="clear" w:color="auto" w:fill="FFFFFF"/>
        </w:rPr>
        <w:t>1877.08</w:t>
      </w:r>
      <w:r>
        <w:rPr>
          <w:rFonts w:hint="eastAsia" w:eastAsia="仿宋_GB2312"/>
          <w:color w:val="444444"/>
          <w:sz w:val="32"/>
          <w:szCs w:val="32"/>
          <w:shd w:val="clear" w:color="auto" w:fill="FFFFFF"/>
        </w:rPr>
        <w:t>万元，占全年总支出比重</w:t>
      </w:r>
      <w:r>
        <w:rPr>
          <w:rFonts w:eastAsia="仿宋_GB2312"/>
          <w:color w:val="444444"/>
          <w:sz w:val="32"/>
          <w:szCs w:val="32"/>
          <w:shd w:val="clear" w:color="auto" w:fill="FFFFFF"/>
        </w:rPr>
        <w:t>77.36%</w:t>
      </w:r>
      <w:r>
        <w:rPr>
          <w:rFonts w:hint="eastAsia" w:eastAsia="仿宋_GB2312"/>
          <w:color w:val="444444"/>
          <w:sz w:val="32"/>
          <w:szCs w:val="32"/>
          <w:shd w:val="clear" w:color="auto" w:fill="FFFFFF"/>
        </w:rPr>
        <w:t>。</w:t>
      </w:r>
    </w:p>
    <w:p>
      <w:pPr>
        <w:spacing w:line="580" w:lineRule="exact"/>
        <w:ind w:firstLine="643" w:firstLineChars="200"/>
        <w:rPr>
          <w:rFonts w:eastAsia="楷体_GB2312"/>
          <w:b/>
          <w:bCs/>
          <w:kern w:val="0"/>
          <w:sz w:val="32"/>
          <w:szCs w:val="32"/>
        </w:rPr>
      </w:pPr>
      <w:r>
        <w:rPr>
          <w:rFonts w:hint="eastAsia" w:eastAsia="楷体_GB2312"/>
          <w:b/>
          <w:bCs/>
          <w:kern w:val="0"/>
          <w:sz w:val="32"/>
          <w:szCs w:val="32"/>
        </w:rPr>
        <w:t>（三）财政拨款支出决算具体情况。</w:t>
      </w:r>
    </w:p>
    <w:p>
      <w:pPr>
        <w:spacing w:line="580" w:lineRule="exact"/>
        <w:ind w:firstLine="640" w:firstLineChars="200"/>
        <w:rPr>
          <w:rFonts w:eastAsia="仿宋_GB2312"/>
          <w:kern w:val="0"/>
          <w:sz w:val="32"/>
          <w:szCs w:val="32"/>
        </w:rPr>
      </w:pPr>
      <w:r>
        <w:rPr>
          <w:rFonts w:eastAsia="仿宋_GB2312"/>
          <w:kern w:val="0"/>
          <w:sz w:val="32"/>
          <w:szCs w:val="32"/>
        </w:rPr>
        <w:t>2018</w:t>
      </w:r>
      <w:r>
        <w:rPr>
          <w:rFonts w:hint="eastAsia" w:eastAsia="仿宋_GB2312"/>
          <w:kern w:val="0"/>
          <w:sz w:val="32"/>
          <w:szCs w:val="32"/>
        </w:rPr>
        <w:t>年度财政拨款支出年初预算数为</w:t>
      </w:r>
      <w:r>
        <w:rPr>
          <w:rFonts w:eastAsia="仿宋_GB2312"/>
          <w:kern w:val="0"/>
          <w:sz w:val="32"/>
          <w:szCs w:val="32"/>
        </w:rPr>
        <w:t>606.89</w:t>
      </w:r>
      <w:r>
        <w:rPr>
          <w:rFonts w:hint="eastAsia" w:eastAsia="仿宋_GB2312"/>
          <w:kern w:val="0"/>
          <w:sz w:val="32"/>
          <w:szCs w:val="32"/>
        </w:rPr>
        <w:t>万元，支出决算数为</w:t>
      </w:r>
      <w:r>
        <w:rPr>
          <w:rFonts w:eastAsia="仿宋_GB2312"/>
          <w:kern w:val="0"/>
          <w:sz w:val="32"/>
          <w:szCs w:val="32"/>
        </w:rPr>
        <w:t>2154.39</w:t>
      </w:r>
      <w:r>
        <w:rPr>
          <w:rFonts w:hint="eastAsia" w:eastAsia="仿宋_GB2312"/>
          <w:kern w:val="0"/>
          <w:sz w:val="32"/>
          <w:szCs w:val="32"/>
        </w:rPr>
        <w:t>万元，完成年初预算的</w:t>
      </w:r>
      <w:r>
        <w:rPr>
          <w:rFonts w:eastAsia="仿宋_GB2312"/>
          <w:kern w:val="0"/>
          <w:sz w:val="32"/>
          <w:szCs w:val="32"/>
        </w:rPr>
        <w:t>254.99%</w:t>
      </w:r>
      <w:r>
        <w:rPr>
          <w:rFonts w:hint="eastAsia" w:eastAsia="仿宋_GB2312"/>
          <w:kern w:val="0"/>
          <w:sz w:val="32"/>
          <w:szCs w:val="32"/>
        </w:rPr>
        <w:t>，其中：</w:t>
      </w:r>
    </w:p>
    <w:p>
      <w:pPr>
        <w:spacing w:line="58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．社会保障和就业支出（类）行政事业单位离退休（款）事业单位离退休（项）。</w:t>
      </w:r>
    </w:p>
    <w:p>
      <w:pPr>
        <w:spacing w:line="580" w:lineRule="exact"/>
        <w:ind w:firstLine="640" w:firstLineChars="200"/>
        <w:rPr>
          <w:rFonts w:eastAsia="仿宋_GB2312"/>
          <w:kern w:val="0"/>
          <w:sz w:val="32"/>
          <w:szCs w:val="32"/>
        </w:rPr>
      </w:pPr>
      <w:r>
        <w:rPr>
          <w:rFonts w:hint="eastAsia" w:eastAsia="仿宋_GB2312"/>
          <w:kern w:val="0"/>
          <w:sz w:val="32"/>
          <w:szCs w:val="32"/>
        </w:rPr>
        <w:t>年初预算为</w:t>
      </w:r>
      <w:r>
        <w:rPr>
          <w:rFonts w:eastAsia="仿宋_GB2312"/>
          <w:kern w:val="0"/>
          <w:sz w:val="32"/>
          <w:szCs w:val="32"/>
        </w:rPr>
        <w:t>47.79</w:t>
      </w:r>
      <w:r>
        <w:rPr>
          <w:rFonts w:hint="eastAsia" w:eastAsia="仿宋_GB2312"/>
          <w:kern w:val="0"/>
          <w:sz w:val="32"/>
          <w:szCs w:val="32"/>
        </w:rPr>
        <w:t>万元，支出决算为</w:t>
      </w:r>
      <w:r>
        <w:rPr>
          <w:rFonts w:eastAsia="仿宋_GB2312"/>
          <w:kern w:val="0"/>
          <w:sz w:val="32"/>
          <w:szCs w:val="32"/>
        </w:rPr>
        <w:t>47.79</w:t>
      </w:r>
      <w:r>
        <w:rPr>
          <w:rFonts w:hint="eastAsia" w:eastAsia="仿宋_GB2312"/>
          <w:kern w:val="0"/>
          <w:sz w:val="32"/>
          <w:szCs w:val="32"/>
        </w:rPr>
        <w:t>万元，完成年初预算的</w:t>
      </w:r>
      <w:r>
        <w:rPr>
          <w:rFonts w:eastAsia="仿宋_GB2312"/>
          <w:kern w:val="0"/>
          <w:sz w:val="32"/>
          <w:szCs w:val="32"/>
        </w:rPr>
        <w:t>100%</w:t>
      </w:r>
      <w:r>
        <w:rPr>
          <w:rFonts w:hint="eastAsia" w:eastAsia="仿宋_GB2312"/>
          <w:kern w:val="0"/>
          <w:sz w:val="32"/>
          <w:szCs w:val="32"/>
        </w:rPr>
        <w:t>。</w:t>
      </w:r>
    </w:p>
    <w:p>
      <w:pPr>
        <w:spacing w:line="580" w:lineRule="exact"/>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．城乡社区支出（类）其他城乡社区支出（款）其他城乡社区支出（项）</w:t>
      </w:r>
    </w:p>
    <w:p>
      <w:pPr>
        <w:spacing w:line="580" w:lineRule="exact"/>
        <w:ind w:firstLine="640" w:firstLineChars="200"/>
        <w:rPr>
          <w:rFonts w:eastAsia="仿宋_GB2312"/>
          <w:kern w:val="0"/>
          <w:sz w:val="32"/>
          <w:szCs w:val="32"/>
        </w:rPr>
      </w:pPr>
      <w:r>
        <w:rPr>
          <w:rFonts w:hint="eastAsia" w:eastAsia="仿宋_GB2312"/>
          <w:kern w:val="0"/>
          <w:sz w:val="32"/>
          <w:szCs w:val="32"/>
        </w:rPr>
        <w:t>年初预算为</w:t>
      </w:r>
      <w:r>
        <w:rPr>
          <w:rFonts w:eastAsia="仿宋_GB2312"/>
          <w:kern w:val="0"/>
          <w:sz w:val="32"/>
          <w:szCs w:val="32"/>
        </w:rPr>
        <w:t>0</w:t>
      </w:r>
      <w:r>
        <w:rPr>
          <w:rFonts w:hint="eastAsia" w:eastAsia="仿宋_GB2312"/>
          <w:kern w:val="0"/>
          <w:sz w:val="32"/>
          <w:szCs w:val="32"/>
        </w:rPr>
        <w:t>，支出决算为</w:t>
      </w:r>
      <w:r>
        <w:rPr>
          <w:rFonts w:eastAsia="仿宋_GB2312"/>
          <w:kern w:val="0"/>
          <w:sz w:val="32"/>
          <w:szCs w:val="32"/>
        </w:rPr>
        <w:t>2</w:t>
      </w:r>
      <w:r>
        <w:rPr>
          <w:rFonts w:hint="eastAsia" w:eastAsia="仿宋_GB2312"/>
          <w:kern w:val="0"/>
          <w:sz w:val="32"/>
          <w:szCs w:val="32"/>
        </w:rPr>
        <w:t>万元，其他城乡社区支出</w:t>
      </w:r>
      <w:r>
        <w:rPr>
          <w:rFonts w:eastAsia="仿宋_GB2312"/>
          <w:kern w:val="0"/>
          <w:sz w:val="32"/>
          <w:szCs w:val="32"/>
        </w:rPr>
        <w:t>2</w:t>
      </w:r>
      <w:r>
        <w:rPr>
          <w:rFonts w:hint="eastAsia" w:eastAsia="仿宋_GB2312"/>
          <w:kern w:val="0"/>
          <w:sz w:val="32"/>
          <w:szCs w:val="32"/>
        </w:rPr>
        <w:t>万元为本级财政年中安排官渡粮站仓库维修资金。</w:t>
      </w:r>
    </w:p>
    <w:p>
      <w:pPr>
        <w:spacing w:line="580" w:lineRule="exact"/>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．农林水支出（类）农业（款）其他农业支出（项）</w:t>
      </w:r>
    </w:p>
    <w:p>
      <w:pPr>
        <w:spacing w:line="580" w:lineRule="exact"/>
        <w:ind w:firstLine="640" w:firstLineChars="200"/>
        <w:rPr>
          <w:rFonts w:eastAsia="仿宋_GB2312"/>
          <w:kern w:val="0"/>
          <w:sz w:val="32"/>
          <w:szCs w:val="32"/>
        </w:rPr>
      </w:pPr>
      <w:r>
        <w:rPr>
          <w:rFonts w:hint="eastAsia" w:eastAsia="仿宋_GB2312"/>
          <w:kern w:val="0"/>
          <w:sz w:val="32"/>
          <w:szCs w:val="32"/>
        </w:rPr>
        <w:t>年初预算为</w:t>
      </w:r>
      <w:r>
        <w:rPr>
          <w:rFonts w:eastAsia="仿宋_GB2312"/>
          <w:kern w:val="0"/>
          <w:sz w:val="32"/>
          <w:szCs w:val="32"/>
        </w:rPr>
        <w:t>0</w:t>
      </w:r>
      <w:r>
        <w:rPr>
          <w:rFonts w:hint="eastAsia" w:eastAsia="仿宋_GB2312"/>
          <w:kern w:val="0"/>
          <w:sz w:val="32"/>
          <w:szCs w:val="32"/>
        </w:rPr>
        <w:t>，支出决算为</w:t>
      </w:r>
      <w:r>
        <w:rPr>
          <w:rFonts w:eastAsia="仿宋_GB2312"/>
          <w:kern w:val="0"/>
          <w:sz w:val="32"/>
          <w:szCs w:val="32"/>
        </w:rPr>
        <w:t>5</w:t>
      </w:r>
      <w:r>
        <w:rPr>
          <w:rFonts w:hint="eastAsia" w:eastAsia="仿宋_GB2312"/>
          <w:kern w:val="0"/>
          <w:sz w:val="32"/>
          <w:szCs w:val="32"/>
        </w:rPr>
        <w:t>万元，其他农业支出</w:t>
      </w:r>
      <w:r>
        <w:rPr>
          <w:rFonts w:eastAsia="仿宋_GB2312"/>
          <w:kern w:val="0"/>
          <w:sz w:val="32"/>
          <w:szCs w:val="32"/>
        </w:rPr>
        <w:t>5</w:t>
      </w:r>
      <w:r>
        <w:rPr>
          <w:rFonts w:hint="eastAsia" w:eastAsia="仿宋_GB2312"/>
          <w:kern w:val="0"/>
          <w:sz w:val="32"/>
          <w:szCs w:val="32"/>
        </w:rPr>
        <w:t>万元为省财政厅年中安排粮食收购、分仓储存、重金属检测专项资金。</w:t>
      </w:r>
    </w:p>
    <w:p>
      <w:pPr>
        <w:spacing w:line="580" w:lineRule="exact"/>
        <w:ind w:firstLine="640" w:firstLineChars="200"/>
        <w:rPr>
          <w:rFonts w:eastAsia="仿宋_GB2312"/>
          <w:kern w:val="0"/>
          <w:sz w:val="32"/>
          <w:szCs w:val="32"/>
        </w:rPr>
      </w:pPr>
      <w:r>
        <w:rPr>
          <w:rFonts w:eastAsia="仿宋_GB2312"/>
          <w:kern w:val="0"/>
          <w:sz w:val="32"/>
          <w:szCs w:val="32"/>
        </w:rPr>
        <w:t>4</w:t>
      </w:r>
      <w:r>
        <w:rPr>
          <w:rFonts w:hint="eastAsia" w:eastAsia="仿宋_GB2312"/>
          <w:kern w:val="0"/>
          <w:sz w:val="32"/>
          <w:szCs w:val="32"/>
        </w:rPr>
        <w:t>．粮油物资储备支出（类）粮油事务（款）一般行政管理事务（项）</w:t>
      </w:r>
    </w:p>
    <w:p>
      <w:pPr>
        <w:spacing w:line="580" w:lineRule="exact"/>
        <w:ind w:firstLine="640" w:firstLineChars="200"/>
        <w:rPr>
          <w:rFonts w:eastAsia="仿宋_GB2312"/>
          <w:kern w:val="0"/>
          <w:sz w:val="32"/>
          <w:szCs w:val="32"/>
        </w:rPr>
      </w:pPr>
      <w:r>
        <w:rPr>
          <w:rFonts w:hint="eastAsia" w:eastAsia="仿宋_GB2312"/>
          <w:kern w:val="0"/>
          <w:sz w:val="32"/>
          <w:szCs w:val="32"/>
        </w:rPr>
        <w:t>年初预算为</w:t>
      </w:r>
      <w:r>
        <w:rPr>
          <w:rFonts w:eastAsia="仿宋_GB2312"/>
          <w:kern w:val="0"/>
          <w:sz w:val="32"/>
          <w:szCs w:val="32"/>
        </w:rPr>
        <w:t>31</w:t>
      </w:r>
      <w:r>
        <w:rPr>
          <w:rFonts w:hint="eastAsia" w:eastAsia="仿宋_GB2312"/>
          <w:kern w:val="0"/>
          <w:sz w:val="32"/>
          <w:szCs w:val="32"/>
        </w:rPr>
        <w:t>万元，支出决算为</w:t>
      </w:r>
      <w:r>
        <w:rPr>
          <w:rFonts w:eastAsia="仿宋_GB2312"/>
          <w:kern w:val="0"/>
          <w:sz w:val="32"/>
          <w:szCs w:val="32"/>
        </w:rPr>
        <w:t>26</w:t>
      </w:r>
      <w:r>
        <w:rPr>
          <w:rFonts w:hint="eastAsia" w:eastAsia="仿宋_GB2312"/>
          <w:kern w:val="0"/>
          <w:sz w:val="32"/>
          <w:szCs w:val="32"/>
        </w:rPr>
        <w:t>万元，完成年初预算</w:t>
      </w:r>
      <w:r>
        <w:rPr>
          <w:rFonts w:eastAsia="仿宋_GB2312"/>
          <w:kern w:val="0"/>
          <w:sz w:val="32"/>
          <w:szCs w:val="32"/>
        </w:rPr>
        <w:t>83.87%</w:t>
      </w:r>
      <w:r>
        <w:rPr>
          <w:rFonts w:hint="eastAsia" w:eastAsia="仿宋_GB2312"/>
          <w:kern w:val="0"/>
          <w:sz w:val="32"/>
          <w:szCs w:val="32"/>
        </w:rPr>
        <w:t>，决算数少于预算数原因为年中对预算指标进行调剂，用于北盛镇边洲村、泉水村精准扶贫经费。</w:t>
      </w:r>
    </w:p>
    <w:p>
      <w:pPr>
        <w:spacing w:line="580" w:lineRule="exact"/>
        <w:ind w:firstLine="640" w:firstLineChars="200"/>
        <w:rPr>
          <w:rFonts w:eastAsia="仿宋_GB2312"/>
          <w:kern w:val="0"/>
          <w:sz w:val="32"/>
          <w:szCs w:val="32"/>
        </w:rPr>
      </w:pPr>
      <w:r>
        <w:rPr>
          <w:rFonts w:eastAsia="仿宋_GB2312"/>
          <w:kern w:val="0"/>
          <w:sz w:val="32"/>
          <w:szCs w:val="32"/>
        </w:rPr>
        <w:t>5</w:t>
      </w:r>
      <w:r>
        <w:rPr>
          <w:rFonts w:hint="eastAsia" w:eastAsia="仿宋_GB2312"/>
          <w:kern w:val="0"/>
          <w:sz w:val="32"/>
          <w:szCs w:val="32"/>
        </w:rPr>
        <w:t>．粮油物资储备支出（类）粮油事务（款）行政运行（项）</w:t>
      </w:r>
    </w:p>
    <w:p>
      <w:pPr>
        <w:spacing w:line="580" w:lineRule="exact"/>
        <w:ind w:firstLine="640" w:firstLineChars="200"/>
        <w:rPr>
          <w:rFonts w:eastAsia="仿宋_GB2312"/>
          <w:kern w:val="0"/>
          <w:sz w:val="32"/>
          <w:szCs w:val="32"/>
        </w:rPr>
      </w:pPr>
      <w:r>
        <w:rPr>
          <w:rFonts w:hint="eastAsia" w:eastAsia="仿宋_GB2312"/>
          <w:kern w:val="0"/>
          <w:sz w:val="32"/>
          <w:szCs w:val="32"/>
        </w:rPr>
        <w:t>年初预算为</w:t>
      </w:r>
      <w:r>
        <w:rPr>
          <w:rFonts w:eastAsia="仿宋_GB2312"/>
          <w:kern w:val="0"/>
          <w:sz w:val="32"/>
          <w:szCs w:val="32"/>
        </w:rPr>
        <w:t>528.1</w:t>
      </w:r>
      <w:r>
        <w:rPr>
          <w:rFonts w:hint="eastAsia" w:eastAsia="仿宋_GB2312"/>
          <w:kern w:val="0"/>
          <w:sz w:val="32"/>
          <w:szCs w:val="32"/>
        </w:rPr>
        <w:t>万元，支出决算为</w:t>
      </w:r>
      <w:r>
        <w:rPr>
          <w:rFonts w:eastAsia="仿宋_GB2312"/>
          <w:kern w:val="0"/>
          <w:sz w:val="32"/>
          <w:szCs w:val="32"/>
        </w:rPr>
        <w:t>501.51</w:t>
      </w:r>
      <w:r>
        <w:rPr>
          <w:rFonts w:hint="eastAsia" w:eastAsia="仿宋_GB2312"/>
          <w:kern w:val="0"/>
          <w:sz w:val="32"/>
          <w:szCs w:val="32"/>
        </w:rPr>
        <w:t>万元，完成年初预算</w:t>
      </w:r>
      <w:r>
        <w:rPr>
          <w:rFonts w:eastAsia="仿宋_GB2312"/>
          <w:kern w:val="0"/>
          <w:sz w:val="32"/>
          <w:szCs w:val="32"/>
        </w:rPr>
        <w:t>94.96%</w:t>
      </w:r>
      <w:r>
        <w:rPr>
          <w:rFonts w:hint="eastAsia" w:eastAsia="仿宋_GB2312"/>
          <w:kern w:val="0"/>
          <w:sz w:val="32"/>
          <w:szCs w:val="32"/>
        </w:rPr>
        <w:t>，决算数少于预算数原因为代扣了单位工会经费计提和残疾人保证金，对预算指标进行了调剂，用于北盛镇边洲村、泉水村精准扶贫经费。</w:t>
      </w:r>
    </w:p>
    <w:p>
      <w:pPr>
        <w:spacing w:line="580" w:lineRule="exact"/>
        <w:ind w:firstLine="640" w:firstLineChars="200"/>
        <w:rPr>
          <w:rFonts w:eastAsia="仿宋_GB2312"/>
          <w:kern w:val="0"/>
          <w:sz w:val="32"/>
          <w:szCs w:val="32"/>
        </w:rPr>
      </w:pPr>
      <w:r>
        <w:rPr>
          <w:rFonts w:eastAsia="仿宋_GB2312"/>
          <w:kern w:val="0"/>
          <w:sz w:val="32"/>
          <w:szCs w:val="32"/>
        </w:rPr>
        <w:t>6</w:t>
      </w:r>
      <w:r>
        <w:rPr>
          <w:rFonts w:hint="eastAsia" w:eastAsia="仿宋_GB2312"/>
          <w:kern w:val="0"/>
          <w:sz w:val="32"/>
          <w:szCs w:val="32"/>
        </w:rPr>
        <w:t>．粮油物资储备支出（类）粮油事务（款）其他粮油事务（项）</w:t>
      </w:r>
    </w:p>
    <w:p>
      <w:pPr>
        <w:spacing w:line="580" w:lineRule="exact"/>
        <w:ind w:firstLine="640" w:firstLineChars="200"/>
        <w:rPr>
          <w:rFonts w:eastAsia="仿宋_GB2312"/>
          <w:kern w:val="0"/>
          <w:sz w:val="32"/>
          <w:szCs w:val="32"/>
        </w:rPr>
      </w:pPr>
      <w:r>
        <w:rPr>
          <w:rFonts w:hint="eastAsia" w:eastAsia="仿宋_GB2312"/>
          <w:kern w:val="0"/>
          <w:sz w:val="32"/>
          <w:szCs w:val="32"/>
        </w:rPr>
        <w:t>年初预算为</w:t>
      </w:r>
      <w:r>
        <w:rPr>
          <w:rFonts w:eastAsia="仿宋_GB2312"/>
          <w:kern w:val="0"/>
          <w:sz w:val="32"/>
          <w:szCs w:val="32"/>
        </w:rPr>
        <w:t>0</w:t>
      </w:r>
      <w:r>
        <w:rPr>
          <w:rFonts w:hint="eastAsia" w:eastAsia="仿宋_GB2312"/>
          <w:kern w:val="0"/>
          <w:sz w:val="32"/>
          <w:szCs w:val="32"/>
        </w:rPr>
        <w:t>，支出决算为</w:t>
      </w:r>
      <w:r>
        <w:rPr>
          <w:rFonts w:eastAsia="仿宋_GB2312"/>
          <w:kern w:val="0"/>
          <w:sz w:val="32"/>
          <w:szCs w:val="32"/>
        </w:rPr>
        <w:t>1572.08</w:t>
      </w:r>
      <w:r>
        <w:rPr>
          <w:rFonts w:hint="eastAsia" w:eastAsia="仿宋_GB2312"/>
          <w:kern w:val="0"/>
          <w:sz w:val="32"/>
          <w:szCs w:val="32"/>
        </w:rPr>
        <w:t>万元。该资金均为上级和本级财政年中拨付的专项资金，其中</w:t>
      </w:r>
      <w:r>
        <w:rPr>
          <w:rFonts w:eastAsia="仿宋_GB2312"/>
          <w:kern w:val="0"/>
          <w:sz w:val="32"/>
          <w:szCs w:val="32"/>
        </w:rPr>
        <w:t>2017</w:t>
      </w:r>
      <w:r>
        <w:rPr>
          <w:rFonts w:hint="eastAsia" w:eastAsia="仿宋_GB2312"/>
          <w:kern w:val="0"/>
          <w:sz w:val="32"/>
          <w:szCs w:val="32"/>
        </w:rPr>
        <w:t>年第二批优质粮油工程专项资金</w:t>
      </w:r>
      <w:r>
        <w:rPr>
          <w:rFonts w:eastAsia="仿宋_GB2312"/>
          <w:kern w:val="0"/>
          <w:sz w:val="32"/>
          <w:szCs w:val="32"/>
        </w:rPr>
        <w:t>1400</w:t>
      </w:r>
      <w:r>
        <w:rPr>
          <w:rFonts w:hint="eastAsia" w:eastAsia="仿宋_GB2312"/>
          <w:kern w:val="0"/>
          <w:sz w:val="32"/>
          <w:szCs w:val="32"/>
        </w:rPr>
        <w:t>万元、</w:t>
      </w:r>
      <w:r>
        <w:rPr>
          <w:rFonts w:eastAsia="仿宋_GB2312"/>
          <w:kern w:val="0"/>
          <w:sz w:val="32"/>
          <w:szCs w:val="32"/>
        </w:rPr>
        <w:t>2018</w:t>
      </w:r>
      <w:r>
        <w:rPr>
          <w:rFonts w:hint="eastAsia" w:eastAsia="仿宋_GB2312"/>
          <w:kern w:val="0"/>
          <w:sz w:val="32"/>
          <w:szCs w:val="32"/>
        </w:rPr>
        <w:t>年第一批粮油千亿产业专项资金</w:t>
      </w:r>
      <w:r>
        <w:rPr>
          <w:rFonts w:eastAsia="仿宋_GB2312"/>
          <w:kern w:val="0"/>
          <w:sz w:val="32"/>
          <w:szCs w:val="32"/>
        </w:rPr>
        <w:t>80</w:t>
      </w:r>
      <w:r>
        <w:rPr>
          <w:rFonts w:hint="eastAsia" w:eastAsia="仿宋_GB2312"/>
          <w:kern w:val="0"/>
          <w:sz w:val="32"/>
          <w:szCs w:val="32"/>
        </w:rPr>
        <w:t>万元、粮食供需平衡调查及最低收购稻谷处置经费</w:t>
      </w:r>
      <w:r>
        <w:rPr>
          <w:rFonts w:eastAsia="仿宋_GB2312"/>
          <w:kern w:val="0"/>
          <w:sz w:val="32"/>
          <w:szCs w:val="32"/>
        </w:rPr>
        <w:t>12.08</w:t>
      </w:r>
      <w:r>
        <w:rPr>
          <w:rFonts w:hint="eastAsia" w:eastAsia="仿宋_GB2312"/>
          <w:kern w:val="0"/>
          <w:sz w:val="32"/>
          <w:szCs w:val="32"/>
        </w:rPr>
        <w:t>万元、粮食库存清查工作经费</w:t>
      </w:r>
      <w:r>
        <w:rPr>
          <w:rFonts w:eastAsia="仿宋_GB2312"/>
          <w:kern w:val="0"/>
          <w:sz w:val="32"/>
          <w:szCs w:val="32"/>
        </w:rPr>
        <w:t>10</w:t>
      </w:r>
      <w:r>
        <w:rPr>
          <w:rFonts w:hint="eastAsia" w:eastAsia="仿宋_GB2312"/>
          <w:kern w:val="0"/>
          <w:sz w:val="32"/>
          <w:szCs w:val="32"/>
        </w:rPr>
        <w:t>万元、放心粮油工程专项资金</w:t>
      </w:r>
      <w:r>
        <w:rPr>
          <w:rFonts w:eastAsia="仿宋_GB2312"/>
          <w:kern w:val="0"/>
          <w:sz w:val="32"/>
          <w:szCs w:val="32"/>
        </w:rPr>
        <w:t>50</w:t>
      </w:r>
      <w:r>
        <w:rPr>
          <w:rFonts w:hint="eastAsia" w:eastAsia="仿宋_GB2312"/>
          <w:kern w:val="0"/>
          <w:sz w:val="32"/>
          <w:szCs w:val="32"/>
        </w:rPr>
        <w:t>万元、粮食仓库维修经费</w:t>
      </w:r>
      <w:r>
        <w:rPr>
          <w:rFonts w:eastAsia="仿宋_GB2312"/>
          <w:kern w:val="0"/>
          <w:sz w:val="32"/>
          <w:szCs w:val="32"/>
        </w:rPr>
        <w:t>10</w:t>
      </w:r>
      <w:r>
        <w:rPr>
          <w:rFonts w:hint="eastAsia" w:eastAsia="仿宋_GB2312"/>
          <w:kern w:val="0"/>
          <w:sz w:val="32"/>
          <w:szCs w:val="32"/>
        </w:rPr>
        <w:t>万元、北盛粮站仓库维修资金</w:t>
      </w:r>
      <w:r>
        <w:rPr>
          <w:rFonts w:eastAsia="仿宋_GB2312"/>
          <w:kern w:val="0"/>
          <w:sz w:val="32"/>
          <w:szCs w:val="32"/>
        </w:rPr>
        <w:t>10</w:t>
      </w:r>
      <w:r>
        <w:rPr>
          <w:rFonts w:hint="eastAsia" w:eastAsia="仿宋_GB2312"/>
          <w:kern w:val="0"/>
          <w:sz w:val="32"/>
          <w:szCs w:val="32"/>
        </w:rPr>
        <w:t>万元。</w:t>
      </w:r>
    </w:p>
    <w:p>
      <w:pPr>
        <w:spacing w:line="580" w:lineRule="exact"/>
        <w:ind w:firstLine="640" w:firstLineChars="200"/>
        <w:rPr>
          <w:rFonts w:eastAsia="黑体"/>
          <w:kern w:val="0"/>
          <w:sz w:val="32"/>
          <w:szCs w:val="32"/>
        </w:rPr>
      </w:pPr>
      <w:r>
        <w:rPr>
          <w:rFonts w:hint="eastAsia" w:eastAsia="黑体"/>
          <w:kern w:val="0"/>
          <w:sz w:val="32"/>
          <w:szCs w:val="32"/>
        </w:rPr>
        <w:t>六、一般公共预算财政拨款基本支出决算情况说明</w:t>
      </w:r>
    </w:p>
    <w:p>
      <w:pPr>
        <w:spacing w:line="580" w:lineRule="exact"/>
        <w:ind w:firstLine="640" w:firstLineChars="200"/>
        <w:rPr>
          <w:rFonts w:eastAsia="仿宋_GB2312"/>
          <w:kern w:val="0"/>
          <w:sz w:val="32"/>
          <w:szCs w:val="32"/>
        </w:rPr>
      </w:pPr>
      <w:r>
        <w:rPr>
          <w:rFonts w:hint="eastAsia" w:eastAsia="仿宋_GB2312"/>
          <w:kern w:val="0"/>
          <w:sz w:val="32"/>
          <w:szCs w:val="32"/>
        </w:rPr>
        <w:t>本单位</w:t>
      </w:r>
      <w:r>
        <w:rPr>
          <w:rFonts w:eastAsia="仿宋_GB2312"/>
          <w:kern w:val="0"/>
          <w:sz w:val="32"/>
          <w:szCs w:val="32"/>
        </w:rPr>
        <w:t>2018</w:t>
      </w:r>
      <w:r>
        <w:rPr>
          <w:rFonts w:hint="eastAsia" w:eastAsia="仿宋_GB2312"/>
          <w:kern w:val="0"/>
          <w:sz w:val="32"/>
          <w:szCs w:val="32"/>
        </w:rPr>
        <w:t>年度一般公共预算基本支出</w:t>
      </w:r>
      <w:r>
        <w:rPr>
          <w:rFonts w:eastAsia="仿宋_GB2312"/>
          <w:kern w:val="0"/>
          <w:sz w:val="32"/>
          <w:szCs w:val="32"/>
        </w:rPr>
        <w:t>549.31</w:t>
      </w:r>
      <w:r>
        <w:rPr>
          <w:rFonts w:hint="eastAsia" w:eastAsia="仿宋_GB2312"/>
          <w:kern w:val="0"/>
          <w:sz w:val="32"/>
          <w:szCs w:val="32"/>
        </w:rPr>
        <w:t>万元，其中：人员经费支出</w:t>
      </w:r>
      <w:r>
        <w:rPr>
          <w:rFonts w:eastAsia="仿宋_GB2312"/>
          <w:kern w:val="0"/>
          <w:sz w:val="32"/>
          <w:szCs w:val="32"/>
        </w:rPr>
        <w:t>515.61</w:t>
      </w:r>
      <w:r>
        <w:rPr>
          <w:rFonts w:hint="eastAsia" w:eastAsia="仿宋_GB2312"/>
          <w:kern w:val="0"/>
          <w:sz w:val="32"/>
          <w:szCs w:val="32"/>
        </w:rPr>
        <w:t>万元，占基本支出的</w:t>
      </w:r>
      <w:r>
        <w:rPr>
          <w:rFonts w:eastAsia="仿宋_GB2312"/>
          <w:kern w:val="0"/>
          <w:sz w:val="32"/>
          <w:szCs w:val="32"/>
        </w:rPr>
        <w:t>93.87%</w:t>
      </w:r>
      <w:r>
        <w:rPr>
          <w:rFonts w:hint="eastAsia" w:eastAsia="仿宋_GB2312"/>
          <w:kern w:val="0"/>
          <w:sz w:val="32"/>
          <w:szCs w:val="32"/>
        </w:rPr>
        <w:t>，主要包括基本工资、津贴补贴、奖金、伙食补助、机关事业单位基本养老保险费、职工基本医疗保险缴费、社会保障缴费、住房公积金、其他工资福利支出、对个人和家庭的补助支出；公用经费支出</w:t>
      </w:r>
      <w:r>
        <w:rPr>
          <w:rFonts w:eastAsia="仿宋_GB2312"/>
          <w:kern w:val="0"/>
          <w:sz w:val="32"/>
          <w:szCs w:val="32"/>
        </w:rPr>
        <w:t>33.7</w:t>
      </w:r>
      <w:r>
        <w:rPr>
          <w:rFonts w:hint="eastAsia" w:eastAsia="仿宋_GB2312"/>
          <w:kern w:val="0"/>
          <w:sz w:val="32"/>
          <w:szCs w:val="32"/>
        </w:rPr>
        <w:t>万元，占基本支出的</w:t>
      </w:r>
      <w:r>
        <w:rPr>
          <w:rFonts w:eastAsia="仿宋_GB2312"/>
          <w:kern w:val="0"/>
          <w:sz w:val="32"/>
          <w:szCs w:val="32"/>
        </w:rPr>
        <w:t>6.13%</w:t>
      </w:r>
      <w:r>
        <w:rPr>
          <w:rFonts w:hint="eastAsia" w:eastAsia="仿宋_GB2312"/>
          <w:kern w:val="0"/>
          <w:sz w:val="32"/>
          <w:szCs w:val="32"/>
        </w:rPr>
        <w:t>，主要包括办公费、邮电费、物业管理费、差旅费、维修（护）费、租赁费、会议费、培训费、公务接待费、劳务费、工会经费、福利费、其他交通费、其他商品和服务支出。</w:t>
      </w:r>
    </w:p>
    <w:p>
      <w:pPr>
        <w:spacing w:line="580" w:lineRule="exact"/>
        <w:ind w:firstLine="640" w:firstLineChars="200"/>
        <w:rPr>
          <w:rFonts w:eastAsia="黑体"/>
          <w:kern w:val="0"/>
          <w:sz w:val="32"/>
          <w:szCs w:val="32"/>
        </w:rPr>
      </w:pPr>
      <w:r>
        <w:rPr>
          <w:rFonts w:hint="eastAsia" w:eastAsia="黑体"/>
          <w:kern w:val="0"/>
          <w:sz w:val="32"/>
          <w:szCs w:val="32"/>
        </w:rPr>
        <w:t>七、一般</w:t>
      </w:r>
      <w:r>
        <w:rPr>
          <w:rFonts w:hint="eastAsia" w:eastAsia="黑体"/>
          <w:spacing w:val="-6"/>
          <w:kern w:val="0"/>
          <w:sz w:val="32"/>
          <w:szCs w:val="32"/>
        </w:rPr>
        <w:t>公共预算财政拨款</w:t>
      </w:r>
      <w:r>
        <w:rPr>
          <w:rFonts w:eastAsia="黑体"/>
          <w:spacing w:val="-6"/>
          <w:kern w:val="0"/>
          <w:sz w:val="32"/>
          <w:szCs w:val="32"/>
        </w:rPr>
        <w:t>“</w:t>
      </w:r>
      <w:r>
        <w:rPr>
          <w:rFonts w:hint="eastAsia" w:eastAsia="黑体"/>
          <w:spacing w:val="-6"/>
          <w:kern w:val="0"/>
          <w:sz w:val="32"/>
          <w:szCs w:val="32"/>
        </w:rPr>
        <w:t>三公</w:t>
      </w:r>
      <w:r>
        <w:rPr>
          <w:rFonts w:eastAsia="黑体"/>
          <w:spacing w:val="-6"/>
          <w:kern w:val="0"/>
          <w:sz w:val="32"/>
          <w:szCs w:val="32"/>
        </w:rPr>
        <w:t>”</w:t>
      </w:r>
      <w:r>
        <w:rPr>
          <w:rFonts w:hint="eastAsia" w:eastAsia="黑体"/>
          <w:spacing w:val="-6"/>
          <w:kern w:val="0"/>
          <w:sz w:val="32"/>
          <w:szCs w:val="32"/>
        </w:rPr>
        <w:t>经费支出决算情况说明</w:t>
      </w:r>
    </w:p>
    <w:p>
      <w:pPr>
        <w:spacing w:line="580" w:lineRule="exact"/>
        <w:ind w:firstLine="643" w:firstLineChars="200"/>
        <w:rPr>
          <w:rFonts w:eastAsia="楷体_GB2312"/>
          <w:b/>
          <w:bCs/>
          <w:kern w:val="0"/>
          <w:sz w:val="32"/>
          <w:szCs w:val="32"/>
        </w:rPr>
      </w:pPr>
      <w:r>
        <w:rPr>
          <w:rFonts w:hint="eastAsia" w:eastAsia="楷体_GB2312"/>
          <w:b/>
          <w:bCs/>
          <w:kern w:val="0"/>
          <w:sz w:val="32"/>
          <w:szCs w:val="32"/>
        </w:rPr>
        <w:t>（一）</w:t>
      </w:r>
      <w:r>
        <w:rPr>
          <w:rFonts w:eastAsia="楷体_GB2312"/>
          <w:b/>
          <w:bCs/>
          <w:kern w:val="0"/>
          <w:sz w:val="32"/>
          <w:szCs w:val="32"/>
        </w:rPr>
        <w:t>“</w:t>
      </w:r>
      <w:r>
        <w:rPr>
          <w:rFonts w:hint="eastAsia" w:eastAsia="楷体_GB2312"/>
          <w:b/>
          <w:bCs/>
          <w:kern w:val="0"/>
          <w:sz w:val="32"/>
          <w:szCs w:val="32"/>
        </w:rPr>
        <w:t>三公</w:t>
      </w:r>
      <w:r>
        <w:rPr>
          <w:rFonts w:eastAsia="楷体_GB2312"/>
          <w:b/>
          <w:bCs/>
          <w:kern w:val="0"/>
          <w:sz w:val="32"/>
          <w:szCs w:val="32"/>
        </w:rPr>
        <w:t>”</w:t>
      </w:r>
      <w:r>
        <w:rPr>
          <w:rFonts w:hint="eastAsia" w:eastAsia="楷体_GB2312"/>
          <w:b/>
          <w:bCs/>
          <w:kern w:val="0"/>
          <w:sz w:val="32"/>
          <w:szCs w:val="32"/>
        </w:rPr>
        <w:t>经费财政拨款支出决算总体情况说明。</w:t>
      </w:r>
    </w:p>
    <w:p>
      <w:pPr>
        <w:spacing w:line="580" w:lineRule="exact"/>
        <w:ind w:firstLine="640" w:firstLineChars="200"/>
        <w:rPr>
          <w:rFonts w:eastAsia="仿宋_GB2312"/>
          <w:kern w:val="0"/>
          <w:sz w:val="32"/>
          <w:szCs w:val="32"/>
        </w:rPr>
      </w:pPr>
      <w:r>
        <w:rPr>
          <w:rFonts w:hint="eastAsia" w:eastAsia="仿宋_GB2312"/>
          <w:kern w:val="0"/>
          <w:sz w:val="32"/>
          <w:szCs w:val="32"/>
        </w:rPr>
        <w:t>本单位</w:t>
      </w:r>
      <w:r>
        <w:rPr>
          <w:rFonts w:eastAsia="仿宋_GB2312"/>
          <w:kern w:val="0"/>
          <w:sz w:val="32"/>
          <w:szCs w:val="32"/>
        </w:rPr>
        <w:t>2018</w:t>
      </w:r>
      <w:r>
        <w:rPr>
          <w:rFonts w:hint="eastAsia" w:eastAsia="仿宋_GB2312"/>
          <w:kern w:val="0"/>
          <w:sz w:val="32"/>
          <w:szCs w:val="32"/>
        </w:rPr>
        <w:t>年度</w:t>
      </w:r>
      <w:r>
        <w:rPr>
          <w:rFonts w:eastAsia="仿宋_GB2312"/>
          <w:kern w:val="0"/>
          <w:sz w:val="32"/>
          <w:szCs w:val="32"/>
        </w:rPr>
        <w:t>“</w:t>
      </w:r>
      <w:r>
        <w:rPr>
          <w:rFonts w:hint="eastAsia" w:eastAsia="仿宋_GB2312"/>
          <w:kern w:val="0"/>
          <w:sz w:val="32"/>
          <w:szCs w:val="32"/>
        </w:rPr>
        <w:t>三公</w:t>
      </w:r>
      <w:r>
        <w:rPr>
          <w:rFonts w:eastAsia="仿宋_GB2312"/>
          <w:kern w:val="0"/>
          <w:sz w:val="32"/>
          <w:szCs w:val="32"/>
        </w:rPr>
        <w:t>”</w:t>
      </w:r>
      <w:r>
        <w:rPr>
          <w:rFonts w:hint="eastAsia" w:eastAsia="仿宋_GB2312"/>
          <w:kern w:val="0"/>
          <w:sz w:val="32"/>
          <w:szCs w:val="32"/>
        </w:rPr>
        <w:t>经费预算数</w:t>
      </w:r>
      <w:r>
        <w:rPr>
          <w:rFonts w:eastAsia="仿宋_GB2312"/>
          <w:kern w:val="0"/>
          <w:sz w:val="32"/>
          <w:szCs w:val="32"/>
        </w:rPr>
        <w:t>5</w:t>
      </w:r>
      <w:r>
        <w:rPr>
          <w:rFonts w:hint="eastAsia" w:eastAsia="仿宋_GB2312"/>
          <w:kern w:val="0"/>
          <w:sz w:val="32"/>
          <w:szCs w:val="32"/>
        </w:rPr>
        <w:t>万元，决算数</w:t>
      </w:r>
      <w:r>
        <w:rPr>
          <w:rFonts w:eastAsia="仿宋_GB2312"/>
          <w:kern w:val="0"/>
          <w:sz w:val="32"/>
          <w:szCs w:val="32"/>
        </w:rPr>
        <w:t>1.61</w:t>
      </w:r>
      <w:r>
        <w:rPr>
          <w:rFonts w:hint="eastAsia" w:eastAsia="仿宋_GB2312"/>
          <w:kern w:val="0"/>
          <w:sz w:val="32"/>
          <w:szCs w:val="32"/>
        </w:rPr>
        <w:t>万元，完成预算的</w:t>
      </w:r>
      <w:r>
        <w:rPr>
          <w:rFonts w:eastAsia="仿宋_GB2312"/>
          <w:kern w:val="0"/>
          <w:sz w:val="32"/>
          <w:szCs w:val="32"/>
        </w:rPr>
        <w:t>32.2%</w:t>
      </w:r>
      <w:r>
        <w:rPr>
          <w:rFonts w:hint="eastAsia" w:eastAsia="仿宋_GB2312"/>
          <w:kern w:val="0"/>
          <w:sz w:val="32"/>
          <w:szCs w:val="32"/>
        </w:rPr>
        <w:t>。其中公务用车购置及运行维护费支出为</w:t>
      </w:r>
      <w:r>
        <w:rPr>
          <w:rFonts w:eastAsia="仿宋_GB2312"/>
          <w:kern w:val="0"/>
          <w:sz w:val="32"/>
          <w:szCs w:val="32"/>
        </w:rPr>
        <w:t>0</w:t>
      </w:r>
      <w:r>
        <w:rPr>
          <w:rFonts w:hint="eastAsia" w:eastAsia="仿宋_GB2312"/>
          <w:kern w:val="0"/>
          <w:sz w:val="32"/>
          <w:szCs w:val="32"/>
        </w:rPr>
        <w:t>万元；公务接待费决算支出</w:t>
      </w:r>
      <w:r>
        <w:rPr>
          <w:rFonts w:eastAsia="仿宋_GB2312"/>
          <w:kern w:val="0"/>
          <w:sz w:val="32"/>
          <w:szCs w:val="32"/>
        </w:rPr>
        <w:t>1.61</w:t>
      </w:r>
      <w:r>
        <w:rPr>
          <w:rFonts w:hint="eastAsia" w:eastAsia="仿宋_GB2312"/>
          <w:kern w:val="0"/>
          <w:sz w:val="32"/>
          <w:szCs w:val="32"/>
        </w:rPr>
        <w:t>万元，完成预算的</w:t>
      </w:r>
      <w:r>
        <w:rPr>
          <w:rFonts w:eastAsia="仿宋_GB2312"/>
          <w:kern w:val="0"/>
          <w:sz w:val="32"/>
          <w:szCs w:val="32"/>
        </w:rPr>
        <w:t>32.2%</w:t>
      </w:r>
      <w:r>
        <w:rPr>
          <w:rFonts w:hint="eastAsia" w:eastAsia="仿宋_GB2312"/>
          <w:kern w:val="0"/>
          <w:sz w:val="32"/>
          <w:szCs w:val="32"/>
        </w:rPr>
        <w:t>；因公出国（境）费预算数</w:t>
      </w:r>
      <w:r>
        <w:rPr>
          <w:rFonts w:eastAsia="仿宋_GB2312"/>
          <w:kern w:val="0"/>
          <w:sz w:val="32"/>
          <w:szCs w:val="32"/>
        </w:rPr>
        <w:t>0</w:t>
      </w:r>
      <w:r>
        <w:rPr>
          <w:rFonts w:hint="eastAsia" w:eastAsia="仿宋_GB2312"/>
          <w:kern w:val="0"/>
          <w:sz w:val="32"/>
          <w:szCs w:val="32"/>
        </w:rPr>
        <w:t>万元。</w:t>
      </w:r>
      <w:r>
        <w:rPr>
          <w:rFonts w:eastAsia="仿宋_GB2312"/>
          <w:kern w:val="0"/>
          <w:sz w:val="32"/>
          <w:szCs w:val="32"/>
        </w:rPr>
        <w:t>2018</w:t>
      </w:r>
      <w:r>
        <w:rPr>
          <w:rFonts w:hint="eastAsia" w:eastAsia="仿宋_GB2312"/>
          <w:kern w:val="0"/>
          <w:sz w:val="32"/>
          <w:szCs w:val="32"/>
        </w:rPr>
        <w:t>年度</w:t>
      </w:r>
      <w:r>
        <w:rPr>
          <w:rFonts w:eastAsia="仿宋_GB2312"/>
          <w:kern w:val="0"/>
          <w:sz w:val="32"/>
          <w:szCs w:val="32"/>
        </w:rPr>
        <w:t>“</w:t>
      </w:r>
      <w:r>
        <w:rPr>
          <w:rFonts w:hint="eastAsia" w:eastAsia="仿宋_GB2312"/>
          <w:kern w:val="0"/>
          <w:sz w:val="32"/>
          <w:szCs w:val="32"/>
        </w:rPr>
        <w:t>三公</w:t>
      </w:r>
      <w:r>
        <w:rPr>
          <w:rFonts w:eastAsia="仿宋_GB2312"/>
          <w:kern w:val="0"/>
          <w:sz w:val="32"/>
          <w:szCs w:val="32"/>
        </w:rPr>
        <w:t>”</w:t>
      </w:r>
      <w:r>
        <w:rPr>
          <w:rFonts w:hint="eastAsia" w:eastAsia="仿宋_GB2312"/>
          <w:kern w:val="0"/>
          <w:sz w:val="32"/>
          <w:szCs w:val="32"/>
        </w:rPr>
        <w:t>经费支出决算数小于预算数的主要原因是</w:t>
      </w:r>
      <w:r>
        <w:rPr>
          <w:rFonts w:hint="eastAsia" w:eastAsia="仿宋_GB2312"/>
          <w:color w:val="444444"/>
          <w:sz w:val="32"/>
          <w:szCs w:val="32"/>
          <w:shd w:val="clear" w:color="auto" w:fill="FFFFFF"/>
        </w:rPr>
        <w:t>严格按预算管理要求，厉行节约，控制三公费用支出。</w:t>
      </w:r>
    </w:p>
    <w:p>
      <w:pPr>
        <w:spacing w:line="580" w:lineRule="exact"/>
        <w:ind w:firstLine="640" w:firstLineChars="200"/>
        <w:rPr>
          <w:rFonts w:eastAsia="仿宋_GB2312"/>
          <w:kern w:val="0"/>
          <w:sz w:val="32"/>
          <w:szCs w:val="32"/>
        </w:rPr>
      </w:pPr>
      <w:r>
        <w:rPr>
          <w:rFonts w:eastAsia="仿宋_GB2312"/>
          <w:kern w:val="0"/>
          <w:sz w:val="32"/>
          <w:szCs w:val="32"/>
        </w:rPr>
        <w:t>2018</w:t>
      </w:r>
      <w:r>
        <w:rPr>
          <w:rFonts w:hint="eastAsia" w:eastAsia="仿宋_GB2312"/>
          <w:kern w:val="0"/>
          <w:sz w:val="32"/>
          <w:szCs w:val="32"/>
        </w:rPr>
        <w:t>年度</w:t>
      </w:r>
      <w:r>
        <w:rPr>
          <w:rFonts w:eastAsia="仿宋_GB2312"/>
          <w:kern w:val="0"/>
          <w:sz w:val="32"/>
          <w:szCs w:val="32"/>
        </w:rPr>
        <w:t>“</w:t>
      </w:r>
      <w:r>
        <w:rPr>
          <w:rFonts w:hint="eastAsia" w:eastAsia="仿宋_GB2312"/>
          <w:kern w:val="0"/>
          <w:sz w:val="32"/>
          <w:szCs w:val="32"/>
        </w:rPr>
        <w:t>三公</w:t>
      </w:r>
      <w:r>
        <w:rPr>
          <w:rFonts w:eastAsia="仿宋_GB2312"/>
          <w:kern w:val="0"/>
          <w:sz w:val="32"/>
          <w:szCs w:val="32"/>
        </w:rPr>
        <w:t>”</w:t>
      </w:r>
      <w:r>
        <w:rPr>
          <w:rFonts w:hint="eastAsia" w:eastAsia="仿宋_GB2312"/>
          <w:kern w:val="0"/>
          <w:sz w:val="32"/>
          <w:szCs w:val="32"/>
        </w:rPr>
        <w:t>经费财政拨款支出决算数比上年度减少</w:t>
      </w:r>
      <w:r>
        <w:rPr>
          <w:rFonts w:eastAsia="仿宋_GB2312"/>
          <w:kern w:val="0"/>
          <w:sz w:val="32"/>
          <w:szCs w:val="32"/>
        </w:rPr>
        <w:t>1.67</w:t>
      </w:r>
      <w:r>
        <w:rPr>
          <w:rFonts w:hint="eastAsia" w:eastAsia="仿宋_GB2312"/>
          <w:kern w:val="0"/>
          <w:sz w:val="32"/>
          <w:szCs w:val="32"/>
        </w:rPr>
        <w:t>万元，减少</w:t>
      </w:r>
      <w:r>
        <w:rPr>
          <w:rFonts w:eastAsia="仿宋_GB2312"/>
          <w:kern w:val="0"/>
          <w:sz w:val="32"/>
          <w:szCs w:val="32"/>
        </w:rPr>
        <w:t>50.91%</w:t>
      </w:r>
      <w:r>
        <w:rPr>
          <w:rFonts w:hint="eastAsia" w:eastAsia="仿宋_GB2312"/>
          <w:kern w:val="0"/>
          <w:sz w:val="32"/>
          <w:szCs w:val="32"/>
        </w:rPr>
        <w:t>，其中：公务接待决算支出较上年减少</w:t>
      </w:r>
      <w:r>
        <w:rPr>
          <w:rFonts w:eastAsia="仿宋_GB2312"/>
          <w:kern w:val="0"/>
          <w:sz w:val="32"/>
          <w:szCs w:val="32"/>
        </w:rPr>
        <w:t>0.41</w:t>
      </w:r>
      <w:r>
        <w:rPr>
          <w:rFonts w:hint="eastAsia" w:eastAsia="仿宋_GB2312"/>
          <w:kern w:val="0"/>
          <w:sz w:val="32"/>
          <w:szCs w:val="32"/>
        </w:rPr>
        <w:t>万元，公务用车购置及运行维护费支出较上年减少</w:t>
      </w:r>
      <w:r>
        <w:rPr>
          <w:rFonts w:eastAsia="仿宋_GB2312"/>
          <w:kern w:val="0"/>
          <w:sz w:val="32"/>
          <w:szCs w:val="32"/>
        </w:rPr>
        <w:t>1.2</w:t>
      </w:r>
      <w:r>
        <w:rPr>
          <w:rFonts w:hint="eastAsia" w:eastAsia="仿宋_GB2312"/>
          <w:kern w:val="0"/>
          <w:sz w:val="32"/>
          <w:szCs w:val="32"/>
        </w:rPr>
        <w:t>万元，减少的主要原因是公车改革，</w:t>
      </w:r>
      <w:r>
        <w:rPr>
          <w:rFonts w:hint="eastAsia" w:eastAsia="仿宋_GB2312"/>
          <w:color w:val="444444"/>
          <w:sz w:val="32"/>
          <w:szCs w:val="32"/>
          <w:shd w:val="clear" w:color="auto" w:fill="FFFFFF"/>
        </w:rPr>
        <w:t>各部门按照中央相关规定，严格预算执行要求，厉行节约，严格控制支出</w:t>
      </w:r>
      <w:r>
        <w:rPr>
          <w:rFonts w:hint="eastAsia" w:eastAsia="仿宋_GB2312"/>
          <w:kern w:val="0"/>
          <w:sz w:val="32"/>
          <w:szCs w:val="32"/>
        </w:rPr>
        <w:t>。</w:t>
      </w:r>
    </w:p>
    <w:p>
      <w:pPr>
        <w:spacing w:line="580" w:lineRule="exact"/>
        <w:ind w:firstLine="643" w:firstLineChars="200"/>
        <w:rPr>
          <w:rFonts w:eastAsia="楷体_GB2312"/>
          <w:b/>
          <w:bCs/>
          <w:kern w:val="0"/>
          <w:sz w:val="32"/>
          <w:szCs w:val="32"/>
        </w:rPr>
      </w:pPr>
      <w:r>
        <w:rPr>
          <w:rFonts w:hint="eastAsia" w:eastAsia="楷体_GB2312"/>
          <w:b/>
          <w:bCs/>
          <w:kern w:val="0"/>
          <w:sz w:val="32"/>
          <w:szCs w:val="32"/>
        </w:rPr>
        <w:t>（二）</w:t>
      </w:r>
      <w:r>
        <w:rPr>
          <w:rFonts w:eastAsia="楷体_GB2312"/>
          <w:b/>
          <w:bCs/>
          <w:kern w:val="0"/>
          <w:sz w:val="32"/>
          <w:szCs w:val="32"/>
        </w:rPr>
        <w:t>“</w:t>
      </w:r>
      <w:r>
        <w:rPr>
          <w:rFonts w:hint="eastAsia" w:eastAsia="楷体_GB2312"/>
          <w:b/>
          <w:bCs/>
          <w:kern w:val="0"/>
          <w:sz w:val="32"/>
          <w:szCs w:val="32"/>
        </w:rPr>
        <w:t>三公</w:t>
      </w:r>
      <w:r>
        <w:rPr>
          <w:rFonts w:eastAsia="楷体_GB2312"/>
          <w:b/>
          <w:bCs/>
          <w:kern w:val="0"/>
          <w:sz w:val="32"/>
          <w:szCs w:val="32"/>
        </w:rPr>
        <w:t>”</w:t>
      </w:r>
      <w:r>
        <w:rPr>
          <w:rFonts w:hint="eastAsia" w:eastAsia="楷体_GB2312"/>
          <w:b/>
          <w:bCs/>
          <w:kern w:val="0"/>
          <w:sz w:val="32"/>
          <w:szCs w:val="32"/>
        </w:rPr>
        <w:t>经费财政拨款支出决算具体情况说明。</w:t>
      </w:r>
    </w:p>
    <w:p>
      <w:pPr>
        <w:spacing w:line="580" w:lineRule="exact"/>
        <w:ind w:firstLine="640" w:firstLineChars="200"/>
        <w:rPr>
          <w:rFonts w:eastAsia="仿宋_GB2312"/>
          <w:kern w:val="0"/>
          <w:sz w:val="32"/>
          <w:szCs w:val="32"/>
        </w:rPr>
      </w:pPr>
      <w:r>
        <w:rPr>
          <w:rFonts w:eastAsia="仿宋_GB2312"/>
          <w:kern w:val="0"/>
          <w:sz w:val="32"/>
          <w:szCs w:val="32"/>
        </w:rPr>
        <w:t>2018</w:t>
      </w:r>
      <w:r>
        <w:rPr>
          <w:rFonts w:hint="eastAsia" w:eastAsia="仿宋_GB2312"/>
          <w:kern w:val="0"/>
          <w:sz w:val="32"/>
          <w:szCs w:val="32"/>
        </w:rPr>
        <w:t>年参加出国（境）团组</w:t>
      </w:r>
      <w:r>
        <w:rPr>
          <w:rFonts w:eastAsia="仿宋_GB2312"/>
          <w:kern w:val="0"/>
          <w:sz w:val="32"/>
          <w:szCs w:val="32"/>
        </w:rPr>
        <w:t>0</w:t>
      </w:r>
      <w:r>
        <w:rPr>
          <w:rFonts w:hint="eastAsia" w:eastAsia="仿宋_GB2312"/>
          <w:kern w:val="0"/>
          <w:sz w:val="32"/>
          <w:szCs w:val="32"/>
        </w:rPr>
        <w:t>个，累计</w:t>
      </w:r>
      <w:r>
        <w:rPr>
          <w:rFonts w:eastAsia="仿宋_GB2312"/>
          <w:kern w:val="0"/>
          <w:sz w:val="32"/>
          <w:szCs w:val="32"/>
        </w:rPr>
        <w:t>0</w:t>
      </w:r>
      <w:r>
        <w:rPr>
          <w:rFonts w:hint="eastAsia" w:eastAsia="仿宋_GB2312"/>
          <w:kern w:val="0"/>
          <w:sz w:val="32"/>
          <w:szCs w:val="32"/>
        </w:rPr>
        <w:t>人次。处置旧车</w:t>
      </w:r>
      <w:r>
        <w:rPr>
          <w:rFonts w:eastAsia="仿宋_GB2312"/>
          <w:kern w:val="0"/>
          <w:sz w:val="32"/>
          <w:szCs w:val="32"/>
        </w:rPr>
        <w:t>0</w:t>
      </w:r>
      <w:r>
        <w:rPr>
          <w:rFonts w:hint="eastAsia" w:eastAsia="仿宋_GB2312"/>
          <w:kern w:val="0"/>
          <w:sz w:val="32"/>
          <w:szCs w:val="32"/>
        </w:rPr>
        <w:t>台，购置新车</w:t>
      </w:r>
      <w:r>
        <w:rPr>
          <w:rFonts w:eastAsia="仿宋_GB2312"/>
          <w:kern w:val="0"/>
          <w:sz w:val="32"/>
          <w:szCs w:val="32"/>
        </w:rPr>
        <w:t>0</w:t>
      </w:r>
      <w:r>
        <w:rPr>
          <w:rFonts w:hint="eastAsia" w:eastAsia="仿宋_GB2312"/>
          <w:kern w:val="0"/>
          <w:sz w:val="32"/>
          <w:szCs w:val="32"/>
        </w:rPr>
        <w:t>台，年末车辆保有量</w:t>
      </w:r>
      <w:r>
        <w:rPr>
          <w:rFonts w:eastAsia="仿宋_GB2312"/>
          <w:kern w:val="0"/>
          <w:sz w:val="32"/>
          <w:szCs w:val="32"/>
        </w:rPr>
        <w:t>0</w:t>
      </w:r>
      <w:r>
        <w:rPr>
          <w:rFonts w:hint="eastAsia" w:eastAsia="仿宋_GB2312"/>
          <w:kern w:val="0"/>
          <w:sz w:val="32"/>
          <w:szCs w:val="32"/>
        </w:rPr>
        <w:t>台。公务接待</w:t>
      </w:r>
      <w:r>
        <w:rPr>
          <w:rFonts w:eastAsia="仿宋_GB2312"/>
          <w:kern w:val="0"/>
          <w:sz w:val="32"/>
          <w:szCs w:val="32"/>
        </w:rPr>
        <w:t>40</w:t>
      </w:r>
      <w:r>
        <w:rPr>
          <w:rFonts w:hint="eastAsia" w:eastAsia="仿宋_GB2312"/>
          <w:kern w:val="0"/>
          <w:sz w:val="32"/>
          <w:szCs w:val="32"/>
        </w:rPr>
        <w:t>批次，</w:t>
      </w:r>
      <w:r>
        <w:rPr>
          <w:rFonts w:eastAsia="仿宋_GB2312"/>
          <w:kern w:val="0"/>
          <w:sz w:val="32"/>
          <w:szCs w:val="32"/>
        </w:rPr>
        <w:t>300</w:t>
      </w:r>
      <w:r>
        <w:rPr>
          <w:rFonts w:hint="eastAsia" w:eastAsia="仿宋_GB2312"/>
          <w:kern w:val="0"/>
          <w:sz w:val="32"/>
          <w:szCs w:val="32"/>
        </w:rPr>
        <w:t>人次。</w:t>
      </w:r>
    </w:p>
    <w:p>
      <w:pPr>
        <w:spacing w:line="580" w:lineRule="exact"/>
        <w:ind w:firstLine="640" w:firstLineChars="200"/>
        <w:rPr>
          <w:rFonts w:eastAsia="黑体"/>
          <w:kern w:val="0"/>
          <w:sz w:val="32"/>
          <w:szCs w:val="32"/>
        </w:rPr>
      </w:pPr>
      <w:r>
        <w:rPr>
          <w:rFonts w:hint="eastAsia" w:eastAsia="黑体"/>
          <w:kern w:val="0"/>
          <w:sz w:val="32"/>
          <w:szCs w:val="32"/>
        </w:rPr>
        <w:t>八、政府性基金预算收入支出决算情况</w:t>
      </w:r>
    </w:p>
    <w:p>
      <w:pPr>
        <w:spacing w:line="580" w:lineRule="exact"/>
        <w:ind w:firstLine="640" w:firstLineChars="200"/>
        <w:rPr>
          <w:rFonts w:eastAsia="仿宋_GB2312"/>
          <w:kern w:val="0"/>
          <w:sz w:val="32"/>
          <w:szCs w:val="32"/>
        </w:rPr>
      </w:pPr>
      <w:r>
        <w:rPr>
          <w:rFonts w:hint="eastAsia" w:eastAsia="仿宋_GB2312"/>
          <w:kern w:val="0"/>
          <w:sz w:val="32"/>
          <w:szCs w:val="32"/>
        </w:rPr>
        <w:t>全年无政府性基金预算收入。</w:t>
      </w:r>
    </w:p>
    <w:p>
      <w:pPr>
        <w:spacing w:line="580" w:lineRule="exact"/>
        <w:ind w:firstLine="640" w:firstLineChars="200"/>
        <w:rPr>
          <w:rFonts w:eastAsia="黑体"/>
          <w:kern w:val="0"/>
          <w:sz w:val="32"/>
          <w:szCs w:val="32"/>
        </w:rPr>
      </w:pPr>
      <w:r>
        <w:rPr>
          <w:rFonts w:hint="eastAsia" w:eastAsia="黑体"/>
          <w:kern w:val="0"/>
          <w:sz w:val="32"/>
          <w:szCs w:val="32"/>
        </w:rPr>
        <w:t>九、关于</w:t>
      </w:r>
      <w:r>
        <w:rPr>
          <w:rFonts w:eastAsia="黑体"/>
          <w:kern w:val="0"/>
          <w:sz w:val="32"/>
          <w:szCs w:val="32"/>
        </w:rPr>
        <w:t>2018</w:t>
      </w:r>
      <w:r>
        <w:rPr>
          <w:rFonts w:hint="eastAsia" w:eastAsia="黑体"/>
          <w:kern w:val="0"/>
          <w:sz w:val="32"/>
          <w:szCs w:val="32"/>
        </w:rPr>
        <w:t>年度预算绩效情况说明</w:t>
      </w:r>
    </w:p>
    <w:p>
      <w:pPr>
        <w:spacing w:line="580" w:lineRule="exact"/>
        <w:ind w:firstLine="643" w:firstLineChars="200"/>
        <w:rPr>
          <w:rFonts w:eastAsia="仿宋_GB2312"/>
          <w:kern w:val="0"/>
          <w:sz w:val="32"/>
          <w:szCs w:val="32"/>
        </w:rPr>
      </w:pPr>
      <w:r>
        <w:rPr>
          <w:rFonts w:hint="eastAsia" w:eastAsia="楷体_GB2312"/>
          <w:b/>
          <w:bCs/>
          <w:kern w:val="0"/>
          <w:sz w:val="32"/>
          <w:szCs w:val="32"/>
        </w:rPr>
        <w:t>（一）本部门预算绩效管理开展情况。</w:t>
      </w:r>
      <w:r>
        <w:rPr>
          <w:rFonts w:hint="eastAsia" w:eastAsia="仿宋_GB2312"/>
          <w:kern w:val="0"/>
          <w:sz w:val="32"/>
          <w:szCs w:val="32"/>
        </w:rPr>
        <w:t>为进一步规范财政企业资金管理，强化绩效和责任意识，切实提高财政资金使用效益，根据《浏阳市财政局关于开展</w:t>
      </w:r>
      <w:r>
        <w:rPr>
          <w:rFonts w:eastAsia="仿宋_GB2312"/>
          <w:kern w:val="0"/>
          <w:sz w:val="32"/>
          <w:szCs w:val="32"/>
        </w:rPr>
        <w:t>2018</w:t>
      </w:r>
      <w:r>
        <w:rPr>
          <w:rFonts w:hint="eastAsia" w:eastAsia="仿宋_GB2312"/>
          <w:kern w:val="0"/>
          <w:sz w:val="32"/>
          <w:szCs w:val="32"/>
        </w:rPr>
        <w:t>年度财政资金绩效自评和</w:t>
      </w:r>
      <w:r>
        <w:rPr>
          <w:rFonts w:eastAsia="仿宋_GB2312"/>
          <w:kern w:val="0"/>
          <w:sz w:val="32"/>
          <w:szCs w:val="32"/>
        </w:rPr>
        <w:t>2019</w:t>
      </w:r>
      <w:r>
        <w:rPr>
          <w:rFonts w:hint="eastAsia" w:eastAsia="仿宋_GB2312"/>
          <w:kern w:val="0"/>
          <w:sz w:val="32"/>
          <w:szCs w:val="32"/>
        </w:rPr>
        <w:t>年度财政资金绩效监控工作的通知》（浏财函</w:t>
      </w:r>
      <w:r>
        <w:rPr>
          <w:rFonts w:hint="eastAsia" w:eastAsia="楷体_GB2312"/>
          <w:sz w:val="32"/>
          <w:szCs w:val="32"/>
        </w:rPr>
        <w:t>〔</w:t>
      </w:r>
      <w:r>
        <w:rPr>
          <w:rFonts w:eastAsia="楷体_GB2312"/>
          <w:sz w:val="32"/>
          <w:szCs w:val="32"/>
        </w:rPr>
        <w:t>2019</w:t>
      </w:r>
      <w:r>
        <w:rPr>
          <w:rFonts w:hint="eastAsia" w:eastAsia="楷体_GB2312"/>
          <w:sz w:val="32"/>
          <w:szCs w:val="32"/>
        </w:rPr>
        <w:t>〕</w:t>
      </w:r>
      <w:r>
        <w:rPr>
          <w:rFonts w:eastAsia="仿宋_GB2312"/>
          <w:kern w:val="0"/>
          <w:sz w:val="32"/>
          <w:szCs w:val="32"/>
        </w:rPr>
        <w:t>9</w:t>
      </w:r>
      <w:r>
        <w:rPr>
          <w:rFonts w:hint="eastAsia" w:eastAsia="仿宋_GB2312"/>
          <w:kern w:val="0"/>
          <w:sz w:val="32"/>
          <w:szCs w:val="32"/>
        </w:rPr>
        <w:t>号要求，我局对</w:t>
      </w:r>
      <w:r>
        <w:rPr>
          <w:rFonts w:eastAsia="仿宋_GB2312"/>
          <w:kern w:val="0"/>
          <w:sz w:val="32"/>
          <w:szCs w:val="32"/>
        </w:rPr>
        <w:t>2018</w:t>
      </w:r>
      <w:r>
        <w:rPr>
          <w:rFonts w:hint="eastAsia" w:eastAsia="仿宋_GB2312"/>
          <w:kern w:val="0"/>
          <w:sz w:val="32"/>
          <w:szCs w:val="32"/>
        </w:rPr>
        <w:t>年部门整体支出情况开展了绩效自评，形成了自评报告（详见附件）。</w:t>
      </w:r>
    </w:p>
    <w:p>
      <w:pPr>
        <w:spacing w:line="580" w:lineRule="exact"/>
        <w:ind w:firstLine="643" w:firstLineChars="200"/>
        <w:jc w:val="left"/>
        <w:rPr>
          <w:rFonts w:eastAsia="仿宋_GB2312"/>
          <w:kern w:val="0"/>
          <w:sz w:val="32"/>
          <w:szCs w:val="32"/>
        </w:rPr>
      </w:pPr>
      <w:r>
        <w:rPr>
          <w:rFonts w:hint="eastAsia" w:eastAsia="楷体_GB2312"/>
          <w:b/>
          <w:bCs/>
          <w:kern w:val="0"/>
          <w:sz w:val="32"/>
          <w:szCs w:val="32"/>
        </w:rPr>
        <w:t>（二）部门整体支出绩效自评结果。</w:t>
      </w:r>
      <w:r>
        <w:rPr>
          <w:rFonts w:hint="eastAsia" w:eastAsia="仿宋_GB2312"/>
          <w:kern w:val="0"/>
          <w:sz w:val="32"/>
          <w:szCs w:val="32"/>
        </w:rPr>
        <w:t>根据部门整体绩效评价指标，部门整体支出绩效自评得分</w:t>
      </w:r>
      <w:r>
        <w:rPr>
          <w:rFonts w:eastAsia="仿宋_GB2312"/>
          <w:kern w:val="0"/>
          <w:sz w:val="32"/>
          <w:szCs w:val="32"/>
        </w:rPr>
        <w:t>96</w:t>
      </w:r>
      <w:r>
        <w:rPr>
          <w:rFonts w:hint="eastAsia" w:eastAsia="仿宋_GB2312"/>
          <w:kern w:val="0"/>
          <w:sz w:val="32"/>
          <w:szCs w:val="32"/>
        </w:rPr>
        <w:t>分，等级为优秀。绩效评价结果显示，我局</w:t>
      </w:r>
      <w:r>
        <w:rPr>
          <w:rFonts w:eastAsia="仿宋_GB2312"/>
          <w:kern w:val="0"/>
          <w:sz w:val="32"/>
          <w:szCs w:val="32"/>
        </w:rPr>
        <w:t>2018</w:t>
      </w:r>
      <w:r>
        <w:rPr>
          <w:rFonts w:hint="eastAsia" w:eastAsia="仿宋_GB2312"/>
          <w:kern w:val="0"/>
          <w:sz w:val="32"/>
          <w:szCs w:val="32"/>
        </w:rPr>
        <w:t>年度绩效目标完成较好，在预算配置、预算执行、预算管理等方面较好的支持了中心工作发展。</w:t>
      </w:r>
      <w:r>
        <w:rPr>
          <w:rFonts w:eastAsia="仿宋_GB2312"/>
          <w:kern w:val="0"/>
          <w:sz w:val="32"/>
          <w:szCs w:val="32"/>
        </w:rPr>
        <w:t>2018</w:t>
      </w:r>
      <w:r>
        <w:rPr>
          <w:rFonts w:hint="eastAsia" w:eastAsia="仿宋_GB2312"/>
          <w:kern w:val="0"/>
          <w:sz w:val="32"/>
          <w:szCs w:val="32"/>
        </w:rPr>
        <w:t>年按时按质完成全年工作目标，支出控制在年初预算范围内，能体现政策导向，保障工作平稳进行，切实加强对粮食流通市场的监管，改善了粮食流通环境，维护粮食市场平稳有序，确保了口粮的安全，社会公众和服务对象对单位开展情况满意度高</w:t>
      </w:r>
      <w:r>
        <w:rPr>
          <w:rFonts w:eastAsia="仿宋_GB2312"/>
          <w:kern w:val="0"/>
          <w:sz w:val="32"/>
          <w:szCs w:val="32"/>
        </w:rPr>
        <w:t>,</w:t>
      </w:r>
      <w:r>
        <w:rPr>
          <w:rFonts w:hint="eastAsia" w:eastAsia="仿宋_GB2312"/>
          <w:color w:val="000000"/>
          <w:kern w:val="0"/>
          <w:sz w:val="32"/>
          <w:szCs w:val="32"/>
        </w:rPr>
        <w:t>本单位无重点项目预算支出。</w:t>
      </w:r>
    </w:p>
    <w:p>
      <w:pPr>
        <w:spacing w:line="580" w:lineRule="exact"/>
        <w:ind w:firstLine="640" w:firstLineChars="200"/>
        <w:rPr>
          <w:rFonts w:eastAsia="黑体"/>
          <w:kern w:val="0"/>
          <w:sz w:val="32"/>
          <w:szCs w:val="32"/>
        </w:rPr>
      </w:pPr>
      <w:r>
        <w:rPr>
          <w:rFonts w:hint="eastAsia" w:eastAsia="黑体"/>
          <w:kern w:val="0"/>
          <w:sz w:val="32"/>
          <w:szCs w:val="32"/>
        </w:rPr>
        <w:t>十、其他重要事项</w:t>
      </w:r>
    </w:p>
    <w:p>
      <w:pPr>
        <w:autoSpaceDE w:val="0"/>
        <w:autoSpaceDN w:val="0"/>
        <w:adjustRightInd w:val="0"/>
        <w:spacing w:line="580" w:lineRule="exact"/>
        <w:ind w:firstLine="643" w:firstLineChars="200"/>
        <w:rPr>
          <w:rFonts w:eastAsia="仿宋_GB2312"/>
          <w:kern w:val="0"/>
          <w:sz w:val="32"/>
          <w:szCs w:val="32"/>
        </w:rPr>
      </w:pPr>
      <w:r>
        <w:rPr>
          <w:rFonts w:hint="eastAsia" w:eastAsia="楷体_GB2312"/>
          <w:b/>
          <w:bCs/>
          <w:kern w:val="0"/>
          <w:sz w:val="32"/>
          <w:szCs w:val="32"/>
        </w:rPr>
        <w:t>（一）机关运行经费支出情况。</w:t>
      </w:r>
      <w:r>
        <w:rPr>
          <w:rFonts w:hint="eastAsia" w:eastAsia="仿宋_GB2312"/>
          <w:kern w:val="0"/>
          <w:sz w:val="32"/>
          <w:szCs w:val="32"/>
        </w:rPr>
        <w:t>本部门</w:t>
      </w:r>
      <w:r>
        <w:rPr>
          <w:rFonts w:eastAsia="仿宋_GB2312"/>
          <w:kern w:val="0"/>
          <w:sz w:val="32"/>
          <w:szCs w:val="32"/>
        </w:rPr>
        <w:t>2018</w:t>
      </w:r>
      <w:r>
        <w:rPr>
          <w:rFonts w:hint="eastAsia" w:eastAsia="仿宋_GB2312"/>
          <w:kern w:val="0"/>
          <w:sz w:val="32"/>
          <w:szCs w:val="32"/>
        </w:rPr>
        <w:t>年度机关运行经费支出</w:t>
      </w:r>
      <w:r>
        <w:rPr>
          <w:rFonts w:eastAsia="仿宋_GB2312"/>
          <w:kern w:val="0"/>
          <w:sz w:val="32"/>
          <w:szCs w:val="32"/>
        </w:rPr>
        <w:t>33.7</w:t>
      </w:r>
      <w:r>
        <w:rPr>
          <w:rFonts w:hint="eastAsia" w:eastAsia="仿宋_GB2312"/>
          <w:kern w:val="0"/>
          <w:sz w:val="32"/>
          <w:szCs w:val="32"/>
        </w:rPr>
        <w:t>万元，比</w:t>
      </w:r>
      <w:r>
        <w:rPr>
          <w:rFonts w:eastAsia="仿宋_GB2312"/>
          <w:kern w:val="0"/>
          <w:sz w:val="32"/>
          <w:szCs w:val="32"/>
        </w:rPr>
        <w:t>2017</w:t>
      </w:r>
      <w:r>
        <w:rPr>
          <w:rFonts w:hint="eastAsia" w:eastAsia="仿宋_GB2312"/>
          <w:kern w:val="0"/>
          <w:sz w:val="32"/>
          <w:szCs w:val="32"/>
        </w:rPr>
        <w:t>年减少</w:t>
      </w:r>
      <w:r>
        <w:rPr>
          <w:rFonts w:eastAsia="仿宋_GB2312"/>
          <w:kern w:val="0"/>
          <w:sz w:val="32"/>
          <w:szCs w:val="32"/>
        </w:rPr>
        <w:t>19.15</w:t>
      </w:r>
      <w:r>
        <w:rPr>
          <w:rFonts w:hint="eastAsia" w:eastAsia="仿宋_GB2312"/>
          <w:kern w:val="0"/>
          <w:sz w:val="32"/>
          <w:szCs w:val="32"/>
        </w:rPr>
        <w:t>万元，降低</w:t>
      </w:r>
      <w:r>
        <w:rPr>
          <w:rFonts w:eastAsia="仿宋_GB2312"/>
          <w:kern w:val="0"/>
          <w:sz w:val="32"/>
          <w:szCs w:val="32"/>
        </w:rPr>
        <w:t>36.23%</w:t>
      </w:r>
      <w:r>
        <w:rPr>
          <w:rFonts w:hint="eastAsia" w:eastAsia="仿宋_GB2312"/>
          <w:kern w:val="0"/>
          <w:sz w:val="32"/>
          <w:szCs w:val="32"/>
        </w:rPr>
        <w:t>。主要原因是</w:t>
      </w:r>
      <w:r>
        <w:rPr>
          <w:rFonts w:hint="eastAsia" w:eastAsia="仿宋_GB2312"/>
          <w:color w:val="444444"/>
          <w:sz w:val="32"/>
          <w:szCs w:val="32"/>
          <w:shd w:val="clear" w:color="auto" w:fill="FFFFFF"/>
        </w:rPr>
        <w:t>厉行节约，严控费用，压减一般性支出</w:t>
      </w:r>
      <w:r>
        <w:rPr>
          <w:rFonts w:hint="eastAsia" w:eastAsia="仿宋_GB2312"/>
          <w:kern w:val="0"/>
          <w:sz w:val="32"/>
          <w:szCs w:val="32"/>
        </w:rPr>
        <w:t>。</w:t>
      </w:r>
    </w:p>
    <w:p>
      <w:pPr>
        <w:autoSpaceDE w:val="0"/>
        <w:autoSpaceDN w:val="0"/>
        <w:adjustRightInd w:val="0"/>
        <w:spacing w:line="580" w:lineRule="exact"/>
        <w:ind w:firstLine="643" w:firstLineChars="200"/>
        <w:rPr>
          <w:rFonts w:eastAsia="仿宋_GB2312"/>
          <w:kern w:val="0"/>
          <w:sz w:val="32"/>
          <w:szCs w:val="32"/>
        </w:rPr>
      </w:pPr>
      <w:r>
        <w:rPr>
          <w:rFonts w:hint="eastAsia" w:eastAsia="楷体_GB2312"/>
          <w:b/>
          <w:bCs/>
          <w:kern w:val="0"/>
          <w:sz w:val="32"/>
          <w:szCs w:val="32"/>
        </w:rPr>
        <w:t>（二）政府采购支出情况。</w:t>
      </w:r>
      <w:r>
        <w:rPr>
          <w:rFonts w:hint="eastAsia" w:eastAsia="仿宋_GB2312"/>
          <w:kern w:val="0"/>
          <w:sz w:val="32"/>
          <w:szCs w:val="32"/>
        </w:rPr>
        <w:t>本部门</w:t>
      </w:r>
      <w:r>
        <w:rPr>
          <w:rFonts w:eastAsia="仿宋_GB2312"/>
          <w:kern w:val="0"/>
          <w:sz w:val="32"/>
          <w:szCs w:val="32"/>
        </w:rPr>
        <w:t>2018</w:t>
      </w:r>
      <w:r>
        <w:rPr>
          <w:rFonts w:hint="eastAsia" w:eastAsia="仿宋_GB2312"/>
          <w:kern w:val="0"/>
          <w:sz w:val="32"/>
          <w:szCs w:val="32"/>
        </w:rPr>
        <w:t>年度政府采购支出总额</w:t>
      </w:r>
      <w:r>
        <w:rPr>
          <w:rFonts w:eastAsia="仿宋_GB2312"/>
          <w:kern w:val="0"/>
          <w:sz w:val="32"/>
          <w:szCs w:val="32"/>
        </w:rPr>
        <w:t xml:space="preserve">9 </w:t>
      </w:r>
      <w:r>
        <w:rPr>
          <w:rFonts w:hint="eastAsia" w:eastAsia="仿宋_GB2312"/>
          <w:kern w:val="0"/>
          <w:sz w:val="32"/>
          <w:szCs w:val="32"/>
        </w:rPr>
        <w:t>万元，其中：政府采购货物支出</w:t>
      </w:r>
      <w:r>
        <w:rPr>
          <w:rFonts w:eastAsia="仿宋_GB2312"/>
          <w:kern w:val="0"/>
          <w:sz w:val="32"/>
          <w:szCs w:val="32"/>
        </w:rPr>
        <w:t>9</w:t>
      </w:r>
      <w:r>
        <w:rPr>
          <w:rFonts w:hint="eastAsia" w:eastAsia="仿宋_GB2312"/>
          <w:kern w:val="0"/>
          <w:sz w:val="32"/>
          <w:szCs w:val="32"/>
        </w:rPr>
        <w:t>万元、政府采购工程支出</w:t>
      </w:r>
      <w:r>
        <w:rPr>
          <w:rFonts w:eastAsia="仿宋_GB2312"/>
          <w:kern w:val="0"/>
          <w:sz w:val="32"/>
          <w:szCs w:val="32"/>
        </w:rPr>
        <w:t>0</w:t>
      </w:r>
      <w:r>
        <w:rPr>
          <w:rFonts w:hint="eastAsia" w:eastAsia="仿宋_GB2312"/>
          <w:kern w:val="0"/>
          <w:sz w:val="32"/>
          <w:szCs w:val="32"/>
        </w:rPr>
        <w:t>万元、政府采购服务支出</w:t>
      </w:r>
      <w:r>
        <w:rPr>
          <w:rFonts w:eastAsia="仿宋_GB2312"/>
          <w:kern w:val="0"/>
          <w:sz w:val="32"/>
          <w:szCs w:val="32"/>
        </w:rPr>
        <w:t>0</w:t>
      </w:r>
      <w:r>
        <w:rPr>
          <w:rFonts w:hint="eastAsia" w:eastAsia="仿宋_GB2312"/>
          <w:kern w:val="0"/>
          <w:sz w:val="32"/>
          <w:szCs w:val="32"/>
        </w:rPr>
        <w:t>万元。授予中小企业合同金额</w:t>
      </w:r>
      <w:r>
        <w:rPr>
          <w:rFonts w:eastAsia="仿宋_GB2312"/>
          <w:kern w:val="0"/>
          <w:sz w:val="32"/>
          <w:szCs w:val="32"/>
        </w:rPr>
        <w:t>0</w:t>
      </w:r>
      <w:r>
        <w:rPr>
          <w:rFonts w:hint="eastAsia" w:eastAsia="仿宋_GB2312"/>
          <w:kern w:val="0"/>
          <w:sz w:val="32"/>
          <w:szCs w:val="32"/>
        </w:rPr>
        <w:t>万元，其中：授予小微企业合同金额</w:t>
      </w:r>
      <w:r>
        <w:rPr>
          <w:rFonts w:eastAsia="仿宋_GB2312"/>
          <w:kern w:val="0"/>
          <w:sz w:val="32"/>
          <w:szCs w:val="32"/>
        </w:rPr>
        <w:t>0</w:t>
      </w:r>
      <w:r>
        <w:rPr>
          <w:rFonts w:hint="eastAsia" w:eastAsia="仿宋_GB2312"/>
          <w:kern w:val="0"/>
          <w:sz w:val="32"/>
          <w:szCs w:val="32"/>
        </w:rPr>
        <w:t>万元，占政府采购支出金额的</w:t>
      </w:r>
      <w:r>
        <w:rPr>
          <w:rFonts w:eastAsia="仿宋_GB2312"/>
          <w:kern w:val="0"/>
          <w:sz w:val="32"/>
          <w:szCs w:val="32"/>
        </w:rPr>
        <w:t>0%</w:t>
      </w:r>
      <w:r>
        <w:rPr>
          <w:rFonts w:hint="eastAsia" w:eastAsia="仿宋_GB2312"/>
          <w:kern w:val="0"/>
          <w:sz w:val="32"/>
          <w:szCs w:val="32"/>
        </w:rPr>
        <w:t>。</w:t>
      </w:r>
    </w:p>
    <w:p>
      <w:pPr>
        <w:autoSpaceDE w:val="0"/>
        <w:autoSpaceDN w:val="0"/>
        <w:adjustRightInd w:val="0"/>
        <w:spacing w:line="580" w:lineRule="exact"/>
        <w:ind w:firstLine="643" w:firstLineChars="200"/>
        <w:rPr>
          <w:rFonts w:eastAsia="仿宋_GB2312"/>
          <w:kern w:val="0"/>
          <w:sz w:val="32"/>
          <w:szCs w:val="32"/>
        </w:rPr>
      </w:pPr>
      <w:r>
        <w:rPr>
          <w:rFonts w:hint="eastAsia" w:eastAsia="楷体_GB2312"/>
          <w:b/>
          <w:bCs/>
          <w:kern w:val="0"/>
          <w:sz w:val="32"/>
          <w:szCs w:val="32"/>
        </w:rPr>
        <w:t>（三）国有资产占用情况。</w:t>
      </w:r>
      <w:r>
        <w:rPr>
          <w:rFonts w:hint="eastAsia" w:eastAsia="仿宋_GB2312"/>
          <w:kern w:val="0"/>
          <w:sz w:val="32"/>
          <w:szCs w:val="32"/>
        </w:rPr>
        <w:t>截至</w:t>
      </w:r>
      <w:r>
        <w:rPr>
          <w:rFonts w:eastAsia="仿宋_GB2312"/>
          <w:kern w:val="0"/>
          <w:sz w:val="32"/>
          <w:szCs w:val="32"/>
        </w:rPr>
        <w:t>2018</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w:t>
      </w:r>
      <w:r>
        <w:rPr>
          <w:rFonts w:eastAsia="仿宋_GB2312"/>
          <w:kern w:val="0"/>
          <w:sz w:val="32"/>
          <w:szCs w:val="32"/>
        </w:rPr>
        <w:t>31</w:t>
      </w:r>
      <w:r>
        <w:rPr>
          <w:rFonts w:hint="eastAsia" w:eastAsia="仿宋_GB2312"/>
          <w:kern w:val="0"/>
          <w:sz w:val="32"/>
          <w:szCs w:val="32"/>
        </w:rPr>
        <w:t>日，本部门共有车辆</w:t>
      </w:r>
      <w:r>
        <w:rPr>
          <w:rFonts w:eastAsia="仿宋_GB2312"/>
          <w:kern w:val="0"/>
          <w:sz w:val="32"/>
          <w:szCs w:val="32"/>
        </w:rPr>
        <w:t>0</w:t>
      </w:r>
      <w:r>
        <w:rPr>
          <w:rFonts w:hint="eastAsia" w:eastAsia="仿宋_GB2312"/>
          <w:kern w:val="0"/>
          <w:sz w:val="32"/>
          <w:szCs w:val="32"/>
        </w:rPr>
        <w:t>辆，其中，部级领导干部用车</w:t>
      </w:r>
      <w:r>
        <w:rPr>
          <w:rFonts w:eastAsia="仿宋_GB2312"/>
          <w:kern w:val="0"/>
          <w:sz w:val="32"/>
          <w:szCs w:val="32"/>
        </w:rPr>
        <w:t>0</w:t>
      </w:r>
      <w:r>
        <w:rPr>
          <w:rFonts w:hint="eastAsia" w:eastAsia="仿宋_GB2312"/>
          <w:kern w:val="0"/>
          <w:sz w:val="32"/>
          <w:szCs w:val="32"/>
        </w:rPr>
        <w:t>辆、一般公务用车</w:t>
      </w:r>
      <w:r>
        <w:rPr>
          <w:rFonts w:eastAsia="仿宋_GB2312"/>
          <w:kern w:val="0"/>
          <w:sz w:val="32"/>
          <w:szCs w:val="32"/>
        </w:rPr>
        <w:t>0</w:t>
      </w:r>
      <w:r>
        <w:rPr>
          <w:rFonts w:hint="eastAsia" w:eastAsia="仿宋_GB2312"/>
          <w:kern w:val="0"/>
          <w:sz w:val="32"/>
          <w:szCs w:val="32"/>
        </w:rPr>
        <w:t>辆、一般执法执勤用车</w:t>
      </w:r>
      <w:r>
        <w:rPr>
          <w:rFonts w:eastAsia="仿宋_GB2312"/>
          <w:kern w:val="0"/>
          <w:sz w:val="32"/>
          <w:szCs w:val="32"/>
        </w:rPr>
        <w:t>0</w:t>
      </w:r>
      <w:r>
        <w:rPr>
          <w:rFonts w:hint="eastAsia" w:eastAsia="仿宋_GB2312"/>
          <w:kern w:val="0"/>
          <w:sz w:val="32"/>
          <w:szCs w:val="32"/>
        </w:rPr>
        <w:t>辆、特种专业技术用车</w:t>
      </w:r>
      <w:r>
        <w:rPr>
          <w:rFonts w:eastAsia="仿宋_GB2312"/>
          <w:kern w:val="0"/>
          <w:sz w:val="32"/>
          <w:szCs w:val="32"/>
        </w:rPr>
        <w:t>0</w:t>
      </w:r>
      <w:r>
        <w:rPr>
          <w:rFonts w:hint="eastAsia" w:eastAsia="仿宋_GB2312"/>
          <w:kern w:val="0"/>
          <w:sz w:val="32"/>
          <w:szCs w:val="32"/>
        </w:rPr>
        <w:t>辆、其他用车</w:t>
      </w:r>
      <w:r>
        <w:rPr>
          <w:rFonts w:eastAsia="仿宋_GB2312"/>
          <w:kern w:val="0"/>
          <w:sz w:val="32"/>
          <w:szCs w:val="32"/>
        </w:rPr>
        <w:t>0</w:t>
      </w:r>
      <w:r>
        <w:rPr>
          <w:rFonts w:hint="eastAsia" w:eastAsia="仿宋_GB2312"/>
          <w:kern w:val="0"/>
          <w:sz w:val="32"/>
          <w:szCs w:val="32"/>
        </w:rPr>
        <w:t>辆，单位价值</w:t>
      </w:r>
      <w:r>
        <w:rPr>
          <w:rFonts w:eastAsia="仿宋_GB2312"/>
          <w:kern w:val="0"/>
          <w:sz w:val="32"/>
          <w:szCs w:val="32"/>
        </w:rPr>
        <w:t>50</w:t>
      </w:r>
      <w:r>
        <w:rPr>
          <w:rFonts w:hint="eastAsia" w:eastAsia="仿宋_GB2312"/>
          <w:kern w:val="0"/>
          <w:sz w:val="32"/>
          <w:szCs w:val="32"/>
        </w:rPr>
        <w:t>万元以上通用设备</w:t>
      </w:r>
      <w:r>
        <w:rPr>
          <w:rFonts w:eastAsia="仿宋_GB2312"/>
          <w:kern w:val="0"/>
          <w:sz w:val="32"/>
          <w:szCs w:val="32"/>
        </w:rPr>
        <w:t>0</w:t>
      </w:r>
      <w:r>
        <w:rPr>
          <w:rFonts w:hint="eastAsia" w:eastAsia="仿宋_GB2312"/>
          <w:kern w:val="0"/>
          <w:sz w:val="32"/>
          <w:szCs w:val="32"/>
        </w:rPr>
        <w:t>台（套），单价</w:t>
      </w:r>
      <w:r>
        <w:rPr>
          <w:rFonts w:eastAsia="仿宋_GB2312"/>
          <w:kern w:val="0"/>
          <w:sz w:val="32"/>
          <w:szCs w:val="32"/>
        </w:rPr>
        <w:t>100</w:t>
      </w:r>
      <w:r>
        <w:rPr>
          <w:rFonts w:hint="eastAsia" w:eastAsia="仿宋_GB2312"/>
          <w:kern w:val="0"/>
          <w:sz w:val="32"/>
          <w:szCs w:val="32"/>
        </w:rPr>
        <w:t>万元以上专用设备</w:t>
      </w:r>
      <w:r>
        <w:rPr>
          <w:rFonts w:eastAsia="仿宋_GB2312"/>
          <w:kern w:val="0"/>
          <w:sz w:val="32"/>
          <w:szCs w:val="32"/>
        </w:rPr>
        <w:t>0</w:t>
      </w:r>
      <w:r>
        <w:rPr>
          <w:rFonts w:hint="eastAsia" w:eastAsia="仿宋_GB2312"/>
          <w:kern w:val="0"/>
          <w:sz w:val="32"/>
          <w:szCs w:val="32"/>
        </w:rPr>
        <w:t>台（套）。</w:t>
      </w:r>
    </w:p>
    <w:p>
      <w:pPr>
        <w:widowControl/>
        <w:jc w:val="center"/>
        <w:rPr>
          <w:rFonts w:ascii="方正小标宋简体" w:hAnsi="方正小标宋简体" w:eastAsia="方正小标宋简体" w:cs="方正小标宋简体"/>
          <w:kern w:val="0"/>
          <w:sz w:val="52"/>
          <w:szCs w:val="52"/>
        </w:rPr>
      </w:pPr>
      <w:r>
        <w:rPr>
          <w:rFonts w:ascii="仿宋_GB2312" w:hAnsi="仿宋_GB2312" w:eastAsia="仿宋_GB2312" w:cs="仿宋_GB2312"/>
          <w:kern w:val="0"/>
          <w:sz w:val="32"/>
          <w:szCs w:val="32"/>
        </w:rPr>
        <w:br w:type="page"/>
      </w: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jc w:val="center"/>
        <w:rPr>
          <w:rFonts w:eastAsia="方正小标宋简体" w:cs="方正小标宋简体"/>
          <w:kern w:val="0"/>
          <w:sz w:val="60"/>
          <w:szCs w:val="60"/>
        </w:rPr>
      </w:pPr>
      <w:r>
        <w:rPr>
          <w:rFonts w:hint="eastAsia" w:eastAsia="方正小标宋简体" w:cs="方正小标宋简体"/>
          <w:kern w:val="0"/>
          <w:sz w:val="60"/>
          <w:szCs w:val="60"/>
        </w:rPr>
        <w:t>第四部分</w:t>
      </w:r>
      <w:r>
        <w:rPr>
          <w:rFonts w:eastAsia="方正小标宋简体" w:cs="方正小标宋简体"/>
          <w:kern w:val="0"/>
          <w:sz w:val="60"/>
          <w:szCs w:val="60"/>
        </w:rPr>
        <w:t xml:space="preserve">  </w:t>
      </w:r>
      <w:r>
        <w:rPr>
          <w:rFonts w:hint="eastAsia" w:eastAsia="方正小标宋简体" w:cs="方正小标宋简体"/>
          <w:kern w:val="0"/>
          <w:sz w:val="60"/>
          <w:szCs w:val="60"/>
        </w:rPr>
        <w:t>名词解释</w:t>
      </w:r>
    </w:p>
    <w:p>
      <w:pPr>
        <w:spacing w:line="600" w:lineRule="exact"/>
        <w:ind w:firstLine="1200" w:firstLineChars="200"/>
        <w:rPr>
          <w:rFonts w:eastAsia="方正小标宋简体" w:cs="方正小标宋简体"/>
          <w:kern w:val="0"/>
          <w:sz w:val="60"/>
          <w:szCs w:val="60"/>
        </w:rPr>
      </w:pPr>
    </w:p>
    <w:p>
      <w:pPr>
        <w:spacing w:line="600" w:lineRule="exact"/>
        <w:rPr>
          <w:rFonts w:ascii="仿宋_GB2312" w:hAnsi="仿宋_GB2312" w:eastAsia="仿宋_GB2312" w:cs="仿宋_GB2312"/>
          <w:kern w:val="0"/>
          <w:sz w:val="32"/>
          <w:szCs w:val="32"/>
          <w:shd w:val="clear" w:color="auto" w:fill="FFFFFF"/>
        </w:rPr>
      </w:pP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kern w:val="0"/>
          <w:sz w:val="32"/>
          <w:szCs w:val="32"/>
          <w:shd w:val="clear" w:color="auto" w:fill="FFFFFF"/>
        </w:rPr>
        <w:br w:type="page"/>
      </w:r>
      <w:r>
        <w:rPr>
          <w:rFonts w:hint="eastAsia" w:ascii="仿宋_GB2312" w:hAnsi="仿宋_GB2312" w:eastAsia="仿宋_GB2312" w:cs="仿宋_GB2312"/>
          <w:kern w:val="0"/>
          <w:sz w:val="32"/>
          <w:szCs w:val="32"/>
          <w:shd w:val="clear" w:color="auto" w:fill="FFFFFF"/>
        </w:rPr>
        <w:t>一、基本支出：指为保障机构正常运转、完成日常工作任务而发生的各项支出，包括人员支出和公用支出。</w:t>
      </w:r>
    </w:p>
    <w:p>
      <w:pPr>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二、项目支出：指在基本支出以外为完成相关行政任务和事业发展目标所发生的各项支出。</w:t>
      </w:r>
    </w:p>
    <w:p>
      <w:pPr>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三、“三公”经费：指通过财政拨款资金安排的因公出国（境）费、公务用车购置及运行费和公务接待费支出。</w:t>
      </w:r>
    </w:p>
    <w:p>
      <w:pPr>
        <w:spacing w:line="60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50" w:lineRule="exact"/>
        <w:ind w:firstLine="640" w:firstLineChars="200"/>
        <w:jc w:val="left"/>
        <w:rPr>
          <w:rFonts w:ascii="仿宋_GB2312" w:hAnsi="仿宋_GB2312" w:eastAsia="仿宋_GB2312" w:cs="仿宋_GB2312"/>
          <w:kern w:val="0"/>
          <w:sz w:val="32"/>
          <w:szCs w:val="32"/>
          <w:shd w:val="clear" w:color="auto" w:fill="FFFFFF"/>
        </w:rPr>
      </w:pPr>
    </w:p>
    <w:p>
      <w:pPr>
        <w:spacing w:line="550" w:lineRule="exact"/>
        <w:ind w:firstLine="640" w:firstLineChars="200"/>
        <w:jc w:val="left"/>
        <w:rPr>
          <w:rFonts w:ascii="仿宋_GB2312" w:hAnsi="仿宋_GB2312" w:eastAsia="仿宋_GB2312" w:cs="仿宋_GB2312"/>
          <w:kern w:val="0"/>
          <w:sz w:val="32"/>
          <w:szCs w:val="32"/>
          <w:shd w:val="clear" w:color="auto" w:fill="FFFFFF"/>
        </w:rPr>
      </w:pPr>
    </w:p>
    <w:p>
      <w:pPr>
        <w:spacing w:line="550" w:lineRule="exact"/>
        <w:ind w:firstLine="640" w:firstLineChars="200"/>
        <w:jc w:val="left"/>
        <w:rPr>
          <w:rFonts w:ascii="仿宋_GB2312" w:hAnsi="仿宋_GB2312" w:eastAsia="仿宋_GB2312" w:cs="仿宋_GB2312"/>
          <w:kern w:val="0"/>
          <w:sz w:val="32"/>
          <w:szCs w:val="32"/>
          <w:shd w:val="clear" w:color="auto" w:fill="FFFFFF"/>
        </w:rPr>
      </w:pPr>
    </w:p>
    <w:p>
      <w:pPr>
        <w:spacing w:line="550" w:lineRule="exact"/>
        <w:ind w:firstLine="640" w:firstLineChars="200"/>
        <w:jc w:val="left"/>
        <w:rPr>
          <w:rFonts w:ascii="仿宋_GB2312" w:hAnsi="仿宋_GB2312" w:eastAsia="仿宋_GB2312" w:cs="仿宋_GB2312"/>
          <w:kern w:val="0"/>
          <w:sz w:val="32"/>
          <w:szCs w:val="32"/>
          <w:shd w:val="clear" w:color="auto" w:fill="FFFFFF"/>
        </w:rPr>
      </w:pPr>
    </w:p>
    <w:p>
      <w:pPr>
        <w:spacing w:line="550" w:lineRule="exact"/>
        <w:ind w:firstLine="640" w:firstLineChars="200"/>
        <w:jc w:val="left"/>
        <w:rPr>
          <w:rFonts w:ascii="仿宋_GB2312" w:hAnsi="仿宋_GB2312" w:eastAsia="仿宋_GB2312" w:cs="仿宋_GB2312"/>
          <w:kern w:val="0"/>
          <w:sz w:val="32"/>
          <w:szCs w:val="32"/>
          <w:shd w:val="clear" w:color="auto" w:fill="FFFFFF"/>
        </w:rPr>
      </w:pPr>
    </w:p>
    <w:p>
      <w:pPr>
        <w:spacing w:line="550" w:lineRule="exact"/>
        <w:ind w:firstLine="640" w:firstLineChars="200"/>
        <w:jc w:val="left"/>
        <w:rPr>
          <w:rFonts w:ascii="仿宋_GB2312" w:hAnsi="仿宋_GB2312" w:eastAsia="仿宋_GB2312" w:cs="仿宋_GB2312"/>
          <w:kern w:val="0"/>
          <w:sz w:val="32"/>
          <w:szCs w:val="32"/>
          <w:shd w:val="clear" w:color="auto" w:fill="FFFFFF"/>
        </w:rPr>
      </w:pPr>
    </w:p>
    <w:p>
      <w:pPr>
        <w:widowControl/>
        <w:jc w:val="center"/>
        <w:rPr>
          <w:rFonts w:ascii="方正小标宋简体" w:hAnsi="方正小标宋简体" w:eastAsia="方正小标宋简体" w:cs="方正小标宋简体"/>
          <w:kern w:val="0"/>
          <w:sz w:val="52"/>
          <w:szCs w:val="52"/>
        </w:rPr>
      </w:pPr>
      <w:r>
        <w:rPr>
          <w:rFonts w:ascii="仿宋_GB2312" w:hAnsi="仿宋_GB2312" w:eastAsia="仿宋_GB2312" w:cs="仿宋_GB2312"/>
          <w:kern w:val="0"/>
          <w:sz w:val="32"/>
          <w:szCs w:val="32"/>
          <w:shd w:val="clear" w:color="auto" w:fill="FFFFFF"/>
        </w:rPr>
        <w:br w:type="page"/>
      </w: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widowControl/>
        <w:jc w:val="center"/>
        <w:rPr>
          <w:rFonts w:ascii="方正小标宋简体" w:hAnsi="方正小标宋简体" w:eastAsia="方正小标宋简体" w:cs="方正小标宋简体"/>
          <w:kern w:val="0"/>
          <w:sz w:val="52"/>
          <w:szCs w:val="52"/>
        </w:rPr>
      </w:pPr>
    </w:p>
    <w:p>
      <w:pPr>
        <w:jc w:val="center"/>
        <w:rPr>
          <w:rFonts w:eastAsia="方正小标宋简体" w:cs="方正小标宋简体"/>
          <w:kern w:val="0"/>
          <w:sz w:val="60"/>
          <w:szCs w:val="60"/>
        </w:rPr>
      </w:pPr>
      <w:r>
        <w:rPr>
          <w:rFonts w:hint="eastAsia" w:eastAsia="方正小标宋简体" w:cs="方正小标宋简体"/>
          <w:kern w:val="0"/>
          <w:sz w:val="60"/>
          <w:szCs w:val="60"/>
        </w:rPr>
        <w:t>第五部门</w:t>
      </w:r>
      <w:r>
        <w:rPr>
          <w:rFonts w:eastAsia="方正小标宋简体" w:cs="方正小标宋简体"/>
          <w:kern w:val="0"/>
          <w:sz w:val="60"/>
          <w:szCs w:val="60"/>
        </w:rPr>
        <w:t xml:space="preserve">  </w:t>
      </w:r>
      <w:r>
        <w:rPr>
          <w:rFonts w:hint="eastAsia" w:eastAsia="方正小标宋简体" w:cs="方正小标宋简体"/>
          <w:kern w:val="0"/>
          <w:sz w:val="60"/>
          <w:szCs w:val="60"/>
        </w:rPr>
        <w:t>附件</w:t>
      </w:r>
    </w:p>
    <w:p>
      <w:pPr>
        <w:spacing w:line="600" w:lineRule="exact"/>
        <w:ind w:firstLine="640" w:firstLineChars="200"/>
        <w:jc w:val="center"/>
        <w:rPr>
          <w:rFonts w:ascii="仿宋_GB2312" w:hAnsi="仿宋_GB2312" w:eastAsia="仿宋_GB2312" w:cs="仿宋_GB2312"/>
          <w:sz w:val="32"/>
          <w:szCs w:val="32"/>
        </w:rPr>
      </w:pPr>
    </w:p>
    <w:p>
      <w:pPr>
        <w:spacing w:line="600" w:lineRule="exact"/>
        <w:ind w:firstLine="640" w:firstLineChars="200"/>
        <w:jc w:val="center"/>
        <w:rPr>
          <w:rFonts w:ascii="仿宋_GB2312" w:hAnsi="仿宋_GB2312" w:eastAsia="仿宋_GB2312" w:cs="仿宋_GB2312"/>
          <w:sz w:val="32"/>
          <w:szCs w:val="32"/>
        </w:rPr>
      </w:pPr>
    </w:p>
    <w:p>
      <w:pPr>
        <w:spacing w:line="600" w:lineRule="exact"/>
        <w:jc w:val="center"/>
        <w:rPr>
          <w:rFonts w:eastAsia="方正小标宋简体"/>
          <w:sz w:val="44"/>
          <w:szCs w:val="44"/>
        </w:rPr>
      </w:pPr>
      <w:r>
        <w:rPr>
          <w:rFonts w:ascii="仿宋_GB2312" w:hAnsi="仿宋_GB2312" w:eastAsia="仿宋_GB2312" w:cs="仿宋_GB2312"/>
          <w:sz w:val="32"/>
          <w:szCs w:val="32"/>
        </w:rPr>
        <w:br w:type="page"/>
      </w:r>
      <w:r>
        <w:rPr>
          <w:rFonts w:hint="eastAsia" w:eastAsia="方正小标宋简体"/>
          <w:spacing w:val="-11"/>
          <w:sz w:val="44"/>
          <w:szCs w:val="44"/>
        </w:rPr>
        <w:t>浏阳市粮食局</w:t>
      </w:r>
      <w:r>
        <w:rPr>
          <w:rFonts w:eastAsia="方正小标宋简体"/>
          <w:spacing w:val="-11"/>
          <w:sz w:val="44"/>
          <w:szCs w:val="44"/>
        </w:rPr>
        <w:t>2018</w:t>
      </w:r>
      <w:r>
        <w:rPr>
          <w:rFonts w:hint="eastAsia" w:eastAsia="方正小标宋简体"/>
          <w:spacing w:val="-11"/>
          <w:sz w:val="44"/>
          <w:szCs w:val="44"/>
        </w:rPr>
        <w:t>年度整体支出绩效评价报告</w:t>
      </w:r>
    </w:p>
    <w:p>
      <w:pPr>
        <w:pStyle w:val="3"/>
        <w:spacing w:line="600" w:lineRule="exact"/>
        <w:ind w:firstLine="640" w:firstLineChars="200"/>
        <w:rPr>
          <w:rFonts w:ascii="Times New Roman" w:hAnsi="Times New Roman" w:eastAsia="仿宋_GB2312" w:cs="Times New Roman"/>
          <w:sz w:val="32"/>
          <w:szCs w:val="32"/>
        </w:rPr>
      </w:pPr>
    </w:p>
    <w:p>
      <w:pPr>
        <w:pStyle w:val="3"/>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一、市粮食局概况</w:t>
      </w:r>
    </w:p>
    <w:p>
      <w:pPr>
        <w:spacing w:line="600" w:lineRule="exact"/>
        <w:ind w:firstLine="643" w:firstLineChars="200"/>
        <w:rPr>
          <w:rFonts w:eastAsia="楷体_GB2312"/>
          <w:b/>
          <w:bCs/>
          <w:sz w:val="32"/>
          <w:szCs w:val="32"/>
        </w:rPr>
      </w:pPr>
      <w:r>
        <w:rPr>
          <w:rFonts w:hint="eastAsia" w:eastAsia="楷体_GB2312"/>
          <w:b/>
          <w:bCs/>
          <w:sz w:val="32"/>
          <w:szCs w:val="32"/>
        </w:rPr>
        <w:t>（一）部门基本情况</w:t>
      </w:r>
    </w:p>
    <w:p>
      <w:pPr>
        <w:spacing w:line="600" w:lineRule="exact"/>
        <w:ind w:firstLine="640" w:firstLineChars="200"/>
        <w:rPr>
          <w:rFonts w:eastAsia="仿宋_GB2312"/>
          <w:sz w:val="32"/>
          <w:szCs w:val="32"/>
        </w:rPr>
      </w:pPr>
      <w:r>
        <w:rPr>
          <w:rFonts w:hint="eastAsia" w:eastAsia="仿宋_GB2312"/>
          <w:sz w:val="32"/>
          <w:szCs w:val="32"/>
        </w:rPr>
        <w:t>市粮食局是负责全市粮食工作的市人民政府直属事业单位，共</w:t>
      </w:r>
      <w:r>
        <w:rPr>
          <w:rFonts w:eastAsia="仿宋_GB2312"/>
          <w:sz w:val="32"/>
          <w:szCs w:val="32"/>
        </w:rPr>
        <w:t>5</w:t>
      </w:r>
      <w:r>
        <w:rPr>
          <w:rFonts w:hint="eastAsia" w:eastAsia="仿宋_GB2312"/>
          <w:sz w:val="32"/>
          <w:szCs w:val="32"/>
        </w:rPr>
        <w:t>个内设机构。</w:t>
      </w:r>
      <w:r>
        <w:rPr>
          <w:rFonts w:eastAsia="仿宋_GB2312"/>
          <w:sz w:val="32"/>
          <w:szCs w:val="32"/>
        </w:rPr>
        <w:t>5</w:t>
      </w:r>
      <w:r>
        <w:rPr>
          <w:rFonts w:hint="eastAsia" w:eastAsia="仿宋_GB2312"/>
          <w:sz w:val="32"/>
          <w:szCs w:val="32"/>
        </w:rPr>
        <w:t>个内设机构分别为办公室、调控科、监督检查科（粮食监督执法大队）、财务审计科、政工人事科。市粮食局事业编制</w:t>
      </w:r>
      <w:r>
        <w:rPr>
          <w:rFonts w:eastAsia="仿宋_GB2312"/>
          <w:sz w:val="32"/>
          <w:szCs w:val="32"/>
        </w:rPr>
        <w:t>28</w:t>
      </w:r>
      <w:r>
        <w:rPr>
          <w:rFonts w:hint="eastAsia" w:eastAsia="仿宋_GB2312"/>
          <w:sz w:val="32"/>
          <w:szCs w:val="32"/>
        </w:rPr>
        <w:t>名，其中：市粮食局机关事业编制</w:t>
      </w:r>
      <w:r>
        <w:rPr>
          <w:rFonts w:eastAsia="仿宋_GB2312"/>
          <w:sz w:val="32"/>
          <w:szCs w:val="32"/>
        </w:rPr>
        <w:t>24</w:t>
      </w:r>
      <w:r>
        <w:rPr>
          <w:rFonts w:hint="eastAsia" w:eastAsia="仿宋_GB2312"/>
          <w:sz w:val="32"/>
          <w:szCs w:val="32"/>
        </w:rPr>
        <w:t>名，市粮食行业指导中心编制</w:t>
      </w:r>
      <w:r>
        <w:rPr>
          <w:rFonts w:eastAsia="仿宋_GB2312"/>
          <w:sz w:val="32"/>
          <w:szCs w:val="32"/>
        </w:rPr>
        <w:t>4</w:t>
      </w:r>
      <w:r>
        <w:rPr>
          <w:rFonts w:hint="eastAsia" w:eastAsia="仿宋_GB2312"/>
          <w:sz w:val="32"/>
          <w:szCs w:val="32"/>
        </w:rPr>
        <w:t>名。现有在职干部职工</w:t>
      </w:r>
      <w:r>
        <w:rPr>
          <w:rFonts w:eastAsia="仿宋_GB2312"/>
          <w:sz w:val="32"/>
          <w:szCs w:val="32"/>
        </w:rPr>
        <w:t>28</w:t>
      </w:r>
      <w:r>
        <w:rPr>
          <w:rFonts w:hint="eastAsia" w:eastAsia="仿宋_GB2312"/>
          <w:sz w:val="32"/>
          <w:szCs w:val="32"/>
        </w:rPr>
        <w:t>人，退休人员</w:t>
      </w:r>
      <w:r>
        <w:rPr>
          <w:rFonts w:eastAsia="仿宋_GB2312"/>
          <w:sz w:val="32"/>
          <w:szCs w:val="32"/>
        </w:rPr>
        <w:t>46</w:t>
      </w:r>
      <w:r>
        <w:rPr>
          <w:rFonts w:hint="eastAsia" w:eastAsia="仿宋_GB2312"/>
          <w:sz w:val="32"/>
          <w:szCs w:val="32"/>
        </w:rPr>
        <w:t>人。</w:t>
      </w:r>
    </w:p>
    <w:p>
      <w:pPr>
        <w:spacing w:line="600" w:lineRule="exact"/>
        <w:ind w:firstLine="640" w:firstLineChars="200"/>
        <w:rPr>
          <w:rFonts w:eastAsia="仿宋_GB2312"/>
          <w:sz w:val="32"/>
          <w:szCs w:val="32"/>
        </w:rPr>
      </w:pPr>
      <w:r>
        <w:rPr>
          <w:rFonts w:hint="eastAsia" w:eastAsia="仿宋_GB2312"/>
          <w:sz w:val="32"/>
          <w:szCs w:val="32"/>
        </w:rPr>
        <w:t>主要职责：</w:t>
      </w:r>
      <w:r>
        <w:rPr>
          <w:rFonts w:eastAsia="仿宋_GB2312"/>
          <w:sz w:val="32"/>
          <w:szCs w:val="32"/>
        </w:rPr>
        <w:t>1</w:t>
      </w:r>
      <w:r>
        <w:rPr>
          <w:rFonts w:hint="eastAsia" w:eastAsia="仿宋_GB2312"/>
          <w:sz w:val="32"/>
          <w:szCs w:val="32"/>
        </w:rPr>
        <w:t>、贯彻执行国家粮食有关粮食流通、储备的方针、政策和法规，研究提出全市粮食宏观调控、总量平衡以及粮食流通发展战略的中长期规划和收储、调动市级储备粮油的计划；拟订全市粮食流通体制改革方案并组织实施。</w:t>
      </w:r>
      <w:r>
        <w:rPr>
          <w:rFonts w:eastAsia="仿宋_GB2312"/>
          <w:sz w:val="32"/>
          <w:szCs w:val="32"/>
        </w:rPr>
        <w:t>2</w:t>
      </w:r>
      <w:r>
        <w:rPr>
          <w:rFonts w:hint="eastAsia" w:eastAsia="仿宋_GB2312"/>
          <w:sz w:val="32"/>
          <w:szCs w:val="32"/>
        </w:rPr>
        <w:t>、研究拟订本级粮食风险基金方案，与财政部门配合实施，负责全市粮政管理，确保国家掌握必要的粮源和部队、灾区群众的口粮供应。</w:t>
      </w:r>
      <w:r>
        <w:rPr>
          <w:rFonts w:eastAsia="仿宋_GB2312"/>
          <w:sz w:val="32"/>
          <w:szCs w:val="32"/>
        </w:rPr>
        <w:t>3</w:t>
      </w:r>
      <w:r>
        <w:rPr>
          <w:rFonts w:hint="eastAsia" w:eastAsia="仿宋_GB2312"/>
          <w:sz w:val="32"/>
          <w:szCs w:val="32"/>
        </w:rPr>
        <w:t>、监管粮食市场，贯彻落实国家粮油价格政策，负责对粮油收购、储存、运输环节的质量安全和原粮卫生进行监督管理，负责实施粮食收购行政许可及有关行政管理。</w:t>
      </w:r>
      <w:r>
        <w:rPr>
          <w:rFonts w:eastAsia="仿宋_GB2312"/>
          <w:sz w:val="32"/>
          <w:szCs w:val="32"/>
        </w:rPr>
        <w:t>4</w:t>
      </w:r>
      <w:r>
        <w:rPr>
          <w:rFonts w:hint="eastAsia" w:eastAsia="仿宋_GB2312"/>
          <w:sz w:val="32"/>
          <w:szCs w:val="32"/>
        </w:rPr>
        <w:t>、负责各项粮食风险基金、专项资金的管理、使用，指导全市粮食行业的财务核算，负责粮食系统内部审计，对所属粮食企业的国有资产履行出资人职责，监管所属粮食企业的国有资产，负责粮食网点设施和粮库建、维修的审核、申报。</w:t>
      </w:r>
      <w:r>
        <w:rPr>
          <w:rFonts w:eastAsia="仿宋_GB2312"/>
          <w:sz w:val="32"/>
          <w:szCs w:val="32"/>
        </w:rPr>
        <w:t>5</w:t>
      </w:r>
      <w:r>
        <w:rPr>
          <w:rFonts w:hint="eastAsia" w:eastAsia="仿宋_GB2312"/>
          <w:sz w:val="32"/>
          <w:szCs w:val="32"/>
        </w:rPr>
        <w:t>、建立和发展粮油批发市场，建立科工贸相结合产、供、销为一体的粮油市场机制，发挥粮食部门的主渠道作用。</w:t>
      </w:r>
      <w:r>
        <w:rPr>
          <w:rFonts w:eastAsia="仿宋_GB2312"/>
          <w:sz w:val="32"/>
          <w:szCs w:val="32"/>
        </w:rPr>
        <w:t>6</w:t>
      </w:r>
      <w:r>
        <w:rPr>
          <w:rFonts w:hint="eastAsia" w:eastAsia="仿宋_GB2312"/>
          <w:sz w:val="32"/>
          <w:szCs w:val="32"/>
        </w:rPr>
        <w:t>、负责编制全市粮油流通、加工、仓储设备规划、负责全市社会粮油统计工作。</w:t>
      </w:r>
      <w:r>
        <w:rPr>
          <w:rFonts w:eastAsia="仿宋_GB2312"/>
          <w:sz w:val="32"/>
          <w:szCs w:val="32"/>
        </w:rPr>
        <w:t>7</w:t>
      </w:r>
      <w:r>
        <w:rPr>
          <w:rFonts w:hint="eastAsia" w:eastAsia="仿宋_GB2312"/>
          <w:sz w:val="32"/>
          <w:szCs w:val="32"/>
        </w:rPr>
        <w:t>、承办市委、市人民政府交办的其他事项。</w:t>
      </w:r>
    </w:p>
    <w:p>
      <w:pPr>
        <w:spacing w:line="600" w:lineRule="exact"/>
        <w:ind w:firstLine="643" w:firstLineChars="200"/>
        <w:rPr>
          <w:rFonts w:eastAsia="楷体_GB2312"/>
          <w:b/>
          <w:bCs/>
          <w:sz w:val="32"/>
          <w:szCs w:val="32"/>
        </w:rPr>
      </w:pPr>
      <w:r>
        <w:rPr>
          <w:rFonts w:hint="eastAsia" w:eastAsia="楷体_GB2312"/>
          <w:b/>
          <w:bCs/>
          <w:sz w:val="32"/>
          <w:szCs w:val="32"/>
        </w:rPr>
        <w:t>（二）部门整体支出</w:t>
      </w:r>
    </w:p>
    <w:p>
      <w:pPr>
        <w:spacing w:line="600" w:lineRule="exact"/>
        <w:ind w:firstLine="640" w:firstLineChars="200"/>
        <w:rPr>
          <w:rFonts w:eastAsia="仿宋_GB2312"/>
          <w:sz w:val="32"/>
          <w:szCs w:val="32"/>
        </w:rPr>
      </w:pPr>
      <w:r>
        <w:rPr>
          <w:rFonts w:hint="eastAsia" w:eastAsia="仿宋_GB2312"/>
          <w:sz w:val="32"/>
          <w:szCs w:val="32"/>
        </w:rPr>
        <w:t>根据《关于批复二〇一八年单位预算的函》</w:t>
      </w:r>
      <w:r>
        <w:rPr>
          <w:rFonts w:eastAsia="仿宋_GB2312"/>
          <w:sz w:val="32"/>
          <w:szCs w:val="32"/>
        </w:rPr>
        <w:t>,</w:t>
      </w:r>
      <w:r>
        <w:rPr>
          <w:rFonts w:hint="eastAsia" w:eastAsia="仿宋_GB2312"/>
          <w:sz w:val="32"/>
          <w:szCs w:val="32"/>
        </w:rPr>
        <w:t>市粮食局</w:t>
      </w:r>
      <w:r>
        <w:rPr>
          <w:rFonts w:eastAsia="仿宋_GB2312"/>
          <w:sz w:val="32"/>
          <w:szCs w:val="32"/>
        </w:rPr>
        <w:t>2018</w:t>
      </w:r>
      <w:r>
        <w:rPr>
          <w:rFonts w:hint="eastAsia" w:eastAsia="仿宋_GB2312"/>
          <w:sz w:val="32"/>
          <w:szCs w:val="32"/>
        </w:rPr>
        <w:t>年度预算支出</w:t>
      </w:r>
      <w:r>
        <w:rPr>
          <w:rFonts w:eastAsia="仿宋_GB2312"/>
          <w:sz w:val="32"/>
          <w:szCs w:val="32"/>
        </w:rPr>
        <w:t>606.89</w:t>
      </w:r>
      <w:r>
        <w:rPr>
          <w:rFonts w:hint="eastAsia" w:eastAsia="仿宋_GB2312"/>
          <w:sz w:val="32"/>
          <w:szCs w:val="32"/>
        </w:rPr>
        <w:t>万元，追加预算</w:t>
      </w:r>
      <w:r>
        <w:rPr>
          <w:rFonts w:eastAsia="仿宋_GB2312"/>
          <w:sz w:val="32"/>
          <w:szCs w:val="32"/>
        </w:rPr>
        <w:t>1857</w:t>
      </w:r>
      <w:r>
        <w:rPr>
          <w:rFonts w:hint="eastAsia" w:eastAsia="仿宋_GB2312"/>
          <w:sz w:val="32"/>
          <w:szCs w:val="32"/>
        </w:rPr>
        <w:t>万元，实际拨款支出</w:t>
      </w:r>
      <w:r>
        <w:rPr>
          <w:rFonts w:eastAsia="仿宋_GB2312"/>
          <w:sz w:val="32"/>
          <w:szCs w:val="32"/>
        </w:rPr>
        <w:t>2426.39</w:t>
      </w:r>
      <w:r>
        <w:rPr>
          <w:rFonts w:hint="eastAsia" w:eastAsia="仿宋_GB2312"/>
          <w:sz w:val="32"/>
          <w:szCs w:val="32"/>
        </w:rPr>
        <w:t>万元，国库集中支付指标结余</w:t>
      </w:r>
      <w:r>
        <w:rPr>
          <w:rFonts w:eastAsia="仿宋_GB2312"/>
          <w:sz w:val="32"/>
          <w:szCs w:val="32"/>
        </w:rPr>
        <w:t>0</w:t>
      </w:r>
      <w:r>
        <w:rPr>
          <w:rFonts w:hint="eastAsia" w:eastAsia="仿宋_GB2312"/>
          <w:sz w:val="32"/>
          <w:szCs w:val="32"/>
        </w:rPr>
        <w:t>万元（预算内指标结余</w:t>
      </w:r>
      <w:r>
        <w:rPr>
          <w:rFonts w:eastAsia="仿宋_GB2312"/>
          <w:sz w:val="32"/>
          <w:szCs w:val="32"/>
        </w:rPr>
        <w:t>0</w:t>
      </w:r>
      <w:r>
        <w:rPr>
          <w:rFonts w:hint="eastAsia" w:eastAsia="仿宋_GB2312"/>
          <w:sz w:val="32"/>
          <w:szCs w:val="32"/>
        </w:rPr>
        <w:t>万元），其中基本支出</w:t>
      </w:r>
      <w:r>
        <w:rPr>
          <w:rFonts w:eastAsia="仿宋_GB2312"/>
          <w:sz w:val="32"/>
          <w:szCs w:val="32"/>
        </w:rPr>
        <w:t>549.31</w:t>
      </w:r>
      <w:r>
        <w:rPr>
          <w:rFonts w:hint="eastAsia" w:eastAsia="仿宋_GB2312"/>
          <w:sz w:val="32"/>
          <w:szCs w:val="32"/>
        </w:rPr>
        <w:t>万元、项目支出</w:t>
      </w:r>
      <w:r>
        <w:rPr>
          <w:rFonts w:eastAsia="仿宋_GB2312"/>
          <w:sz w:val="32"/>
          <w:szCs w:val="32"/>
        </w:rPr>
        <w:t>1877.08</w:t>
      </w:r>
      <w:r>
        <w:rPr>
          <w:rFonts w:hint="eastAsia" w:eastAsia="仿宋_GB2312"/>
          <w:sz w:val="32"/>
          <w:szCs w:val="32"/>
        </w:rPr>
        <w:t>万元。</w:t>
      </w:r>
    </w:p>
    <w:p>
      <w:pPr>
        <w:pStyle w:val="3"/>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二、部门整体支出管理及使用情况</w:t>
      </w:r>
    </w:p>
    <w:p>
      <w:pPr>
        <w:spacing w:line="600" w:lineRule="exact"/>
        <w:ind w:firstLine="643" w:firstLineChars="200"/>
        <w:rPr>
          <w:rFonts w:eastAsia="楷体_GB2312"/>
          <w:b/>
          <w:bCs/>
          <w:sz w:val="32"/>
          <w:szCs w:val="32"/>
        </w:rPr>
      </w:pPr>
      <w:r>
        <w:rPr>
          <w:rFonts w:hint="eastAsia" w:eastAsia="楷体_GB2312"/>
          <w:b/>
          <w:bCs/>
          <w:sz w:val="32"/>
          <w:szCs w:val="32"/>
        </w:rPr>
        <w:t>（一）基本支出</w:t>
      </w:r>
    </w:p>
    <w:p>
      <w:pPr>
        <w:spacing w:line="600" w:lineRule="exact"/>
        <w:ind w:firstLine="640" w:firstLineChars="200"/>
        <w:rPr>
          <w:rFonts w:eastAsia="仿宋_GB2312"/>
          <w:sz w:val="32"/>
          <w:szCs w:val="32"/>
        </w:rPr>
      </w:pPr>
      <w:r>
        <w:rPr>
          <w:rFonts w:hint="eastAsia" w:eastAsia="仿宋_GB2312"/>
          <w:sz w:val="32"/>
          <w:szCs w:val="32"/>
        </w:rPr>
        <w:t>实际整体收支情况</w:t>
      </w:r>
    </w:p>
    <w:p>
      <w:pPr>
        <w:pStyle w:val="3"/>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年度基本支出</w:t>
      </w:r>
      <w:r>
        <w:rPr>
          <w:rFonts w:ascii="Times New Roman" w:hAnsi="Times New Roman" w:eastAsia="仿宋_GB2312" w:cs="Times New Roman"/>
          <w:sz w:val="32"/>
          <w:szCs w:val="32"/>
        </w:rPr>
        <w:t>549.31</w:t>
      </w:r>
      <w:r>
        <w:rPr>
          <w:rFonts w:hint="eastAsia" w:ascii="Times New Roman" w:hAnsi="Times New Roman" w:eastAsia="仿宋_GB2312" w:cs="Times New Roman"/>
          <w:sz w:val="32"/>
          <w:szCs w:val="32"/>
        </w:rPr>
        <w:t>万元，其中：人员经费支出</w:t>
      </w:r>
      <w:r>
        <w:rPr>
          <w:rFonts w:ascii="Times New Roman" w:hAnsi="Times New Roman" w:eastAsia="仿宋_GB2312" w:cs="Times New Roman"/>
          <w:sz w:val="32"/>
          <w:szCs w:val="32"/>
        </w:rPr>
        <w:t>515.61</w:t>
      </w:r>
      <w:r>
        <w:rPr>
          <w:rFonts w:hint="eastAsia" w:ascii="Times New Roman" w:hAnsi="Times New Roman" w:eastAsia="仿宋_GB2312" w:cs="Times New Roman"/>
          <w:sz w:val="32"/>
          <w:szCs w:val="32"/>
        </w:rPr>
        <w:t>万元、日常公用经费支出</w:t>
      </w:r>
      <w:r>
        <w:rPr>
          <w:rFonts w:ascii="Times New Roman" w:hAnsi="Times New Roman" w:eastAsia="仿宋_GB2312" w:cs="Times New Roman"/>
          <w:sz w:val="32"/>
          <w:szCs w:val="32"/>
        </w:rPr>
        <w:t>33.7</w:t>
      </w:r>
      <w:r>
        <w:rPr>
          <w:rFonts w:hint="eastAsia" w:ascii="Times New Roman" w:hAnsi="Times New Roman" w:eastAsia="仿宋_GB2312" w:cs="Times New Roman"/>
          <w:sz w:val="32"/>
          <w:szCs w:val="32"/>
        </w:rPr>
        <w:t>万元。人员经费支出明细如下：（基本工资</w:t>
      </w:r>
      <w:r>
        <w:rPr>
          <w:rFonts w:ascii="Times New Roman" w:hAnsi="Times New Roman" w:eastAsia="仿宋_GB2312" w:cs="Times New Roman"/>
          <w:sz w:val="32"/>
          <w:szCs w:val="32"/>
        </w:rPr>
        <w:t>112.39</w:t>
      </w:r>
      <w:r>
        <w:rPr>
          <w:rFonts w:hint="eastAsia" w:ascii="Times New Roman" w:hAnsi="Times New Roman" w:eastAsia="仿宋_GB2312" w:cs="Times New Roman"/>
          <w:sz w:val="32"/>
          <w:szCs w:val="32"/>
        </w:rPr>
        <w:t>万元、津贴补贴</w:t>
      </w:r>
      <w:r>
        <w:rPr>
          <w:rFonts w:ascii="Times New Roman" w:hAnsi="Times New Roman" w:eastAsia="仿宋_GB2312" w:cs="Times New Roman"/>
          <w:sz w:val="32"/>
          <w:szCs w:val="32"/>
        </w:rPr>
        <w:t>108.94</w:t>
      </w:r>
      <w:r>
        <w:rPr>
          <w:rFonts w:hint="eastAsia" w:ascii="Times New Roman" w:hAnsi="Times New Roman" w:eastAsia="仿宋_GB2312" w:cs="Times New Roman"/>
          <w:sz w:val="32"/>
          <w:szCs w:val="32"/>
        </w:rPr>
        <w:t>万元、奖金</w:t>
      </w:r>
      <w:r>
        <w:rPr>
          <w:rFonts w:ascii="Times New Roman" w:hAnsi="Times New Roman" w:eastAsia="仿宋_GB2312" w:cs="Times New Roman"/>
          <w:sz w:val="32"/>
          <w:szCs w:val="32"/>
        </w:rPr>
        <w:t>124.14</w:t>
      </w:r>
      <w:r>
        <w:rPr>
          <w:rFonts w:hint="eastAsia" w:ascii="Times New Roman" w:hAnsi="Times New Roman" w:eastAsia="仿宋_GB2312" w:cs="Times New Roman"/>
          <w:sz w:val="32"/>
          <w:szCs w:val="32"/>
        </w:rPr>
        <w:t>万元、社会保障缴费</w:t>
      </w:r>
      <w:r>
        <w:rPr>
          <w:rFonts w:ascii="Times New Roman" w:hAnsi="Times New Roman" w:eastAsia="仿宋_GB2312" w:cs="Times New Roman"/>
          <w:sz w:val="32"/>
          <w:szCs w:val="32"/>
        </w:rPr>
        <w:t>98.62</w:t>
      </w:r>
      <w:r>
        <w:rPr>
          <w:rFonts w:hint="eastAsia" w:ascii="Times New Roman" w:hAnsi="Times New Roman" w:eastAsia="仿宋_GB2312" w:cs="Times New Roman"/>
          <w:sz w:val="32"/>
          <w:szCs w:val="32"/>
        </w:rPr>
        <w:t>万元、住房公积金</w:t>
      </w:r>
      <w:r>
        <w:rPr>
          <w:rFonts w:ascii="Times New Roman" w:hAnsi="Times New Roman" w:eastAsia="仿宋_GB2312" w:cs="Times New Roman"/>
          <w:sz w:val="32"/>
          <w:szCs w:val="32"/>
        </w:rPr>
        <w:t>23.14</w:t>
      </w:r>
      <w:r>
        <w:rPr>
          <w:rFonts w:hint="eastAsia" w:ascii="Times New Roman" w:hAnsi="Times New Roman" w:eastAsia="仿宋_GB2312" w:cs="Times New Roman"/>
          <w:sz w:val="32"/>
          <w:szCs w:val="32"/>
        </w:rPr>
        <w:t>万元、其他对个人和家庭补助</w:t>
      </w:r>
      <w:r>
        <w:rPr>
          <w:rFonts w:ascii="Times New Roman" w:hAnsi="Times New Roman" w:eastAsia="仿宋_GB2312" w:cs="Times New Roman"/>
          <w:sz w:val="32"/>
          <w:szCs w:val="32"/>
        </w:rPr>
        <w:t>72.94</w:t>
      </w:r>
      <w:r>
        <w:rPr>
          <w:rFonts w:hint="eastAsia" w:ascii="Times New Roman" w:hAnsi="Times New Roman" w:eastAsia="仿宋_GB2312" w:cs="Times New Roman"/>
          <w:sz w:val="32"/>
          <w:szCs w:val="32"/>
        </w:rPr>
        <w:t>万元）；日常公用经费支出明细如下：（办公费</w:t>
      </w:r>
      <w:r>
        <w:rPr>
          <w:rFonts w:ascii="Times New Roman" w:hAnsi="Times New Roman" w:eastAsia="仿宋_GB2312" w:cs="Times New Roman"/>
          <w:sz w:val="32"/>
          <w:szCs w:val="32"/>
        </w:rPr>
        <w:t>8.06</w:t>
      </w:r>
      <w:r>
        <w:rPr>
          <w:rFonts w:hint="eastAsia" w:ascii="Times New Roman" w:hAnsi="Times New Roman" w:eastAsia="仿宋_GB2312" w:cs="Times New Roman"/>
          <w:sz w:val="32"/>
          <w:szCs w:val="32"/>
        </w:rPr>
        <w:t>万元、邮电费</w:t>
      </w:r>
      <w:r>
        <w:rPr>
          <w:rFonts w:ascii="Times New Roman" w:hAnsi="Times New Roman" w:eastAsia="仿宋_GB2312" w:cs="Times New Roman"/>
          <w:sz w:val="32"/>
          <w:szCs w:val="32"/>
        </w:rPr>
        <w:t>0.8</w:t>
      </w:r>
      <w:r>
        <w:rPr>
          <w:rFonts w:hint="eastAsia" w:ascii="Times New Roman" w:hAnsi="Times New Roman" w:eastAsia="仿宋_GB2312" w:cs="Times New Roman"/>
          <w:sz w:val="32"/>
          <w:szCs w:val="32"/>
        </w:rPr>
        <w:t>万元、物业管理费</w:t>
      </w:r>
      <w:r>
        <w:rPr>
          <w:rFonts w:ascii="Times New Roman" w:hAnsi="Times New Roman" w:eastAsia="仿宋_GB2312" w:cs="Times New Roman"/>
          <w:sz w:val="32"/>
          <w:szCs w:val="32"/>
        </w:rPr>
        <w:t>0.32</w:t>
      </w:r>
      <w:r>
        <w:rPr>
          <w:rFonts w:hint="eastAsia" w:ascii="Times New Roman" w:hAnsi="Times New Roman" w:eastAsia="仿宋_GB2312" w:cs="Times New Roman"/>
          <w:sz w:val="32"/>
          <w:szCs w:val="32"/>
        </w:rPr>
        <w:t>万元、差旅费</w:t>
      </w:r>
      <w:r>
        <w:rPr>
          <w:rFonts w:ascii="Times New Roman" w:hAnsi="Times New Roman" w:eastAsia="仿宋_GB2312" w:cs="Times New Roman"/>
          <w:sz w:val="32"/>
          <w:szCs w:val="32"/>
        </w:rPr>
        <w:t>0.68</w:t>
      </w:r>
      <w:r>
        <w:rPr>
          <w:rFonts w:hint="eastAsia" w:ascii="Times New Roman" w:hAnsi="Times New Roman" w:eastAsia="仿宋_GB2312" w:cs="Times New Roman"/>
          <w:sz w:val="32"/>
          <w:szCs w:val="32"/>
        </w:rPr>
        <w:t>万元、维修（护）费</w:t>
      </w:r>
      <w:r>
        <w:rPr>
          <w:rFonts w:ascii="Times New Roman" w:hAnsi="Times New Roman" w:eastAsia="仿宋_GB2312" w:cs="Times New Roman"/>
          <w:sz w:val="32"/>
          <w:szCs w:val="32"/>
        </w:rPr>
        <w:t>0.53</w:t>
      </w:r>
      <w:r>
        <w:rPr>
          <w:rFonts w:hint="eastAsia" w:ascii="Times New Roman" w:hAnsi="Times New Roman" w:eastAsia="仿宋_GB2312" w:cs="Times New Roman"/>
          <w:sz w:val="32"/>
          <w:szCs w:val="32"/>
        </w:rPr>
        <w:t>万元、会议费</w:t>
      </w:r>
      <w:r>
        <w:rPr>
          <w:rFonts w:ascii="Times New Roman" w:hAnsi="Times New Roman" w:eastAsia="仿宋_GB2312" w:cs="Times New Roman"/>
          <w:sz w:val="32"/>
          <w:szCs w:val="32"/>
        </w:rPr>
        <w:t>1.88</w:t>
      </w:r>
      <w:r>
        <w:rPr>
          <w:rFonts w:hint="eastAsia" w:ascii="Times New Roman" w:hAnsi="Times New Roman" w:eastAsia="仿宋_GB2312" w:cs="Times New Roman"/>
          <w:sz w:val="32"/>
          <w:szCs w:val="32"/>
        </w:rPr>
        <w:t>万元、培训费</w:t>
      </w:r>
      <w:r>
        <w:rPr>
          <w:rFonts w:ascii="Times New Roman" w:hAnsi="Times New Roman" w:eastAsia="仿宋_GB2312" w:cs="Times New Roman"/>
          <w:sz w:val="32"/>
          <w:szCs w:val="32"/>
        </w:rPr>
        <w:t>0.83</w:t>
      </w:r>
      <w:r>
        <w:rPr>
          <w:rFonts w:hint="eastAsia" w:ascii="Times New Roman" w:hAnsi="Times New Roman" w:eastAsia="仿宋_GB2312" w:cs="Times New Roman"/>
          <w:sz w:val="32"/>
          <w:szCs w:val="32"/>
        </w:rPr>
        <w:t>万元、公务接待费</w:t>
      </w:r>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万元、劳务费</w:t>
      </w:r>
      <w:r>
        <w:rPr>
          <w:rFonts w:ascii="Times New Roman" w:hAnsi="Times New Roman" w:eastAsia="仿宋_GB2312" w:cs="Times New Roman"/>
          <w:sz w:val="32"/>
          <w:szCs w:val="32"/>
        </w:rPr>
        <w:t>0.21</w:t>
      </w:r>
      <w:r>
        <w:rPr>
          <w:rFonts w:hint="eastAsia" w:ascii="Times New Roman" w:hAnsi="Times New Roman" w:eastAsia="仿宋_GB2312" w:cs="Times New Roman"/>
          <w:sz w:val="32"/>
          <w:szCs w:val="32"/>
        </w:rPr>
        <w:t>万元、工会经费</w:t>
      </w:r>
      <w:r>
        <w:rPr>
          <w:rFonts w:ascii="Times New Roman" w:hAnsi="Times New Roman" w:eastAsia="仿宋_GB2312" w:cs="Times New Roman"/>
          <w:sz w:val="32"/>
          <w:szCs w:val="32"/>
        </w:rPr>
        <w:t>6.7</w:t>
      </w:r>
      <w:r>
        <w:rPr>
          <w:rFonts w:hint="eastAsia" w:ascii="Times New Roman" w:hAnsi="Times New Roman" w:eastAsia="仿宋_GB2312" w:cs="Times New Roman"/>
          <w:sz w:val="32"/>
          <w:szCs w:val="32"/>
        </w:rPr>
        <w:t>万元、福利费</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万元、其他交通费用</w:t>
      </w:r>
      <w:r>
        <w:rPr>
          <w:rFonts w:ascii="Times New Roman" w:hAnsi="Times New Roman" w:eastAsia="仿宋_GB2312" w:cs="Times New Roman"/>
          <w:sz w:val="32"/>
          <w:szCs w:val="32"/>
        </w:rPr>
        <w:t>4.66</w:t>
      </w:r>
      <w:r>
        <w:rPr>
          <w:rFonts w:hint="eastAsia" w:ascii="Times New Roman" w:hAnsi="Times New Roman" w:eastAsia="仿宋_GB2312" w:cs="Times New Roman"/>
          <w:sz w:val="32"/>
          <w:szCs w:val="32"/>
        </w:rPr>
        <w:t>万元、其他商品服务支出</w:t>
      </w:r>
      <w:r>
        <w:rPr>
          <w:rFonts w:ascii="Times New Roman" w:hAnsi="Times New Roman" w:eastAsia="仿宋_GB2312" w:cs="Times New Roman"/>
          <w:sz w:val="32"/>
          <w:szCs w:val="32"/>
        </w:rPr>
        <w:t>5.42</w:t>
      </w:r>
      <w:r>
        <w:rPr>
          <w:rFonts w:hint="eastAsia" w:ascii="Times New Roman" w:hAnsi="Times New Roman" w:eastAsia="仿宋_GB2312" w:cs="Times New Roman"/>
          <w:sz w:val="32"/>
          <w:szCs w:val="32"/>
        </w:rPr>
        <w:t>万元）</w:t>
      </w:r>
    </w:p>
    <w:p>
      <w:pPr>
        <w:pStyle w:val="3"/>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经费总支出情况</w:t>
      </w:r>
    </w:p>
    <w:p>
      <w:pPr>
        <w:pStyle w:val="3"/>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经费总支出</w:t>
      </w:r>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万元，其中公务用车维护费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万元、公务接待费用</w:t>
      </w:r>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万元。</w:t>
      </w:r>
    </w:p>
    <w:p>
      <w:pPr>
        <w:pStyle w:val="3"/>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因公出国（境）费用支出和公务用车购置情况</w:t>
      </w:r>
    </w:p>
    <w:p>
      <w:pPr>
        <w:pStyle w:val="3"/>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全年无因公出国（境）费用支出和公务用车购置费用支出。</w:t>
      </w:r>
    </w:p>
    <w:p>
      <w:pPr>
        <w:pStyle w:val="3"/>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粮食局各项支出严格按照国家财经法规、预算资金管理办法和机关财务管理制度的规定实行统一管理、计划使用、逐级审批，对经费开支标准、审批程序、开支范围、结算方式、票据要求等方面作出了明确规定。</w:t>
      </w:r>
    </w:p>
    <w:p>
      <w:pPr>
        <w:spacing w:line="600" w:lineRule="exact"/>
        <w:ind w:firstLine="643" w:firstLineChars="200"/>
        <w:rPr>
          <w:rFonts w:eastAsia="楷体_GB2312"/>
          <w:b/>
          <w:bCs/>
          <w:sz w:val="32"/>
          <w:szCs w:val="32"/>
        </w:rPr>
      </w:pPr>
      <w:r>
        <w:rPr>
          <w:rFonts w:hint="eastAsia" w:eastAsia="楷体_GB2312"/>
          <w:b/>
          <w:bCs/>
          <w:sz w:val="32"/>
          <w:szCs w:val="32"/>
        </w:rPr>
        <w:t>（二）项目支出</w:t>
      </w:r>
    </w:p>
    <w:p>
      <w:pPr>
        <w:spacing w:line="600" w:lineRule="exact"/>
        <w:ind w:firstLine="643" w:firstLineChars="200"/>
        <w:rPr>
          <w:rFonts w:eastAsia="仿宋_GB2312"/>
          <w:b/>
          <w:bCs/>
          <w:sz w:val="32"/>
          <w:szCs w:val="32"/>
        </w:rPr>
      </w:pPr>
      <w:r>
        <w:rPr>
          <w:rFonts w:eastAsia="仿宋_GB2312"/>
          <w:b/>
          <w:bCs/>
          <w:sz w:val="32"/>
          <w:szCs w:val="32"/>
        </w:rPr>
        <w:t>1</w:t>
      </w:r>
      <w:r>
        <w:rPr>
          <w:rFonts w:hint="eastAsia" w:eastAsia="仿宋_GB2312"/>
          <w:b/>
          <w:bCs/>
          <w:sz w:val="32"/>
          <w:szCs w:val="32"/>
        </w:rPr>
        <w:t>．项目资金</w:t>
      </w:r>
    </w:p>
    <w:p>
      <w:pPr>
        <w:pStyle w:val="3"/>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年度项目支出</w:t>
      </w:r>
      <w:r>
        <w:rPr>
          <w:rFonts w:ascii="Times New Roman" w:hAnsi="Times New Roman" w:eastAsia="仿宋_GB2312" w:cs="Times New Roman"/>
          <w:sz w:val="32"/>
          <w:szCs w:val="32"/>
        </w:rPr>
        <w:t>1877.08</w:t>
      </w:r>
      <w:r>
        <w:rPr>
          <w:rFonts w:hint="eastAsia" w:ascii="Times New Roman" w:hAnsi="Times New Roman" w:eastAsia="仿宋_GB2312" w:cs="Times New Roman"/>
          <w:sz w:val="32"/>
          <w:szCs w:val="32"/>
        </w:rPr>
        <w:t>万元其中：行政事业类项目支出</w:t>
      </w:r>
      <w:r>
        <w:rPr>
          <w:rFonts w:ascii="Times New Roman" w:hAnsi="Times New Roman" w:eastAsia="仿宋_GB2312" w:cs="Times New Roman"/>
          <w:sz w:val="32"/>
          <w:szCs w:val="32"/>
        </w:rPr>
        <w:t>1877.08</w:t>
      </w:r>
      <w:r>
        <w:rPr>
          <w:rFonts w:hint="eastAsia" w:ascii="Times New Roman" w:hAnsi="Times New Roman" w:eastAsia="仿宋_GB2312" w:cs="Times New Roman"/>
          <w:sz w:val="32"/>
          <w:szCs w:val="32"/>
        </w:rPr>
        <w:t>万元。</w:t>
      </w:r>
    </w:p>
    <w:p>
      <w:pPr>
        <w:spacing w:line="600" w:lineRule="exact"/>
        <w:ind w:firstLine="643" w:firstLineChars="200"/>
        <w:rPr>
          <w:rFonts w:eastAsia="仿宋_GB2312"/>
          <w:b/>
          <w:bCs/>
          <w:sz w:val="32"/>
          <w:szCs w:val="32"/>
        </w:rPr>
      </w:pPr>
      <w:r>
        <w:rPr>
          <w:rFonts w:eastAsia="仿宋_GB2312"/>
          <w:b/>
          <w:bCs/>
          <w:sz w:val="32"/>
          <w:szCs w:val="32"/>
        </w:rPr>
        <w:t>2</w:t>
      </w:r>
      <w:r>
        <w:rPr>
          <w:rFonts w:hint="eastAsia" w:eastAsia="仿宋_GB2312"/>
          <w:b/>
          <w:bCs/>
          <w:sz w:val="32"/>
          <w:szCs w:val="32"/>
        </w:rPr>
        <w:t>．项目资金使用情况</w:t>
      </w:r>
    </w:p>
    <w:p>
      <w:pPr>
        <w:pStyle w:val="3"/>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年度项目支出</w:t>
      </w:r>
      <w:r>
        <w:rPr>
          <w:rFonts w:ascii="Times New Roman" w:hAnsi="Times New Roman" w:eastAsia="仿宋_GB2312" w:cs="Times New Roman"/>
          <w:sz w:val="32"/>
          <w:szCs w:val="32"/>
        </w:rPr>
        <w:t>1877.08</w:t>
      </w:r>
      <w:r>
        <w:rPr>
          <w:rFonts w:hint="eastAsia" w:ascii="Times New Roman" w:hAnsi="Times New Roman" w:eastAsia="仿宋_GB2312" w:cs="Times New Roman"/>
          <w:sz w:val="32"/>
          <w:szCs w:val="32"/>
        </w:rPr>
        <w:t>万元，主要项目包括：粮站仓库维修资金</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粮食质量监管工作经费</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社会粮食统计调查经费</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万元，上级</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年第一批粮油千亿产业专项资金</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上级</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年产粮大县奖励资金</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粮食收购、分仓储存、重金属检测专项资金</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万元，粮食供需平衡调查及最低稻谷处置监管工作经费</w:t>
      </w:r>
      <w:r>
        <w:rPr>
          <w:rFonts w:ascii="Times New Roman" w:hAnsi="Times New Roman" w:eastAsia="仿宋_GB2312" w:cs="Times New Roman"/>
          <w:sz w:val="32"/>
          <w:szCs w:val="32"/>
        </w:rPr>
        <w:t>12.08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上级</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年长沙市粮食产业化扶持专项资金</w:t>
      </w:r>
      <w:r>
        <w:rPr>
          <w:rFonts w:ascii="Times New Roman" w:hAnsi="Times New Roman" w:eastAsia="仿宋_GB2312" w:cs="Times New Roman"/>
          <w:sz w:val="32"/>
          <w:szCs w:val="32"/>
        </w:rPr>
        <w:t>367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上级</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年粮食产业化专项资金</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万元，上级</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年第二批优质粮油工程专项资金</w:t>
      </w:r>
      <w:r>
        <w:rPr>
          <w:rFonts w:ascii="Times New Roman" w:hAnsi="Times New Roman" w:eastAsia="仿宋_GB2312" w:cs="Times New Roman"/>
          <w:sz w:val="32"/>
          <w:szCs w:val="32"/>
        </w:rPr>
        <w:t>1400</w:t>
      </w:r>
      <w:r>
        <w:rPr>
          <w:rFonts w:hint="eastAsia" w:ascii="Times New Roman" w:hAnsi="Times New Roman" w:eastAsia="仿宋_GB2312" w:cs="Times New Roman"/>
          <w:sz w:val="32"/>
          <w:szCs w:val="32"/>
        </w:rPr>
        <w:t>万元。</w:t>
      </w:r>
    </w:p>
    <w:p>
      <w:pPr>
        <w:spacing w:line="600" w:lineRule="exact"/>
        <w:ind w:firstLine="643" w:firstLineChars="200"/>
        <w:rPr>
          <w:rFonts w:eastAsia="仿宋_GB2312"/>
          <w:b/>
          <w:bCs/>
          <w:sz w:val="32"/>
          <w:szCs w:val="32"/>
        </w:rPr>
      </w:pPr>
      <w:r>
        <w:rPr>
          <w:rFonts w:eastAsia="仿宋_GB2312"/>
          <w:b/>
          <w:bCs/>
          <w:sz w:val="32"/>
          <w:szCs w:val="32"/>
        </w:rPr>
        <w:t>3</w:t>
      </w:r>
      <w:r>
        <w:rPr>
          <w:rFonts w:hint="eastAsia" w:eastAsia="仿宋_GB2312"/>
          <w:b/>
          <w:bCs/>
          <w:sz w:val="32"/>
          <w:szCs w:val="32"/>
        </w:rPr>
        <w:t>．项目资金管理情况</w:t>
      </w:r>
    </w:p>
    <w:p>
      <w:pPr>
        <w:spacing w:line="600" w:lineRule="exact"/>
        <w:ind w:firstLine="640" w:firstLineChars="200"/>
        <w:rPr>
          <w:rFonts w:eastAsia="仿宋_GB2312"/>
          <w:sz w:val="32"/>
          <w:szCs w:val="32"/>
        </w:rPr>
      </w:pPr>
      <w:r>
        <w:rPr>
          <w:rFonts w:hint="eastAsia" w:eastAsia="仿宋_GB2312"/>
          <w:sz w:val="32"/>
          <w:szCs w:val="32"/>
        </w:rPr>
        <w:t>市粮食局项目支出严格按照国家财经法规、预算资金管理办法、财务管理制度以及省级政府对财政专项资金管理有关法规的规定，围绕预算分配权、资金拨付权、行政审批权等关键环节和岗位加强监管工作，把项目资金的审批分配、监督检查与绩效评价结合起来，并实行单独核算、专款专用。项目支出中用于采购货物、服务类、拨款类等资金支出由国库集中支付，其他支出遵循先预算、再审批、后支出的原则，确保了财政资金分配和财政审批程序合法，保证了项目资金的合理使用。</w:t>
      </w:r>
    </w:p>
    <w:p>
      <w:pPr>
        <w:pStyle w:val="3"/>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三、部门专项组织实施情况</w:t>
      </w:r>
    </w:p>
    <w:p>
      <w:pPr>
        <w:spacing w:line="600" w:lineRule="exact"/>
        <w:ind w:firstLine="640" w:firstLineChars="200"/>
        <w:rPr>
          <w:rFonts w:eastAsia="仿宋_GB2312"/>
          <w:sz w:val="32"/>
          <w:szCs w:val="32"/>
        </w:rPr>
      </w:pPr>
      <w:r>
        <w:rPr>
          <w:rFonts w:hint="eastAsia" w:eastAsia="仿宋_GB2312"/>
          <w:sz w:val="32"/>
          <w:szCs w:val="32"/>
        </w:rPr>
        <w:t>市粮食局重视项目管理工作，符合招投标条件的货物、工程、服务的采购业务，委托了具备相应资质的代理机构通过公开招标方式进行政府采购，择优选择中标单位，签订采购合同；项目实施过程中安排专人按设计、合同、规范对工程质量、进度、计量等进行全面监督管理；项目完成后，组织相关单位进行竣工验收并办理移交手续。价款结算方面，对符合条件的项目报送浏阳市审计局政府投资审计专业中心进行项目结算审计。</w:t>
      </w:r>
    </w:p>
    <w:p>
      <w:pPr>
        <w:pStyle w:val="3"/>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四、部门整体支出绩效情况</w:t>
      </w:r>
    </w:p>
    <w:p>
      <w:pPr>
        <w:spacing w:line="600" w:lineRule="exact"/>
        <w:ind w:firstLine="640" w:firstLineChars="200"/>
        <w:rPr>
          <w:rFonts w:eastAsia="仿宋_GB2312"/>
          <w:sz w:val="32"/>
          <w:szCs w:val="32"/>
        </w:rPr>
      </w:pPr>
      <w:r>
        <w:rPr>
          <w:rFonts w:hint="eastAsia" w:eastAsia="仿宋_GB2312"/>
          <w:sz w:val="32"/>
          <w:szCs w:val="32"/>
        </w:rPr>
        <w:t>根据湖南省财政厅</w:t>
      </w:r>
      <w:r>
        <w:rPr>
          <w:rFonts w:eastAsia="仿宋_GB2312"/>
          <w:sz w:val="32"/>
          <w:szCs w:val="32"/>
        </w:rPr>
        <w:t>2018</w:t>
      </w:r>
      <w:r>
        <w:rPr>
          <w:rFonts w:hint="eastAsia" w:eastAsia="仿宋_GB2312"/>
          <w:sz w:val="32"/>
          <w:szCs w:val="32"/>
        </w:rPr>
        <w:t>年度部门整体支出绩效评价指标考评，此次评价综合得分为</w:t>
      </w:r>
      <w:r>
        <w:rPr>
          <w:rFonts w:eastAsia="仿宋_GB2312"/>
          <w:sz w:val="32"/>
          <w:szCs w:val="32"/>
        </w:rPr>
        <w:t>96</w:t>
      </w:r>
      <w:r>
        <w:rPr>
          <w:rFonts w:hint="eastAsia" w:eastAsia="仿宋_GB2312"/>
          <w:sz w:val="32"/>
          <w:szCs w:val="32"/>
        </w:rPr>
        <w:t>分，具体评价情况如下：</w:t>
      </w:r>
    </w:p>
    <w:p>
      <w:pPr>
        <w:spacing w:line="600" w:lineRule="exact"/>
        <w:ind w:firstLine="643" w:firstLineChars="200"/>
        <w:rPr>
          <w:rFonts w:eastAsia="楷体_GB2312"/>
          <w:b/>
          <w:bCs/>
          <w:sz w:val="32"/>
          <w:szCs w:val="32"/>
        </w:rPr>
      </w:pPr>
      <w:r>
        <w:rPr>
          <w:rFonts w:hint="eastAsia" w:eastAsia="楷体_GB2312"/>
          <w:b/>
          <w:bCs/>
          <w:sz w:val="32"/>
          <w:szCs w:val="32"/>
        </w:rPr>
        <w:t>（一）预算配置评价（</w:t>
      </w:r>
      <w:r>
        <w:rPr>
          <w:rFonts w:eastAsia="楷体_GB2312"/>
          <w:b/>
          <w:bCs/>
          <w:sz w:val="32"/>
          <w:szCs w:val="32"/>
        </w:rPr>
        <w:t>13</w:t>
      </w:r>
      <w:r>
        <w:rPr>
          <w:rFonts w:hint="eastAsia" w:eastAsia="楷体_GB2312"/>
          <w:b/>
          <w:bCs/>
          <w:sz w:val="32"/>
          <w:szCs w:val="32"/>
        </w:rPr>
        <w:t>分）</w:t>
      </w:r>
    </w:p>
    <w:p>
      <w:pPr>
        <w:spacing w:line="600" w:lineRule="exact"/>
        <w:ind w:firstLine="640" w:firstLineChars="200"/>
        <w:rPr>
          <w:rFonts w:eastAsia="仿宋_GB2312"/>
          <w:sz w:val="32"/>
          <w:szCs w:val="32"/>
        </w:rPr>
      </w:pPr>
      <w:r>
        <w:rPr>
          <w:rFonts w:hint="eastAsia" w:eastAsia="仿宋_GB2312"/>
          <w:sz w:val="32"/>
          <w:szCs w:val="32"/>
        </w:rPr>
        <w:t>市粮食局较好完成了</w:t>
      </w:r>
      <w:r>
        <w:rPr>
          <w:rFonts w:eastAsia="仿宋_GB2312"/>
          <w:sz w:val="32"/>
          <w:szCs w:val="32"/>
        </w:rPr>
        <w:t>2018</w:t>
      </w:r>
      <w:r>
        <w:rPr>
          <w:rFonts w:hint="eastAsia" w:eastAsia="仿宋_GB2312"/>
          <w:sz w:val="32"/>
          <w:szCs w:val="32"/>
        </w:rPr>
        <w:t>年计划的项目，</w:t>
      </w:r>
      <w:r>
        <w:rPr>
          <w:rFonts w:eastAsia="仿宋_GB2312"/>
          <w:sz w:val="32"/>
          <w:szCs w:val="32"/>
        </w:rPr>
        <w:t>2018</w:t>
      </w:r>
      <w:r>
        <w:rPr>
          <w:rFonts w:hint="eastAsia" w:eastAsia="仿宋_GB2312"/>
          <w:sz w:val="32"/>
          <w:szCs w:val="32"/>
        </w:rPr>
        <w:t>年</w:t>
      </w:r>
      <w:r>
        <w:rPr>
          <w:rFonts w:eastAsia="仿宋_GB2312"/>
          <w:sz w:val="32"/>
          <w:szCs w:val="32"/>
        </w:rPr>
        <w:t>“</w:t>
      </w:r>
      <w:r>
        <w:rPr>
          <w:rFonts w:hint="eastAsia" w:eastAsia="仿宋_GB2312"/>
          <w:sz w:val="32"/>
          <w:szCs w:val="32"/>
        </w:rPr>
        <w:t>三公经费</w:t>
      </w:r>
      <w:r>
        <w:rPr>
          <w:rFonts w:eastAsia="仿宋_GB2312"/>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年减少</w:t>
      </w:r>
      <w:r>
        <w:rPr>
          <w:rFonts w:eastAsia="仿宋_GB2312"/>
          <w:sz w:val="32"/>
          <w:szCs w:val="32"/>
        </w:rPr>
        <w:t>91%</w:t>
      </w:r>
      <w:r>
        <w:rPr>
          <w:rFonts w:hint="eastAsia" w:eastAsia="仿宋_GB2312"/>
          <w:sz w:val="32"/>
          <w:szCs w:val="32"/>
        </w:rPr>
        <w:t>，在职人员控制率达</w:t>
      </w:r>
      <w:r>
        <w:rPr>
          <w:rFonts w:eastAsia="仿宋_GB2312"/>
          <w:sz w:val="32"/>
          <w:szCs w:val="32"/>
        </w:rPr>
        <w:t>100%</w:t>
      </w:r>
      <w:r>
        <w:rPr>
          <w:rFonts w:hint="eastAsia" w:eastAsia="仿宋_GB2312"/>
          <w:sz w:val="32"/>
          <w:szCs w:val="32"/>
        </w:rPr>
        <w:t>。</w:t>
      </w:r>
    </w:p>
    <w:p>
      <w:pPr>
        <w:spacing w:line="600" w:lineRule="exact"/>
        <w:ind w:firstLine="643" w:firstLineChars="200"/>
        <w:rPr>
          <w:rFonts w:eastAsia="楷体_GB2312"/>
          <w:b/>
          <w:bCs/>
          <w:sz w:val="32"/>
          <w:szCs w:val="32"/>
        </w:rPr>
      </w:pPr>
      <w:r>
        <w:rPr>
          <w:rFonts w:hint="eastAsia" w:eastAsia="楷体_GB2312"/>
          <w:b/>
          <w:bCs/>
          <w:sz w:val="32"/>
          <w:szCs w:val="32"/>
        </w:rPr>
        <w:t>（二）预算执行评价（</w:t>
      </w:r>
      <w:r>
        <w:rPr>
          <w:rFonts w:eastAsia="楷体_GB2312"/>
          <w:b/>
          <w:bCs/>
          <w:sz w:val="32"/>
          <w:szCs w:val="32"/>
        </w:rPr>
        <w:t>18</w:t>
      </w:r>
      <w:r>
        <w:rPr>
          <w:rFonts w:hint="eastAsia" w:eastAsia="楷体_GB2312"/>
          <w:b/>
          <w:bCs/>
          <w:sz w:val="32"/>
          <w:szCs w:val="32"/>
        </w:rPr>
        <w:t>分）</w:t>
      </w:r>
    </w:p>
    <w:p>
      <w:pPr>
        <w:spacing w:line="600" w:lineRule="exact"/>
        <w:ind w:firstLine="640" w:firstLineChars="200"/>
        <w:rPr>
          <w:rFonts w:eastAsia="仿宋_GB2312"/>
          <w:sz w:val="32"/>
          <w:szCs w:val="32"/>
        </w:rPr>
      </w:pPr>
      <w:r>
        <w:rPr>
          <w:rFonts w:hint="eastAsia" w:eastAsia="仿宋_GB2312"/>
          <w:sz w:val="32"/>
          <w:szCs w:val="32"/>
        </w:rPr>
        <w:t>市粮食局</w:t>
      </w:r>
      <w:r>
        <w:rPr>
          <w:rFonts w:eastAsia="仿宋_GB2312"/>
          <w:sz w:val="32"/>
          <w:szCs w:val="32"/>
        </w:rPr>
        <w:t>2018</w:t>
      </w:r>
      <w:r>
        <w:rPr>
          <w:rFonts w:hint="eastAsia" w:eastAsia="仿宋_GB2312"/>
          <w:sz w:val="32"/>
          <w:szCs w:val="32"/>
        </w:rPr>
        <w:t>年度项目支出已全部按进度下达，无资金结余，但</w:t>
      </w:r>
      <w:r>
        <w:rPr>
          <w:rFonts w:eastAsia="仿宋_GB2312"/>
          <w:sz w:val="32"/>
          <w:szCs w:val="32"/>
        </w:rPr>
        <w:t>2018</w:t>
      </w:r>
      <w:r>
        <w:rPr>
          <w:rFonts w:hint="eastAsia" w:eastAsia="仿宋_GB2312"/>
          <w:sz w:val="32"/>
          <w:szCs w:val="32"/>
        </w:rPr>
        <w:t>年四季度合计追加预算</w:t>
      </w:r>
      <w:r>
        <w:rPr>
          <w:rFonts w:eastAsia="仿宋_GB2312"/>
          <w:sz w:val="32"/>
          <w:szCs w:val="32"/>
        </w:rPr>
        <w:t>1857</w:t>
      </w:r>
      <w:r>
        <w:rPr>
          <w:rFonts w:hint="eastAsia" w:eastAsia="仿宋_GB2312"/>
          <w:sz w:val="32"/>
          <w:szCs w:val="32"/>
        </w:rPr>
        <w:t>万元，占预算总额的</w:t>
      </w:r>
      <w:r>
        <w:rPr>
          <w:rFonts w:eastAsia="仿宋_GB2312"/>
          <w:sz w:val="32"/>
          <w:szCs w:val="32"/>
        </w:rPr>
        <w:t>305%</w:t>
      </w:r>
      <w:r>
        <w:rPr>
          <w:rFonts w:hint="eastAsia" w:eastAsia="仿宋_GB2312"/>
          <w:sz w:val="32"/>
          <w:szCs w:val="32"/>
        </w:rPr>
        <w:t>；</w:t>
      </w:r>
    </w:p>
    <w:p>
      <w:pPr>
        <w:spacing w:line="600" w:lineRule="exact"/>
        <w:ind w:firstLine="643" w:firstLineChars="200"/>
        <w:rPr>
          <w:rFonts w:eastAsia="楷体_GB2312"/>
          <w:b/>
          <w:bCs/>
          <w:sz w:val="32"/>
          <w:szCs w:val="32"/>
        </w:rPr>
      </w:pPr>
      <w:r>
        <w:rPr>
          <w:rFonts w:hint="eastAsia" w:eastAsia="楷体_GB2312"/>
          <w:b/>
          <w:bCs/>
          <w:sz w:val="32"/>
          <w:szCs w:val="32"/>
        </w:rPr>
        <w:t>（三）预算管理评价（</w:t>
      </w:r>
      <w:r>
        <w:rPr>
          <w:rFonts w:eastAsia="楷体_GB2312"/>
          <w:b/>
          <w:bCs/>
          <w:sz w:val="32"/>
          <w:szCs w:val="32"/>
        </w:rPr>
        <w:t>40</w:t>
      </w:r>
      <w:r>
        <w:rPr>
          <w:rFonts w:hint="eastAsia" w:eastAsia="楷体_GB2312"/>
          <w:b/>
          <w:bCs/>
          <w:sz w:val="32"/>
          <w:szCs w:val="32"/>
        </w:rPr>
        <w:t>分）</w:t>
      </w:r>
    </w:p>
    <w:p>
      <w:pPr>
        <w:pStyle w:val="3"/>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粮食局根据预算法、会计法等相关法律法规的规定并结合自身的情况制定了一系列内部管理制度，如《浏阳市粮食局机关财务管理制度》、《科室预算经费使用管理办法》、《浏阳市粮食局公务卡强制结算目录实施方案》、《浏阳市粮食局印章管理制度》等。在资金的支付过程中按照预算的批复，严格执行管理制度规定的审批程序和手续，未发现资金使用的截留、挤占、挪用、虚列支出等情况。但相关制度完整性有待一步规范，执行力度不够。</w:t>
      </w:r>
    </w:p>
    <w:p>
      <w:pPr>
        <w:spacing w:line="600" w:lineRule="exact"/>
        <w:ind w:firstLine="640" w:firstLineChars="200"/>
        <w:rPr>
          <w:rFonts w:eastAsia="仿宋_GB2312"/>
          <w:sz w:val="32"/>
          <w:szCs w:val="32"/>
        </w:rPr>
      </w:pPr>
      <w:r>
        <w:rPr>
          <w:rFonts w:hint="eastAsia" w:eastAsia="仿宋_GB2312"/>
          <w:sz w:val="32"/>
          <w:szCs w:val="32"/>
        </w:rPr>
        <w:t>市粮食局在《浏阳市粮食局机关财务管理制度》中单列了固定资产购置与管理的相关制度，对固定资产的购置程序、入账标准、采购办法、清查盘点做出了相关规定，相关制度合法、合规。但是在资产处置、报废的实际执行力度尚待加强。</w:t>
      </w:r>
    </w:p>
    <w:p>
      <w:pPr>
        <w:spacing w:line="600" w:lineRule="exact"/>
        <w:ind w:firstLine="643" w:firstLineChars="200"/>
        <w:rPr>
          <w:rFonts w:eastAsia="楷体_GB2312"/>
          <w:b/>
          <w:bCs/>
          <w:sz w:val="32"/>
          <w:szCs w:val="32"/>
        </w:rPr>
      </w:pPr>
      <w:r>
        <w:rPr>
          <w:rFonts w:hint="eastAsia" w:eastAsia="楷体_GB2312"/>
          <w:b/>
          <w:bCs/>
          <w:sz w:val="32"/>
          <w:szCs w:val="32"/>
        </w:rPr>
        <w:t>（五）职责履行评价（</w:t>
      </w:r>
      <w:r>
        <w:rPr>
          <w:rFonts w:eastAsia="楷体_GB2312"/>
          <w:b/>
          <w:bCs/>
          <w:sz w:val="32"/>
          <w:szCs w:val="32"/>
        </w:rPr>
        <w:t>8</w:t>
      </w:r>
      <w:r>
        <w:rPr>
          <w:rFonts w:hint="eastAsia" w:eastAsia="楷体_GB2312"/>
          <w:b/>
          <w:bCs/>
          <w:sz w:val="32"/>
          <w:szCs w:val="32"/>
        </w:rPr>
        <w:t>分）</w:t>
      </w:r>
    </w:p>
    <w:p>
      <w:pPr>
        <w:spacing w:line="600" w:lineRule="exact"/>
        <w:ind w:firstLine="640" w:firstLineChars="200"/>
        <w:rPr>
          <w:rFonts w:eastAsia="仿宋_GB2312"/>
          <w:sz w:val="32"/>
          <w:szCs w:val="32"/>
        </w:rPr>
      </w:pPr>
      <w:r>
        <w:rPr>
          <w:rFonts w:hint="eastAsia" w:eastAsia="仿宋_GB2312"/>
          <w:sz w:val="32"/>
          <w:szCs w:val="32"/>
        </w:rPr>
        <w:t>市粮食局</w:t>
      </w:r>
      <w:r>
        <w:rPr>
          <w:rFonts w:eastAsia="仿宋_GB2312"/>
          <w:sz w:val="32"/>
          <w:szCs w:val="32"/>
        </w:rPr>
        <w:t>2018</w:t>
      </w:r>
      <w:r>
        <w:rPr>
          <w:rFonts w:hint="eastAsia" w:eastAsia="仿宋_GB2312"/>
          <w:sz w:val="32"/>
          <w:szCs w:val="32"/>
        </w:rPr>
        <w:t>年度开展的项目已全部按计划正常完成。</w:t>
      </w:r>
    </w:p>
    <w:p>
      <w:pPr>
        <w:spacing w:line="600" w:lineRule="exact"/>
        <w:ind w:firstLine="643" w:firstLineChars="200"/>
        <w:rPr>
          <w:rFonts w:eastAsia="楷体_GB2312"/>
          <w:b/>
          <w:bCs/>
          <w:sz w:val="32"/>
          <w:szCs w:val="32"/>
        </w:rPr>
      </w:pPr>
      <w:r>
        <w:rPr>
          <w:rFonts w:hint="eastAsia" w:eastAsia="楷体_GB2312"/>
          <w:b/>
          <w:bCs/>
          <w:sz w:val="32"/>
          <w:szCs w:val="32"/>
        </w:rPr>
        <w:t>（六）履职效益评价（</w:t>
      </w:r>
      <w:r>
        <w:rPr>
          <w:rFonts w:eastAsia="楷体_GB2312"/>
          <w:b/>
          <w:bCs/>
          <w:sz w:val="32"/>
          <w:szCs w:val="32"/>
        </w:rPr>
        <w:t>17</w:t>
      </w:r>
      <w:r>
        <w:rPr>
          <w:rFonts w:hint="eastAsia" w:eastAsia="楷体_GB2312"/>
          <w:b/>
          <w:bCs/>
          <w:sz w:val="32"/>
          <w:szCs w:val="32"/>
        </w:rPr>
        <w:t>分）</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2018</w:t>
      </w:r>
      <w:r>
        <w:rPr>
          <w:rFonts w:hint="eastAsia" w:eastAsia="仿宋_GB2312"/>
          <w:sz w:val="32"/>
          <w:szCs w:val="32"/>
        </w:rPr>
        <w:t>年市粮食局仓储建设工作和粮食仓储四专一封闭专项工作在湖南省粮食局验收中获得好评</w:t>
      </w:r>
      <w:r>
        <w:rPr>
          <w:rFonts w:eastAsia="仿宋_GB2312"/>
          <w:sz w:val="32"/>
          <w:szCs w:val="32"/>
        </w:rPr>
        <w:t>,</w:t>
      </w:r>
      <w:r>
        <w:rPr>
          <w:rFonts w:hint="eastAsia" w:eastAsia="仿宋_GB2312"/>
          <w:sz w:val="32"/>
          <w:szCs w:val="32"/>
        </w:rPr>
        <w:t>为湖南省示范粮库建设和放心粮油建设先进单位，</w:t>
      </w:r>
      <w:r>
        <w:rPr>
          <w:rFonts w:eastAsia="仿宋_GB2312"/>
          <w:sz w:val="32"/>
          <w:szCs w:val="32"/>
        </w:rPr>
        <w:t>2018</w:t>
      </w:r>
      <w:r>
        <w:rPr>
          <w:rFonts w:hint="eastAsia" w:eastAsia="仿宋_GB2312"/>
          <w:sz w:val="32"/>
          <w:szCs w:val="32"/>
        </w:rPr>
        <w:t>年成功申报中国好粮油示范县，获中央专项资金</w:t>
      </w:r>
      <w:r>
        <w:rPr>
          <w:rFonts w:eastAsia="仿宋_GB2312"/>
          <w:sz w:val="32"/>
          <w:szCs w:val="32"/>
        </w:rPr>
        <w:t>1400</w:t>
      </w:r>
      <w:r>
        <w:rPr>
          <w:rFonts w:hint="eastAsia" w:eastAsia="仿宋_GB2312"/>
          <w:sz w:val="32"/>
          <w:szCs w:val="32"/>
        </w:rPr>
        <w:t>万元</w:t>
      </w:r>
      <w:r>
        <w:rPr>
          <w:rFonts w:eastAsia="仿宋_GB2312"/>
          <w:sz w:val="32"/>
          <w:szCs w:val="32"/>
        </w:rPr>
        <w:t>.</w:t>
      </w:r>
    </w:p>
    <w:p>
      <w:pPr>
        <w:pStyle w:val="3"/>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五、改进措施和建议</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．加强预算管理、严格预算执行。严格按照预算批复和财务规定的标准列支各项经费，尤其是</w:t>
      </w:r>
      <w:r>
        <w:rPr>
          <w:rFonts w:eastAsia="仿宋_GB2312"/>
          <w:sz w:val="32"/>
          <w:szCs w:val="32"/>
        </w:rPr>
        <w:t>“</w:t>
      </w:r>
      <w:r>
        <w:rPr>
          <w:rFonts w:hint="eastAsia" w:eastAsia="仿宋_GB2312"/>
          <w:sz w:val="32"/>
          <w:szCs w:val="32"/>
        </w:rPr>
        <w:t>三公经费</w:t>
      </w:r>
      <w:r>
        <w:rPr>
          <w:rFonts w:eastAsia="仿宋_GB2312"/>
          <w:sz w:val="32"/>
          <w:szCs w:val="32"/>
        </w:rPr>
        <w:t>”</w:t>
      </w:r>
      <w:r>
        <w:rPr>
          <w:rFonts w:hint="eastAsia" w:eastAsia="仿宋_GB2312"/>
          <w:sz w:val="32"/>
          <w:szCs w:val="32"/>
        </w:rPr>
        <w:t>的管理，建立起问责制，对违反管理制度的，必须实行严格的行政兑现制和部门或个人问责制。</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加强预算法制化观念，增强预算约束力，提高财务管理预见性，自觉维护预算编制的严肃性。到年底时，应当将单位预算与决算进行审核，按收支科目及各明细项目逐一查对预算与决算之间的差额，发现问题分析原因，制定具体改进措施，做好预算的事后监督工作。</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．完善固定资产管理、使用、清查等各项制度，管好、用好固定资产：</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）对新增的固定资产数量、金额的入账应当准确，便于后续管理，防止账实不符的现象发生；</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）建立详细的固定资产台账，并按固定性质分类管理，对于数码照相机、摄像机、笔记本电脑等便于携带的高值资产应当落实到责任人，对于组装电脑、办公桌椅、空调等固定资产，应当落实到使用部门；</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）各部门指定专门责任人管理该部门的固定资产，定期核对盘点，防止管理不善、造成人为损失资产的现象发生，对管理不善等人为原因造成损失的应追究责任；</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4</w:t>
      </w:r>
      <w:r>
        <w:rPr>
          <w:rFonts w:hint="eastAsia" w:eastAsia="仿宋_GB2312"/>
          <w:sz w:val="32"/>
          <w:szCs w:val="32"/>
        </w:rPr>
        <w:t>）对于报废、遗失、移交的固定资产，应当按照部门权限及时上报、审批、核销，及时进行账务处理。</w:t>
      </w:r>
    </w:p>
    <w:p>
      <w:pPr>
        <w:spacing w:line="60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．加强往来款管理，对于长期异常的往来借款，应当研究可行的解决方案，及时追回。</w:t>
      </w:r>
    </w:p>
    <w:p>
      <w:pPr>
        <w:spacing w:line="600" w:lineRule="exact"/>
        <w:ind w:firstLine="640" w:firstLineChars="200"/>
        <w:rPr>
          <w:rFonts w:eastAsia="黑体"/>
          <w:sz w:val="32"/>
          <w:szCs w:val="32"/>
        </w:rPr>
      </w:pPr>
      <w:r>
        <w:rPr>
          <w:rFonts w:hint="eastAsia" w:eastAsia="黑体"/>
          <w:sz w:val="32"/>
          <w:szCs w:val="32"/>
        </w:rPr>
        <w:t>六、部门整体支出绩效评价等级</w:t>
      </w:r>
    </w:p>
    <w:p>
      <w:pPr>
        <w:spacing w:line="600" w:lineRule="exact"/>
        <w:ind w:firstLine="640" w:firstLineChars="200"/>
        <w:rPr>
          <w:rFonts w:eastAsia="仿宋_GB2312"/>
          <w:sz w:val="32"/>
          <w:szCs w:val="32"/>
        </w:rPr>
      </w:pPr>
      <w:r>
        <w:rPr>
          <w:rFonts w:hint="eastAsia" w:eastAsia="仿宋_GB2312"/>
          <w:sz w:val="32"/>
          <w:szCs w:val="32"/>
        </w:rPr>
        <w:t>优秀</w:t>
      </w:r>
    </w:p>
    <w:p>
      <w:pPr>
        <w:spacing w:line="600" w:lineRule="exact"/>
        <w:ind w:firstLine="640" w:firstLineChars="200"/>
        <w:rPr>
          <w:rFonts w:eastAsia="仿宋_GB2312"/>
          <w:sz w:val="32"/>
          <w:szCs w:val="32"/>
        </w:rPr>
      </w:pPr>
    </w:p>
    <w:p>
      <w:pPr>
        <w:spacing w:line="600" w:lineRule="exact"/>
        <w:ind w:firstLine="640" w:firstLineChars="200"/>
        <w:jc w:val="left"/>
        <w:rPr>
          <w:rFonts w:eastAsia="仿宋_GB2312"/>
          <w:kern w:val="0"/>
          <w:sz w:val="32"/>
          <w:szCs w:val="32"/>
          <w:shd w:val="clear" w:color="auto" w:fill="FFFFFF"/>
        </w:rPr>
      </w:pPr>
    </w:p>
    <w:p>
      <w:pPr>
        <w:wordWrap w:val="0"/>
        <w:spacing w:line="600" w:lineRule="exact"/>
        <w:jc w:val="right"/>
        <w:rPr>
          <w:rFonts w:eastAsia="仿宋_GB2312"/>
          <w:sz w:val="32"/>
          <w:szCs w:val="32"/>
        </w:rPr>
      </w:pPr>
      <w:r>
        <w:rPr>
          <w:rFonts w:hint="eastAsia" w:eastAsia="仿宋_GB2312"/>
          <w:sz w:val="32"/>
          <w:szCs w:val="32"/>
        </w:rPr>
        <w:t>浏阳市粮食局</w:t>
      </w:r>
      <w:r>
        <w:rPr>
          <w:rFonts w:eastAsia="仿宋_GB2312"/>
          <w:sz w:val="32"/>
          <w:szCs w:val="32"/>
        </w:rPr>
        <w:t xml:space="preserve">          </w:t>
      </w:r>
    </w:p>
    <w:p>
      <w:pPr>
        <w:wordWrap w:val="0"/>
        <w:spacing w:line="600" w:lineRule="exact"/>
        <w:jc w:val="right"/>
        <w:rPr>
          <w:rFonts w:eastAsia="仿宋_GB2312"/>
          <w:sz w:val="32"/>
          <w:szCs w:val="32"/>
        </w:rPr>
      </w:pPr>
      <w:r>
        <w:rPr>
          <w:rFonts w:eastAsia="仿宋_GB2312"/>
          <w:sz w:val="32"/>
          <w:szCs w:val="32"/>
        </w:rPr>
        <w:t>2019</w:t>
      </w:r>
      <w:r>
        <w:rPr>
          <w:rFonts w:hint="eastAsia" w:eastAsia="仿宋_GB2312"/>
          <w:sz w:val="32"/>
          <w:szCs w:val="32"/>
        </w:rPr>
        <w:t>年</w:t>
      </w:r>
      <w:r>
        <w:rPr>
          <w:rFonts w:eastAsia="仿宋_GB2312"/>
          <w:sz w:val="32"/>
          <w:szCs w:val="32"/>
        </w:rPr>
        <w:t>11</w:t>
      </w:r>
      <w:r>
        <w:rPr>
          <w:rFonts w:hint="eastAsia" w:eastAsia="仿宋_GB2312"/>
          <w:sz w:val="32"/>
          <w:szCs w:val="32"/>
        </w:rPr>
        <w:t>月</w:t>
      </w:r>
      <w:r>
        <w:rPr>
          <w:rFonts w:eastAsia="仿宋_GB2312"/>
          <w:sz w:val="32"/>
          <w:szCs w:val="32"/>
        </w:rPr>
        <w:t>12</w:t>
      </w:r>
      <w:r>
        <w:rPr>
          <w:rFonts w:hint="eastAsia" w:eastAsia="仿宋_GB2312"/>
          <w:sz w:val="32"/>
          <w:szCs w:val="32"/>
        </w:rPr>
        <w:t>日</w:t>
      </w:r>
      <w:r>
        <w:rPr>
          <w:rFonts w:eastAsia="仿宋_GB2312"/>
          <w:sz w:val="32"/>
          <w:szCs w:val="32"/>
        </w:rPr>
        <w:t xml:space="preserve">        </w:t>
      </w:r>
    </w:p>
    <w:sectPr>
      <w:footerReference r:id="rId4" w:type="default"/>
      <w:pgSz w:w="11905" w:h="16837"/>
      <w:pgMar w:top="1701" w:right="1588" w:bottom="1417" w:left="1701" w:header="850" w:footer="1134" w:gutter="0"/>
      <w:pgNumType w:fmt="numberInDash" w:start="1"/>
      <w:cols w:space="0" w:num="1"/>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- 11 -</w:t>
                          </w:r>
                          <w:r>
                            <w:rPr>
                              <w:rFonts w:ascii="宋体" w:hAnsi="宋体" w:cs="宋体"/>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- 11 -</w:t>
                    </w:r>
                    <w:r>
                      <w:rPr>
                        <w:rFonts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D4"/>
    <w:rsid w:val="00027BAD"/>
    <w:rsid w:val="00056F1D"/>
    <w:rsid w:val="000C259D"/>
    <w:rsid w:val="000F26D4"/>
    <w:rsid w:val="000F3A8D"/>
    <w:rsid w:val="00127A71"/>
    <w:rsid w:val="0013198D"/>
    <w:rsid w:val="00184C11"/>
    <w:rsid w:val="001B405B"/>
    <w:rsid w:val="001C76D8"/>
    <w:rsid w:val="0022041A"/>
    <w:rsid w:val="00247A3A"/>
    <w:rsid w:val="00272C11"/>
    <w:rsid w:val="002F4926"/>
    <w:rsid w:val="00312528"/>
    <w:rsid w:val="00326D8A"/>
    <w:rsid w:val="003368E2"/>
    <w:rsid w:val="003734F8"/>
    <w:rsid w:val="003C0E07"/>
    <w:rsid w:val="003C5617"/>
    <w:rsid w:val="003E6AD9"/>
    <w:rsid w:val="00445114"/>
    <w:rsid w:val="00487AF6"/>
    <w:rsid w:val="004C668D"/>
    <w:rsid w:val="00576EEE"/>
    <w:rsid w:val="00592B38"/>
    <w:rsid w:val="005E7021"/>
    <w:rsid w:val="006C4007"/>
    <w:rsid w:val="0072641C"/>
    <w:rsid w:val="00762EFC"/>
    <w:rsid w:val="007B443C"/>
    <w:rsid w:val="007B4E49"/>
    <w:rsid w:val="007D5E77"/>
    <w:rsid w:val="00842795"/>
    <w:rsid w:val="008727A8"/>
    <w:rsid w:val="008907DA"/>
    <w:rsid w:val="009138F9"/>
    <w:rsid w:val="00955EB3"/>
    <w:rsid w:val="009B2AC6"/>
    <w:rsid w:val="00A15D8C"/>
    <w:rsid w:val="00A731F2"/>
    <w:rsid w:val="00A7331B"/>
    <w:rsid w:val="00AD19B1"/>
    <w:rsid w:val="00B80375"/>
    <w:rsid w:val="00BC4C4B"/>
    <w:rsid w:val="00BE19B3"/>
    <w:rsid w:val="00C2269F"/>
    <w:rsid w:val="00C359CB"/>
    <w:rsid w:val="00CA71E9"/>
    <w:rsid w:val="00CC196A"/>
    <w:rsid w:val="00CD61FA"/>
    <w:rsid w:val="00CF728A"/>
    <w:rsid w:val="00D56461"/>
    <w:rsid w:val="00D72B68"/>
    <w:rsid w:val="00D852B2"/>
    <w:rsid w:val="00E3306E"/>
    <w:rsid w:val="00E95448"/>
    <w:rsid w:val="00E96CD5"/>
    <w:rsid w:val="00EE3CB6"/>
    <w:rsid w:val="00F006CE"/>
    <w:rsid w:val="00F8027A"/>
    <w:rsid w:val="00F81F6F"/>
    <w:rsid w:val="00F91A31"/>
    <w:rsid w:val="00FB50AD"/>
    <w:rsid w:val="00FC11B7"/>
    <w:rsid w:val="00FD2D18"/>
    <w:rsid w:val="00FD2F56"/>
    <w:rsid w:val="00FD38A3"/>
    <w:rsid w:val="00FF4EAA"/>
    <w:rsid w:val="00FF517E"/>
    <w:rsid w:val="00FF5A03"/>
    <w:rsid w:val="013D2145"/>
    <w:rsid w:val="02B22941"/>
    <w:rsid w:val="035B579B"/>
    <w:rsid w:val="037B09B2"/>
    <w:rsid w:val="03B82B9F"/>
    <w:rsid w:val="041E5FA7"/>
    <w:rsid w:val="045D54DF"/>
    <w:rsid w:val="04D77D48"/>
    <w:rsid w:val="05801C4B"/>
    <w:rsid w:val="06550A81"/>
    <w:rsid w:val="068109CD"/>
    <w:rsid w:val="06AC567D"/>
    <w:rsid w:val="0748384C"/>
    <w:rsid w:val="07642FB1"/>
    <w:rsid w:val="077368FB"/>
    <w:rsid w:val="08FA4929"/>
    <w:rsid w:val="09A85F31"/>
    <w:rsid w:val="09B673FB"/>
    <w:rsid w:val="09BB310B"/>
    <w:rsid w:val="09DB2B8C"/>
    <w:rsid w:val="09ED214B"/>
    <w:rsid w:val="0A7E5AAE"/>
    <w:rsid w:val="0A9F37C1"/>
    <w:rsid w:val="0B075091"/>
    <w:rsid w:val="0B2F2F9C"/>
    <w:rsid w:val="0B597C3F"/>
    <w:rsid w:val="0B9B69E8"/>
    <w:rsid w:val="0BDE640E"/>
    <w:rsid w:val="0C3F1DB9"/>
    <w:rsid w:val="0C574774"/>
    <w:rsid w:val="0C6E2AD0"/>
    <w:rsid w:val="0D1655FA"/>
    <w:rsid w:val="0EF36194"/>
    <w:rsid w:val="0EFB24CE"/>
    <w:rsid w:val="0F0B79DF"/>
    <w:rsid w:val="0FCD65BE"/>
    <w:rsid w:val="0FD26D3D"/>
    <w:rsid w:val="1153397E"/>
    <w:rsid w:val="11A839F2"/>
    <w:rsid w:val="11DC173C"/>
    <w:rsid w:val="11EB4694"/>
    <w:rsid w:val="12AB7AAF"/>
    <w:rsid w:val="12FB7CE6"/>
    <w:rsid w:val="13A51FB7"/>
    <w:rsid w:val="14C57469"/>
    <w:rsid w:val="14D66A8B"/>
    <w:rsid w:val="15615118"/>
    <w:rsid w:val="15996411"/>
    <w:rsid w:val="15E11B9B"/>
    <w:rsid w:val="16014959"/>
    <w:rsid w:val="16F524B6"/>
    <w:rsid w:val="173F1E6E"/>
    <w:rsid w:val="175F082D"/>
    <w:rsid w:val="17A12963"/>
    <w:rsid w:val="17E92E55"/>
    <w:rsid w:val="184339E9"/>
    <w:rsid w:val="184434FE"/>
    <w:rsid w:val="185F056F"/>
    <w:rsid w:val="1895350D"/>
    <w:rsid w:val="18E14635"/>
    <w:rsid w:val="191153F5"/>
    <w:rsid w:val="19CF71B6"/>
    <w:rsid w:val="1AA47358"/>
    <w:rsid w:val="1AB745A1"/>
    <w:rsid w:val="1AC6643D"/>
    <w:rsid w:val="1C596EF4"/>
    <w:rsid w:val="1CAA6522"/>
    <w:rsid w:val="1CB8741E"/>
    <w:rsid w:val="1CCB2C44"/>
    <w:rsid w:val="1D3C4C70"/>
    <w:rsid w:val="1D95516A"/>
    <w:rsid w:val="1DBE0A44"/>
    <w:rsid w:val="1E8B22F9"/>
    <w:rsid w:val="1EAB1BC4"/>
    <w:rsid w:val="201B1097"/>
    <w:rsid w:val="203C7CC3"/>
    <w:rsid w:val="20697303"/>
    <w:rsid w:val="206A0304"/>
    <w:rsid w:val="20B20357"/>
    <w:rsid w:val="21153E70"/>
    <w:rsid w:val="223E3AD3"/>
    <w:rsid w:val="23351AE3"/>
    <w:rsid w:val="235E30FA"/>
    <w:rsid w:val="23625564"/>
    <w:rsid w:val="23D72DF3"/>
    <w:rsid w:val="24276934"/>
    <w:rsid w:val="24661B03"/>
    <w:rsid w:val="25043BF7"/>
    <w:rsid w:val="264E23AD"/>
    <w:rsid w:val="271E286B"/>
    <w:rsid w:val="275D0BEC"/>
    <w:rsid w:val="279F23EA"/>
    <w:rsid w:val="27C069F7"/>
    <w:rsid w:val="27CF68FE"/>
    <w:rsid w:val="27FA56D6"/>
    <w:rsid w:val="28D44EF9"/>
    <w:rsid w:val="28E31EBE"/>
    <w:rsid w:val="2B616877"/>
    <w:rsid w:val="2C0A4487"/>
    <w:rsid w:val="2C6867E0"/>
    <w:rsid w:val="2D022807"/>
    <w:rsid w:val="2D21395B"/>
    <w:rsid w:val="2D70552E"/>
    <w:rsid w:val="2D8444C3"/>
    <w:rsid w:val="2D8E72BD"/>
    <w:rsid w:val="2DAB5057"/>
    <w:rsid w:val="2E0136E2"/>
    <w:rsid w:val="2E4476E0"/>
    <w:rsid w:val="2E8C7F86"/>
    <w:rsid w:val="2F190E1C"/>
    <w:rsid w:val="2FD71FA3"/>
    <w:rsid w:val="2FF72BD4"/>
    <w:rsid w:val="300D5372"/>
    <w:rsid w:val="305B3326"/>
    <w:rsid w:val="307E5F29"/>
    <w:rsid w:val="309759CF"/>
    <w:rsid w:val="31C4407B"/>
    <w:rsid w:val="323563BF"/>
    <w:rsid w:val="33B4389C"/>
    <w:rsid w:val="33C028BC"/>
    <w:rsid w:val="34D6159A"/>
    <w:rsid w:val="352B0F04"/>
    <w:rsid w:val="35A45BF4"/>
    <w:rsid w:val="35C011D8"/>
    <w:rsid w:val="36123150"/>
    <w:rsid w:val="36AE6623"/>
    <w:rsid w:val="37343B1B"/>
    <w:rsid w:val="379803FC"/>
    <w:rsid w:val="387B4A63"/>
    <w:rsid w:val="38D07799"/>
    <w:rsid w:val="38EB4070"/>
    <w:rsid w:val="39061412"/>
    <w:rsid w:val="39102A07"/>
    <w:rsid w:val="399F3A4B"/>
    <w:rsid w:val="39BC0182"/>
    <w:rsid w:val="39EE012F"/>
    <w:rsid w:val="3A1F3392"/>
    <w:rsid w:val="3A8E7678"/>
    <w:rsid w:val="3AEF4447"/>
    <w:rsid w:val="3B187C06"/>
    <w:rsid w:val="3B875DA1"/>
    <w:rsid w:val="3C4C7E7F"/>
    <w:rsid w:val="3C83025E"/>
    <w:rsid w:val="3C8742F6"/>
    <w:rsid w:val="3CD53EFA"/>
    <w:rsid w:val="3D695220"/>
    <w:rsid w:val="3D767246"/>
    <w:rsid w:val="3E042FCE"/>
    <w:rsid w:val="3E1E74DB"/>
    <w:rsid w:val="40066773"/>
    <w:rsid w:val="408C4A4E"/>
    <w:rsid w:val="40D8015E"/>
    <w:rsid w:val="416440C9"/>
    <w:rsid w:val="41691784"/>
    <w:rsid w:val="42087224"/>
    <w:rsid w:val="42297FD4"/>
    <w:rsid w:val="42480EF0"/>
    <w:rsid w:val="42D21156"/>
    <w:rsid w:val="436F74BD"/>
    <w:rsid w:val="44003651"/>
    <w:rsid w:val="441151AB"/>
    <w:rsid w:val="444F268D"/>
    <w:rsid w:val="44F94343"/>
    <w:rsid w:val="45E217FB"/>
    <w:rsid w:val="46173BDD"/>
    <w:rsid w:val="462A515D"/>
    <w:rsid w:val="463069E6"/>
    <w:rsid w:val="4759755E"/>
    <w:rsid w:val="47B53324"/>
    <w:rsid w:val="48546B8D"/>
    <w:rsid w:val="4A6A5106"/>
    <w:rsid w:val="4A78570F"/>
    <w:rsid w:val="4A8F0338"/>
    <w:rsid w:val="4BC325EE"/>
    <w:rsid w:val="4BE62995"/>
    <w:rsid w:val="4CCF6817"/>
    <w:rsid w:val="4CD7710D"/>
    <w:rsid w:val="4CDA7F64"/>
    <w:rsid w:val="4CE57B47"/>
    <w:rsid w:val="4DC35815"/>
    <w:rsid w:val="4E392E2C"/>
    <w:rsid w:val="4EE260F9"/>
    <w:rsid w:val="4F315274"/>
    <w:rsid w:val="4F6C7EEB"/>
    <w:rsid w:val="4F7E3361"/>
    <w:rsid w:val="4FA1023F"/>
    <w:rsid w:val="5083102E"/>
    <w:rsid w:val="50D66E58"/>
    <w:rsid w:val="51370DCD"/>
    <w:rsid w:val="51565BE1"/>
    <w:rsid w:val="51865404"/>
    <w:rsid w:val="518A1354"/>
    <w:rsid w:val="51B072DA"/>
    <w:rsid w:val="52013982"/>
    <w:rsid w:val="525C665C"/>
    <w:rsid w:val="52AA7B09"/>
    <w:rsid w:val="52FE2488"/>
    <w:rsid w:val="534C38F8"/>
    <w:rsid w:val="53521A71"/>
    <w:rsid w:val="53BF5F47"/>
    <w:rsid w:val="54A35A55"/>
    <w:rsid w:val="54C63A19"/>
    <w:rsid w:val="54F6471C"/>
    <w:rsid w:val="553C5014"/>
    <w:rsid w:val="55CF78ED"/>
    <w:rsid w:val="57527272"/>
    <w:rsid w:val="57AF7E48"/>
    <w:rsid w:val="584E47F4"/>
    <w:rsid w:val="59251CD1"/>
    <w:rsid w:val="594F47B9"/>
    <w:rsid w:val="59891232"/>
    <w:rsid w:val="59BF28F1"/>
    <w:rsid w:val="59CD33D9"/>
    <w:rsid w:val="5A4613AA"/>
    <w:rsid w:val="5AA77E23"/>
    <w:rsid w:val="5AB47BA3"/>
    <w:rsid w:val="5B772ED2"/>
    <w:rsid w:val="5B7C257E"/>
    <w:rsid w:val="5BD37A15"/>
    <w:rsid w:val="5C537CA6"/>
    <w:rsid w:val="5CBF43F3"/>
    <w:rsid w:val="5CDE4097"/>
    <w:rsid w:val="5D2B14ED"/>
    <w:rsid w:val="5E383DB3"/>
    <w:rsid w:val="5E403376"/>
    <w:rsid w:val="5ECE1BAE"/>
    <w:rsid w:val="5FE86AE7"/>
    <w:rsid w:val="602E31B9"/>
    <w:rsid w:val="61C44536"/>
    <w:rsid w:val="62097B37"/>
    <w:rsid w:val="6278248E"/>
    <w:rsid w:val="63462572"/>
    <w:rsid w:val="638B57E4"/>
    <w:rsid w:val="63BA37A9"/>
    <w:rsid w:val="63DB3ED7"/>
    <w:rsid w:val="63EA22D3"/>
    <w:rsid w:val="645A7508"/>
    <w:rsid w:val="64754AE7"/>
    <w:rsid w:val="64CA443D"/>
    <w:rsid w:val="65145C6F"/>
    <w:rsid w:val="65337FF2"/>
    <w:rsid w:val="65AD3F10"/>
    <w:rsid w:val="65B97EE8"/>
    <w:rsid w:val="66473A40"/>
    <w:rsid w:val="665A19DE"/>
    <w:rsid w:val="669A6A64"/>
    <w:rsid w:val="674B62B3"/>
    <w:rsid w:val="67923647"/>
    <w:rsid w:val="68985696"/>
    <w:rsid w:val="68C725DA"/>
    <w:rsid w:val="69AB1233"/>
    <w:rsid w:val="69E532DA"/>
    <w:rsid w:val="6A0F508D"/>
    <w:rsid w:val="6A150C5E"/>
    <w:rsid w:val="6A156CA6"/>
    <w:rsid w:val="6A4A5EB6"/>
    <w:rsid w:val="6AFB41CC"/>
    <w:rsid w:val="6B791AC2"/>
    <w:rsid w:val="6C7714AD"/>
    <w:rsid w:val="6CA92491"/>
    <w:rsid w:val="6DA22DE3"/>
    <w:rsid w:val="6E6A4FFF"/>
    <w:rsid w:val="6EE2070C"/>
    <w:rsid w:val="6EFF14BC"/>
    <w:rsid w:val="6F654449"/>
    <w:rsid w:val="6F8F0E44"/>
    <w:rsid w:val="6FE91505"/>
    <w:rsid w:val="70632F04"/>
    <w:rsid w:val="708A5907"/>
    <w:rsid w:val="70FC23F1"/>
    <w:rsid w:val="71F34B29"/>
    <w:rsid w:val="72682085"/>
    <w:rsid w:val="72D76B50"/>
    <w:rsid w:val="732F21B7"/>
    <w:rsid w:val="7386192A"/>
    <w:rsid w:val="739D2CB2"/>
    <w:rsid w:val="73E0072C"/>
    <w:rsid w:val="740E5C66"/>
    <w:rsid w:val="744C6282"/>
    <w:rsid w:val="746774BD"/>
    <w:rsid w:val="74856709"/>
    <w:rsid w:val="75500C68"/>
    <w:rsid w:val="75843C00"/>
    <w:rsid w:val="75C22738"/>
    <w:rsid w:val="761839B7"/>
    <w:rsid w:val="76422465"/>
    <w:rsid w:val="764C527C"/>
    <w:rsid w:val="76D879A6"/>
    <w:rsid w:val="776F4E33"/>
    <w:rsid w:val="78100E1D"/>
    <w:rsid w:val="78304C97"/>
    <w:rsid w:val="784F30C9"/>
    <w:rsid w:val="785976D8"/>
    <w:rsid w:val="78825560"/>
    <w:rsid w:val="78AF664D"/>
    <w:rsid w:val="79492FAD"/>
    <w:rsid w:val="7A5B5F1C"/>
    <w:rsid w:val="7A5D3EC5"/>
    <w:rsid w:val="7A8D1B98"/>
    <w:rsid w:val="7AD940F8"/>
    <w:rsid w:val="7AF00CBD"/>
    <w:rsid w:val="7C6953B1"/>
    <w:rsid w:val="7CBD6F5A"/>
    <w:rsid w:val="7D2D358C"/>
    <w:rsid w:val="7D3375AF"/>
    <w:rsid w:val="7DAB1181"/>
    <w:rsid w:val="7DAF0D77"/>
    <w:rsid w:val="7E2819F9"/>
    <w:rsid w:val="7F480E9E"/>
    <w:rsid w:val="7F7A0F82"/>
    <w:rsid w:val="7FCE21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pPr>
      <w:spacing w:after="120"/>
    </w:pPr>
  </w:style>
  <w:style w:type="paragraph" w:styleId="3">
    <w:name w:val="Plain Text"/>
    <w:basedOn w:val="1"/>
    <w:link w:val="13"/>
    <w:uiPriority w:val="99"/>
    <w:rPr>
      <w:rFonts w:ascii="宋体" w:hAnsi="Courier New" w:cs="宋体"/>
    </w:rPr>
  </w:style>
  <w:style w:type="paragraph" w:styleId="4">
    <w:name w:val="Date"/>
    <w:basedOn w:val="1"/>
    <w:next w:val="1"/>
    <w:link w:val="14"/>
    <w:qFormat/>
    <w:uiPriority w:val="99"/>
    <w:pPr>
      <w:ind w:left="100" w:leftChars="2500"/>
    </w:pPr>
  </w:style>
  <w:style w:type="paragraph" w:styleId="5">
    <w:name w:val="Balloon Text"/>
    <w:basedOn w:val="1"/>
    <w:link w:val="15"/>
    <w:semiHidden/>
    <w:qFormat/>
    <w:uiPriority w:val="99"/>
    <w:rPr>
      <w:sz w:val="18"/>
      <w:szCs w:val="18"/>
    </w:rPr>
  </w:style>
  <w:style w:type="paragraph" w:styleId="6">
    <w:name w:val="footer"/>
    <w:basedOn w:val="1"/>
    <w:link w:val="16"/>
    <w:uiPriority w:val="99"/>
    <w:pPr>
      <w:tabs>
        <w:tab w:val="center" w:pos="4153"/>
        <w:tab w:val="right" w:pos="8306"/>
      </w:tabs>
      <w:snapToGrid w:val="0"/>
      <w:jc w:val="left"/>
    </w:pPr>
    <w:rPr>
      <w:rFonts w:ascii="Calibri" w:hAnsi="Calibri" w:cs="Calibri"/>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8">
    <w:name w:val="Normal (Web)"/>
    <w:basedOn w:val="1"/>
    <w:semiHidden/>
    <w:uiPriority w:val="99"/>
    <w:pPr>
      <w:spacing w:beforeAutospacing="1" w:afterAutospacing="1"/>
      <w:jc w:val="left"/>
    </w:pPr>
    <w:rPr>
      <w:kern w:val="0"/>
      <w:sz w:val="24"/>
      <w:szCs w:val="24"/>
    </w:rPr>
  </w:style>
  <w:style w:type="character" w:styleId="11">
    <w:name w:val="page number"/>
    <w:basedOn w:val="10"/>
    <w:qFormat/>
    <w:uiPriority w:val="99"/>
    <w:rPr>
      <w:rFonts w:cs="Times New Roman"/>
    </w:rPr>
  </w:style>
  <w:style w:type="character" w:customStyle="1" w:styleId="12">
    <w:name w:val="Body Text Char"/>
    <w:basedOn w:val="10"/>
    <w:link w:val="2"/>
    <w:qFormat/>
    <w:locked/>
    <w:uiPriority w:val="99"/>
    <w:rPr>
      <w:rFonts w:ascii="Times New Roman" w:hAnsi="Times New Roman" w:eastAsia="宋体" w:cs="Times New Roman"/>
      <w:sz w:val="24"/>
      <w:szCs w:val="24"/>
    </w:rPr>
  </w:style>
  <w:style w:type="character" w:customStyle="1" w:styleId="13">
    <w:name w:val="Plain Text Char"/>
    <w:basedOn w:val="10"/>
    <w:link w:val="3"/>
    <w:semiHidden/>
    <w:qFormat/>
    <w:locked/>
    <w:uiPriority w:val="99"/>
    <w:rPr>
      <w:rFonts w:ascii="宋体" w:hAnsi="Courier New" w:cs="Courier New"/>
      <w:sz w:val="21"/>
      <w:szCs w:val="21"/>
    </w:rPr>
  </w:style>
  <w:style w:type="character" w:customStyle="1" w:styleId="14">
    <w:name w:val="Date Char"/>
    <w:basedOn w:val="10"/>
    <w:link w:val="4"/>
    <w:locked/>
    <w:uiPriority w:val="99"/>
    <w:rPr>
      <w:rFonts w:ascii="Times New Roman" w:hAnsi="Times New Roman" w:eastAsia="宋体" w:cs="Times New Roman"/>
      <w:sz w:val="24"/>
      <w:szCs w:val="24"/>
    </w:rPr>
  </w:style>
  <w:style w:type="character" w:customStyle="1" w:styleId="15">
    <w:name w:val="Balloon Text Char"/>
    <w:basedOn w:val="10"/>
    <w:link w:val="5"/>
    <w:locked/>
    <w:uiPriority w:val="99"/>
    <w:rPr>
      <w:rFonts w:ascii="Times New Roman" w:hAnsi="Times New Roman" w:eastAsia="宋体" w:cs="Times New Roman"/>
      <w:sz w:val="18"/>
      <w:szCs w:val="18"/>
    </w:rPr>
  </w:style>
  <w:style w:type="character" w:customStyle="1" w:styleId="16">
    <w:name w:val="Footer Char"/>
    <w:basedOn w:val="10"/>
    <w:link w:val="6"/>
    <w:locked/>
    <w:uiPriority w:val="99"/>
    <w:rPr>
      <w:rFonts w:cs="Times New Roman"/>
      <w:sz w:val="18"/>
      <w:szCs w:val="18"/>
    </w:rPr>
  </w:style>
  <w:style w:type="character" w:customStyle="1" w:styleId="17">
    <w:name w:val="Header Char"/>
    <w:basedOn w:val="10"/>
    <w:link w:val="7"/>
    <w:locked/>
    <w:uiPriority w:val="99"/>
    <w:rPr>
      <w:rFonts w:cs="Times New Roman"/>
      <w:sz w:val="18"/>
      <w:szCs w:val="18"/>
    </w:rPr>
  </w:style>
  <w:style w:type="paragraph" w:customStyle="1" w:styleId="18">
    <w:name w:val="表格内容"/>
    <w:basedOn w:val="2"/>
    <w:uiPriority w:val="99"/>
    <w:pPr>
      <w:suppressLineNumbers/>
      <w:suppressAutoHyphens/>
      <w:jc w:val="left"/>
    </w:pPr>
    <w:rPr>
      <w:kern w:val="0"/>
      <w:sz w:val="24"/>
      <w:szCs w:val="24"/>
    </w:rPr>
  </w:style>
  <w:style w:type="paragraph" w:customStyle="1" w:styleId="19">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32</Pages>
  <Words>2110</Words>
  <Characters>12029</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2018-07-31T00:44:00Z</dcterms:created>
  <dc:creator>周亮辉 10.104.93.85</dc:creator>
  <cp:lastModifiedBy>飛</cp:lastModifiedBy>
  <cp:lastPrinted>2018-09-03T03:05:00Z</cp:lastPrinted>
  <dcterms:modified xsi:type="dcterms:W3CDTF">2022-08-04T02:12:44Z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