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</w:p>
    <w:p>
      <w:pPr>
        <w:spacing w:line="596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p>
      <w:pPr>
        <w:spacing w:line="596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浏阳市人民政府征地拆迁管理办公室</w:t>
      </w:r>
    </w:p>
    <w:p>
      <w:pPr>
        <w:spacing w:line="596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征地拆迁工作经费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支出绩效自评报告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一、项目概况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</w:rPr>
        <w:t>（一）单位基本情况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、职能职责：贯彻执行省市征地拆迁方针、政策和法律法规。负责浏阳本辖区范围内各建设项目的土地征用、房屋拆迁工作，负责签订征地协议、房屋拆迁协议，并保管好各种协议及有关的图纸。协调处理建设项目因征地、拆迁诱发的矛盾、纠纷，确保建设项目正常进行。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9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2、机构设置:设浏阳市人民政府征地拆迁管理办公室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（二）项目基本情况简介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浏阳市征地拆迁管理办公室承接全市的征地拆迁工作，主要有经九南路、工业新城市场二期、长兴片区1-2号地块、水佳湖1-2号地块、道吾片区棚改、城东片区棚改、水佳片区棚改、金阳大道三期、西南环线等项目，</w:t>
      </w:r>
      <w:r>
        <w:rPr>
          <w:rFonts w:hint="eastAsia" w:ascii="仿宋_GB2312" w:hAnsi="仿宋" w:eastAsia="仿宋_GB2312"/>
          <w:sz w:val="32"/>
          <w:szCs w:val="32"/>
        </w:rPr>
        <w:t>以及蒙华铁路、S306南北横线浏阳段项目等多个省、长沙市重点项目的拆迁工作。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二、项目资金使用及管理情况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征地劳务费主要用于</w:t>
      </w:r>
      <w:r>
        <w:rPr>
          <w:rFonts w:hint="eastAsia" w:ascii="仿宋_GB2312" w:eastAsia="仿宋_GB2312"/>
          <w:sz w:val="32"/>
          <w:szCs w:val="32"/>
        </w:rPr>
        <w:t>征地劳务等方面支出。2018年度预算安排216万元用于征地劳务支出，基本支出 90.6万元，项目支出125.4万元。2018年度三公经费实际支出14.62  万元，其中公务接待费1.62万元，公车运行维护费13万元。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我单位制订了财务管理制度，在制度里包含了专项资金管理制度，资金使用严格按照管理制度执行。</w:t>
      </w:r>
    </w:p>
    <w:p>
      <w:pPr>
        <w:spacing w:line="596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三、项目组织实施情况</w:t>
      </w:r>
    </w:p>
    <w:p>
      <w:pPr>
        <w:ind w:firstLine="537" w:firstLineChars="168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采取定期和不定期相结合的方式开展项目工作督查，每月通报一次。一年来，对重点项目征拆进度、社保资金收缴情况等多次开展专项督查，督查结果与单位年度绩效考核挂钩，进一步增强了项目相关单位的紧迫感和责任感，确保了征地补偿工作乘势而上，强力推进。</w:t>
      </w:r>
    </w:p>
    <w:p>
      <w:pPr>
        <w:spacing w:line="596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四、项目绩效情况</w:t>
      </w:r>
    </w:p>
    <w:p>
      <w:pPr>
        <w:ind w:firstLine="697" w:firstLineChars="218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资金使用达到了预期效果，绩效明显。</w:t>
      </w:r>
      <w:r>
        <w:rPr>
          <w:rFonts w:hint="eastAsia" w:ascii="仿宋_GB2312" w:hAnsi="仿宋" w:eastAsia="仿宋_GB2312"/>
          <w:sz w:val="32"/>
          <w:szCs w:val="32"/>
        </w:rPr>
        <w:t>主动联系对接项目，在政策把握、依法进程序以及个案处置等方面加强业务指导。积极与职能部门沟通协调，建立了良好的互动机制，形成了强大的部门合力，促进了工作的开展。通过耐心细致地做工作，务实的工作作风赢得了拆迁户的认可，较好地推动了项目的征拆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五、综合评价情况及评价结论</w:t>
      </w:r>
    </w:p>
    <w:p>
      <w:pPr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全年认真完成市委市政府下达的目标任务，依法依规完成各项征地拆迁工作，确保各类项目用地需求，推动我市经济又好又快发展，全力化解征地拆迁过程中的不稳定因素，促进社会和谐稳定。</w:t>
      </w:r>
      <w:r>
        <w:rPr>
          <w:rFonts w:ascii="仿宋_GB2312" w:eastAsia="仿宋_GB2312"/>
          <w:sz w:val="32"/>
          <w:szCs w:val="32"/>
        </w:rPr>
        <w:t>绩效评价自评小组根据《</w:t>
      </w:r>
      <w:r>
        <w:rPr>
          <w:rFonts w:hint="eastAsia" w:ascii="仿宋_GB2312" w:eastAsia="仿宋_GB2312"/>
          <w:sz w:val="32"/>
          <w:szCs w:val="32"/>
        </w:rPr>
        <w:t>浏阳</w:t>
      </w:r>
      <w:r>
        <w:rPr>
          <w:rFonts w:ascii="仿宋_GB2312" w:eastAsia="仿宋_GB2312"/>
          <w:sz w:val="32"/>
          <w:szCs w:val="32"/>
        </w:rPr>
        <w:t>市项目支出绩效评价指标体系》方案，自评得分</w:t>
      </w:r>
      <w:r>
        <w:rPr>
          <w:rFonts w:hint="eastAsia" w:ascii="仿宋_GB2312" w:eastAsia="仿宋_GB2312"/>
          <w:sz w:val="32"/>
          <w:szCs w:val="32"/>
        </w:rPr>
        <w:t>98</w:t>
      </w:r>
      <w:r>
        <w:rPr>
          <w:rFonts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考评结果为</w:t>
      </w:r>
      <w:r>
        <w:rPr>
          <w:rFonts w:hint="eastAsia" w:ascii="仿宋_GB2312" w:eastAsia="仿宋_GB2312"/>
          <w:sz w:val="32"/>
          <w:szCs w:val="32"/>
        </w:rPr>
        <w:t>优秀。</w:t>
      </w:r>
      <w:r>
        <w:rPr>
          <w:rFonts w:ascii="仿宋_GB2312" w:eastAsia="仿宋_GB2312"/>
          <w:sz w:val="32"/>
          <w:szCs w:val="32"/>
        </w:rPr>
        <w:t>（详见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附相关评分表</w:t>
      </w:r>
      <w:r>
        <w:rPr>
          <w:rFonts w:ascii="仿宋_GB2312" w:eastAsia="仿宋_GB2312"/>
          <w:sz w:val="32"/>
          <w:szCs w:val="32"/>
        </w:rPr>
        <w:t>）</w:t>
      </w:r>
    </w:p>
    <w:p>
      <w:pPr>
        <w:spacing w:line="596" w:lineRule="exact"/>
        <w:ind w:firstLine="800" w:firstLineChars="250"/>
        <w:rPr>
          <w:rFonts w:ascii="Times New Roman" w:hAnsi="Times New Roman" w:eastAsia="仿宋_GB2312"/>
          <w:color w:val="FF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六、绩效评价结果应用建议</w:t>
      </w:r>
    </w:p>
    <w:p>
      <w:pPr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（一）以后年度预算安排</w:t>
      </w:r>
    </w:p>
    <w:p>
      <w:pPr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结合最终评价结果，严格按照工作计划，合理安排预算资金使用，加强预算管理制度建设。</w:t>
      </w:r>
    </w:p>
    <w:p>
      <w:pPr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（二）评价结果公开</w:t>
      </w:r>
    </w:p>
    <w:p>
      <w:pPr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按照财政局要求，对自评结果在网站进行公开</w:t>
      </w:r>
    </w:p>
    <w:p>
      <w:pPr>
        <w:spacing w:line="596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主要经验及做法</w:t>
      </w:r>
    </w:p>
    <w:p>
      <w:pPr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1.实行“三榜公示”，确保公平公正。严格按照《征收集体土地“联合审核、三榜公示”操作办法》和《一榜实物调查证据固定工作方案》要求进行操作。</w:t>
      </w:r>
    </w:p>
    <w:p>
      <w:pPr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全面调度协调，压实工作责任。年初，下发《关于下达2018年征地拆迁工作任务的通知》，明确各项目的征拆任务、清零时限，以及相关责任单位、责任人员、联系领导等，做到任务明确、责任上肩、落实期限明晰。</w:t>
      </w:r>
    </w:p>
    <w:p>
      <w:pPr>
        <w:ind w:firstLine="697" w:firstLineChars="21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3.实施综合施策，强推项目清零。一年来多次组织国土、征拆、城管、消防等部门综合施策行动，集中力量、统一步调、有力地促进了关口水佳湖片区多个项目的征拆清零。</w:t>
      </w:r>
    </w:p>
    <w:p>
      <w:pPr>
        <w:spacing w:line="596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八、存在的问题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其他需要说明的问题</w:t>
      </w:r>
    </w:p>
    <w:p>
      <w:pPr>
        <w:spacing w:line="59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1、征地公告发布审核把关有待进一步加强。在个别项目发布征地公告时补偿资金没有完全按时间节点足额到位。</w:t>
      </w:r>
    </w:p>
    <w:p>
      <w:pPr>
        <w:spacing w:line="596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2、项目相关资料不齐备，没有对项目公告听证、风险评估以及补偿安置等资料建档并登记台账。</w:t>
      </w:r>
    </w:p>
    <w:p>
      <w:pPr>
        <w:spacing w:line="596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九、相关建议</w:t>
      </w:r>
    </w:p>
    <w:p>
      <w:pPr>
        <w:tabs>
          <w:tab w:val="left" w:pos="1080"/>
        </w:tabs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楷体" w:eastAsia="仿宋_GB2312"/>
          <w:sz w:val="32"/>
          <w:szCs w:val="32"/>
        </w:rPr>
        <w:t>加</w:t>
      </w:r>
      <w:r>
        <w:rPr>
          <w:rFonts w:hint="eastAsia" w:ascii="仿宋_GB2312" w:hAnsi="仿宋" w:eastAsia="仿宋_GB2312"/>
          <w:sz w:val="32"/>
          <w:szCs w:val="32"/>
        </w:rPr>
        <w:t>强征地公告发布的审核把关。严格按规定确保征地公告发布前征地补偿资金80%到位，实施公告发布前100%到位，确保被征地农户的合法权益不受侵害。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hAnsi="楷体" w:eastAsia="仿宋_GB2312"/>
          <w:sz w:val="32"/>
          <w:szCs w:val="32"/>
        </w:rPr>
        <w:t>全力解决资料不齐备问题。</w:t>
      </w:r>
      <w:r>
        <w:rPr>
          <w:rFonts w:hint="eastAsia" w:ascii="仿宋_GB2312" w:hAnsi="仿宋" w:eastAsia="仿宋_GB2312"/>
          <w:sz w:val="32"/>
          <w:szCs w:val="32"/>
        </w:rPr>
        <w:t xml:space="preserve">建立健全项目工作台账，从项目启动手续、公告听证、风险评估以及补偿安置、司法强制等资料，分项目立卷，力争资料完备。通过建档，能及时发现项目运行中的问题并予以纠正，也能具体对项目拆迁的程序进行掌控，特别是时限性强的法定程序，有利于促进项目拆迁的顺利实施。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120" w:firstLineChars="16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2019年6月12日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12"/>
    <w:rsid w:val="0001746B"/>
    <w:rsid w:val="00045434"/>
    <w:rsid w:val="000476B4"/>
    <w:rsid w:val="000B1E57"/>
    <w:rsid w:val="001350F4"/>
    <w:rsid w:val="001549F2"/>
    <w:rsid w:val="00242BDC"/>
    <w:rsid w:val="00275EBC"/>
    <w:rsid w:val="00296CEF"/>
    <w:rsid w:val="002B41B1"/>
    <w:rsid w:val="002B797D"/>
    <w:rsid w:val="003248F0"/>
    <w:rsid w:val="003E5986"/>
    <w:rsid w:val="003F44E7"/>
    <w:rsid w:val="00420AC7"/>
    <w:rsid w:val="004E13E7"/>
    <w:rsid w:val="00574518"/>
    <w:rsid w:val="00594373"/>
    <w:rsid w:val="005C25CB"/>
    <w:rsid w:val="00630A80"/>
    <w:rsid w:val="006359AB"/>
    <w:rsid w:val="006A3A25"/>
    <w:rsid w:val="006E55DD"/>
    <w:rsid w:val="006E5792"/>
    <w:rsid w:val="00771793"/>
    <w:rsid w:val="00796FDC"/>
    <w:rsid w:val="007F26C3"/>
    <w:rsid w:val="008B5461"/>
    <w:rsid w:val="008E5068"/>
    <w:rsid w:val="008F7E58"/>
    <w:rsid w:val="009454FA"/>
    <w:rsid w:val="00946383"/>
    <w:rsid w:val="0095328E"/>
    <w:rsid w:val="009C1BD7"/>
    <w:rsid w:val="009D12B4"/>
    <w:rsid w:val="00A16DB7"/>
    <w:rsid w:val="00A2293C"/>
    <w:rsid w:val="00A75D42"/>
    <w:rsid w:val="00A94279"/>
    <w:rsid w:val="00AF7368"/>
    <w:rsid w:val="00B3073A"/>
    <w:rsid w:val="00B3773E"/>
    <w:rsid w:val="00B77593"/>
    <w:rsid w:val="00B8793C"/>
    <w:rsid w:val="00B956EA"/>
    <w:rsid w:val="00B96F07"/>
    <w:rsid w:val="00BE1823"/>
    <w:rsid w:val="00C53B9C"/>
    <w:rsid w:val="00C75E78"/>
    <w:rsid w:val="00D01058"/>
    <w:rsid w:val="00D03F94"/>
    <w:rsid w:val="00D063DD"/>
    <w:rsid w:val="00D422D0"/>
    <w:rsid w:val="00D440BD"/>
    <w:rsid w:val="00D50E12"/>
    <w:rsid w:val="00D53E0B"/>
    <w:rsid w:val="00D674F7"/>
    <w:rsid w:val="00DC59C8"/>
    <w:rsid w:val="00DD2B06"/>
    <w:rsid w:val="00E8051E"/>
    <w:rsid w:val="00EE17B6"/>
    <w:rsid w:val="00F02BC5"/>
    <w:rsid w:val="00F5097D"/>
    <w:rsid w:val="00F66526"/>
    <w:rsid w:val="00F72C74"/>
    <w:rsid w:val="00FB6AEC"/>
    <w:rsid w:val="00FE7BF5"/>
    <w:rsid w:val="10C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249</Words>
  <Characters>1424</Characters>
  <Lines>11</Lines>
  <Paragraphs>3</Paragraphs>
  <TotalTime>4</TotalTime>
  <ScaleCrop>false</ScaleCrop>
  <LinksUpToDate>false</LinksUpToDate>
  <CharactersWithSpaces>1670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2019-06-12T05:16:00Z</dcterms:created>
  <dc:creator>微软用户</dc:creator>
  <cp:lastModifiedBy>飛</cp:lastModifiedBy>
  <dcterms:modified xsi:type="dcterms:W3CDTF">2022-09-27T08:47:40Z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