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center"/>
        <w:rPr>
          <w:rFonts w:ascii="方正小标宋简体" w:eastAsia="方正小标宋简体"/>
          <w:color w:val="000000" w:themeColor="text1"/>
          <w:kern w:val="0"/>
          <w:sz w:val="44"/>
          <w:szCs w:val="44"/>
        </w:rPr>
      </w:pPr>
      <w:r>
        <w:rPr>
          <w:rFonts w:hint="eastAsia" w:ascii="方正小标宋简体" w:hAnsi="宋体" w:eastAsia="方正小标宋简体"/>
          <w:color w:val="000000" w:themeColor="text1"/>
          <w:kern w:val="0"/>
          <w:sz w:val="44"/>
          <w:szCs w:val="44"/>
        </w:rPr>
        <w:t>财政专项支出绩效自评报告</w:t>
      </w:r>
    </w:p>
    <w:p>
      <w:pPr>
        <w:spacing w:line="596" w:lineRule="exact"/>
        <w:jc w:val="center"/>
        <w:rPr>
          <w:rFonts w:ascii="楷体" w:hAnsi="楷体" w:eastAsia="楷体"/>
          <w:color w:val="000000" w:themeColor="text1"/>
          <w:kern w:val="0"/>
          <w:sz w:val="32"/>
          <w:szCs w:val="32"/>
        </w:rPr>
      </w:pPr>
      <w:r>
        <w:rPr>
          <w:rFonts w:hint="eastAsia" w:ascii="楷体" w:hAnsi="楷体" w:eastAsia="楷体"/>
          <w:color w:val="000000" w:themeColor="text1"/>
          <w:kern w:val="0"/>
          <w:sz w:val="32"/>
          <w:szCs w:val="32"/>
        </w:rPr>
        <w:t>（浏阳市城乡规划局）</w:t>
      </w:r>
    </w:p>
    <w:p>
      <w:pPr>
        <w:spacing w:line="400" w:lineRule="exact"/>
        <w:jc w:val="center"/>
        <w:rPr>
          <w:rFonts w:ascii="Times New Roman" w:hAnsi="Times New Roman" w:eastAsia="仿宋_GB2312"/>
          <w:color w:val="000000" w:themeColor="text1"/>
          <w:kern w:val="0"/>
          <w:sz w:val="32"/>
          <w:szCs w:val="32"/>
        </w:rPr>
      </w:pPr>
    </w:p>
    <w:p>
      <w:pPr>
        <w:spacing w:line="240" w:lineRule="auto"/>
        <w:ind w:firstLine="640" w:firstLineChars="200"/>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一、项目概况</w:t>
      </w:r>
    </w:p>
    <w:p>
      <w:pPr>
        <w:spacing w:line="240" w:lineRule="auto"/>
        <w:ind w:firstLine="640" w:firstLineChars="200"/>
        <w:rPr>
          <w:rFonts w:ascii="仿宋_GB2312" w:hAnsi="仿宋" w:eastAsia="仿宋_GB2312" w:cs="宋体"/>
          <w:color w:val="000000" w:themeColor="text1"/>
          <w:kern w:val="0"/>
          <w:sz w:val="32"/>
          <w:szCs w:val="32"/>
        </w:rPr>
      </w:pPr>
      <w:r>
        <w:rPr>
          <w:rFonts w:hint="eastAsia" w:ascii="Times New Roman" w:hAnsi="Times New Roman" w:eastAsia="仿宋_GB2312"/>
          <w:color w:val="000000" w:themeColor="text1"/>
          <w:kern w:val="0"/>
          <w:sz w:val="32"/>
          <w:szCs w:val="32"/>
        </w:rPr>
        <w:t>（一）项目单位基本情况。</w:t>
      </w:r>
      <w:r>
        <w:rPr>
          <w:rFonts w:hint="eastAsia" w:ascii="仿宋_GB2312" w:hAnsi="仿宋" w:eastAsia="仿宋_GB2312" w:cs="宋体"/>
          <w:color w:val="000000" w:themeColor="text1"/>
          <w:kern w:val="0"/>
          <w:sz w:val="32"/>
          <w:szCs w:val="32"/>
        </w:rPr>
        <w:t>我局是市政府直属事业单位，负责全市城乡规划工作。主要承担城市规划编制组织、镇乡村规划审查、规划实施和规划监督检查执法工作。</w:t>
      </w:r>
    </w:p>
    <w:p>
      <w:pPr>
        <w:spacing w:line="240" w:lineRule="auto"/>
        <w:ind w:firstLine="640" w:firstLineChars="200"/>
        <w:rPr>
          <w:rFonts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rPr>
        <w:t>（二）项目基本情况简介，包括项目基本性质、用途和主要内容、涉及范围等。（详见文件）</w:t>
      </w:r>
    </w:p>
    <w:p>
      <w:pPr>
        <w:spacing w:line="240" w:lineRule="auto"/>
        <w:ind w:firstLine="640" w:firstLineChars="200"/>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二、项目资金使用及管理情况</w:t>
      </w:r>
    </w:p>
    <w:p>
      <w:pPr>
        <w:ind w:firstLine="640" w:firstLineChars="200"/>
        <w:rPr>
          <w:rFonts w:ascii="楷体_GB2312" w:hAnsi="Times New Roman" w:eastAsia="楷体_GB2312"/>
          <w:color w:val="000000" w:themeColor="text1"/>
          <w:kern w:val="0"/>
          <w:sz w:val="32"/>
          <w:szCs w:val="32"/>
        </w:rPr>
      </w:pPr>
      <w:r>
        <w:rPr>
          <w:rFonts w:hint="eastAsia" w:ascii="楷体_GB2312" w:hAnsi="Times New Roman" w:eastAsia="楷体_GB2312"/>
          <w:color w:val="000000" w:themeColor="text1"/>
          <w:kern w:val="0"/>
          <w:sz w:val="32"/>
          <w:szCs w:val="32"/>
        </w:rPr>
        <w:t>（一）2018年规划编制经费安排情况</w:t>
      </w:r>
    </w:p>
    <w:tbl>
      <w:tblPr>
        <w:tblStyle w:val="5"/>
        <w:tblpPr w:leftFromText="180" w:rightFromText="180" w:vertAnchor="text" w:horzAnchor="margin" w:tblpY="240"/>
        <w:tblOverlap w:val="never"/>
        <w:tblW w:w="9491" w:type="dxa"/>
        <w:tblInd w:w="0" w:type="dxa"/>
        <w:tblLayout w:type="fixed"/>
        <w:tblCellMar>
          <w:top w:w="15" w:type="dxa"/>
          <w:left w:w="15" w:type="dxa"/>
          <w:bottom w:w="15" w:type="dxa"/>
          <w:right w:w="15" w:type="dxa"/>
        </w:tblCellMar>
      </w:tblPr>
      <w:tblGrid>
        <w:gridCol w:w="927"/>
        <w:gridCol w:w="1200"/>
        <w:gridCol w:w="1119"/>
        <w:gridCol w:w="790"/>
        <w:gridCol w:w="1309"/>
        <w:gridCol w:w="1214"/>
        <w:gridCol w:w="1691"/>
        <w:gridCol w:w="1241"/>
      </w:tblGrid>
      <w:tr>
        <w:tblPrEx>
          <w:tblCellMar>
            <w:top w:w="15" w:type="dxa"/>
            <w:left w:w="15" w:type="dxa"/>
            <w:bottom w:w="15" w:type="dxa"/>
            <w:right w:w="15" w:type="dxa"/>
          </w:tblCellMar>
        </w:tblPrEx>
        <w:trPr>
          <w:trHeight w:val="375"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预算单位</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检索号</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下达日期</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金额</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经费渠道</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专项代码</w:t>
            </w:r>
          </w:p>
        </w:tc>
        <w:tc>
          <w:tcPr>
            <w:tcW w:w="1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专项项目</w:t>
            </w: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经济科目代码</w:t>
            </w:r>
          </w:p>
        </w:tc>
      </w:tr>
      <w:tr>
        <w:tblPrEx>
          <w:tblCellMar>
            <w:top w:w="15" w:type="dxa"/>
            <w:left w:w="15" w:type="dxa"/>
            <w:bottom w:w="15" w:type="dxa"/>
            <w:right w:w="15" w:type="dxa"/>
          </w:tblCellMar>
        </w:tblPrEx>
        <w:trPr>
          <w:trHeight w:val="435" w:hRule="atLeast"/>
        </w:trPr>
        <w:tc>
          <w:tcPr>
            <w:tcW w:w="92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规划局</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预算数27448</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2018.12.25</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60000</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财政补助收入</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80140010300</w:t>
            </w:r>
          </w:p>
        </w:tc>
        <w:tc>
          <w:tcPr>
            <w:tcW w:w="1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城乡规划编制经费</w:t>
            </w: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30201</w:t>
            </w:r>
          </w:p>
        </w:tc>
      </w:tr>
      <w:tr>
        <w:tblPrEx>
          <w:tblCellMar>
            <w:top w:w="15" w:type="dxa"/>
            <w:left w:w="15" w:type="dxa"/>
            <w:bottom w:w="15" w:type="dxa"/>
            <w:right w:w="15" w:type="dxa"/>
          </w:tblCellMar>
        </w:tblPrEx>
        <w:trPr>
          <w:trHeight w:val="435" w:hRule="atLeast"/>
        </w:trPr>
        <w:tc>
          <w:tcPr>
            <w:tcW w:w="927" w:type="dxa"/>
            <w:vMerge w:val="continue"/>
            <w:tcBorders>
              <w:left w:val="single" w:color="000000" w:sz="4" w:space="0"/>
              <w:right w:val="single" w:color="000000" w:sz="4" w:space="0"/>
            </w:tcBorders>
            <w:vAlign w:val="center"/>
          </w:tcPr>
          <w:p>
            <w:pPr>
              <w:jc w:val="center"/>
              <w:rPr>
                <w:rFonts w:ascii="宋体" w:hAnsi="宋体" w:cs="宋体"/>
                <w:color w:val="000000" w:themeColor="text1"/>
                <w:sz w:val="20"/>
                <w:szCs w:val="20"/>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预算数27447</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2018.12.25</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40000</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财政补助收入</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80140010300</w:t>
            </w:r>
          </w:p>
        </w:tc>
        <w:tc>
          <w:tcPr>
            <w:tcW w:w="1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城乡规划编制经费</w:t>
            </w: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30226</w:t>
            </w:r>
          </w:p>
        </w:tc>
      </w:tr>
      <w:tr>
        <w:tblPrEx>
          <w:tblCellMar>
            <w:top w:w="15" w:type="dxa"/>
            <w:left w:w="15" w:type="dxa"/>
            <w:bottom w:w="15" w:type="dxa"/>
            <w:right w:w="15" w:type="dxa"/>
          </w:tblCellMar>
        </w:tblPrEx>
        <w:trPr>
          <w:trHeight w:val="435" w:hRule="atLeast"/>
        </w:trPr>
        <w:tc>
          <w:tcPr>
            <w:tcW w:w="927" w:type="dxa"/>
            <w:vMerge w:val="continue"/>
            <w:tcBorders>
              <w:left w:val="single" w:color="000000" w:sz="4" w:space="0"/>
              <w:right w:val="single" w:color="000000" w:sz="4" w:space="0"/>
            </w:tcBorders>
            <w:vAlign w:val="center"/>
          </w:tcPr>
          <w:p>
            <w:pPr>
              <w:jc w:val="center"/>
              <w:rPr>
                <w:rFonts w:ascii="宋体" w:hAnsi="宋体" w:cs="宋体"/>
                <w:color w:val="000000" w:themeColor="text1"/>
                <w:sz w:val="20"/>
                <w:szCs w:val="20"/>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预算数27446</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2018.12.25</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1120000</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财政补助收入</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80140010300</w:t>
            </w:r>
          </w:p>
        </w:tc>
        <w:tc>
          <w:tcPr>
            <w:tcW w:w="1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城乡规划编制经费</w:t>
            </w: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30299</w:t>
            </w:r>
          </w:p>
        </w:tc>
      </w:tr>
      <w:tr>
        <w:tblPrEx>
          <w:tblCellMar>
            <w:top w:w="15" w:type="dxa"/>
            <w:left w:w="15" w:type="dxa"/>
            <w:bottom w:w="15" w:type="dxa"/>
            <w:right w:w="15" w:type="dxa"/>
          </w:tblCellMar>
        </w:tblPrEx>
        <w:trPr>
          <w:trHeight w:val="435" w:hRule="atLeast"/>
        </w:trPr>
        <w:tc>
          <w:tcPr>
            <w:tcW w:w="927" w:type="dxa"/>
            <w:vMerge w:val="continue"/>
            <w:tcBorders>
              <w:left w:val="single" w:color="000000" w:sz="4" w:space="0"/>
              <w:right w:val="single" w:color="000000" w:sz="4" w:space="0"/>
            </w:tcBorders>
            <w:vAlign w:val="center"/>
          </w:tcPr>
          <w:p>
            <w:pPr>
              <w:jc w:val="center"/>
              <w:rPr>
                <w:rFonts w:ascii="宋体" w:hAnsi="宋体" w:cs="宋体"/>
                <w:color w:val="000000" w:themeColor="text1"/>
                <w:sz w:val="20"/>
                <w:szCs w:val="20"/>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预算数21346</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2018.11.05</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1000000</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财政补助收入</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80140010300</w:t>
            </w:r>
          </w:p>
        </w:tc>
        <w:tc>
          <w:tcPr>
            <w:tcW w:w="1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城乡规划编制经费</w:t>
            </w: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30299</w:t>
            </w:r>
          </w:p>
        </w:tc>
      </w:tr>
      <w:tr>
        <w:tblPrEx>
          <w:tblCellMar>
            <w:top w:w="15" w:type="dxa"/>
            <w:left w:w="15" w:type="dxa"/>
            <w:bottom w:w="15" w:type="dxa"/>
            <w:right w:w="15" w:type="dxa"/>
          </w:tblCellMar>
        </w:tblPrEx>
        <w:trPr>
          <w:trHeight w:val="435" w:hRule="atLeast"/>
        </w:trPr>
        <w:tc>
          <w:tcPr>
            <w:tcW w:w="927" w:type="dxa"/>
            <w:vMerge w:val="continue"/>
            <w:tcBorders>
              <w:left w:val="single" w:color="000000" w:sz="4" w:space="0"/>
              <w:right w:val="single" w:color="000000" w:sz="4" w:space="0"/>
            </w:tcBorders>
            <w:vAlign w:val="center"/>
          </w:tcPr>
          <w:p>
            <w:pPr>
              <w:jc w:val="center"/>
              <w:rPr>
                <w:rFonts w:ascii="宋体" w:hAnsi="宋体" w:cs="宋体"/>
                <w:color w:val="000000" w:themeColor="text1"/>
                <w:sz w:val="20"/>
                <w:szCs w:val="20"/>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预算数19361</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2018.07.03</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1500000</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财政补助收入</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80140010300</w:t>
            </w:r>
          </w:p>
        </w:tc>
        <w:tc>
          <w:tcPr>
            <w:tcW w:w="1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城乡规划编制经费</w:t>
            </w: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30299</w:t>
            </w:r>
          </w:p>
        </w:tc>
      </w:tr>
      <w:tr>
        <w:tblPrEx>
          <w:tblCellMar>
            <w:top w:w="15" w:type="dxa"/>
            <w:left w:w="15" w:type="dxa"/>
            <w:bottom w:w="15" w:type="dxa"/>
            <w:right w:w="15" w:type="dxa"/>
          </w:tblCellMar>
        </w:tblPrEx>
        <w:trPr>
          <w:trHeight w:val="435" w:hRule="atLeast"/>
        </w:trPr>
        <w:tc>
          <w:tcPr>
            <w:tcW w:w="927"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0"/>
                <w:szCs w:val="20"/>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预算数16949</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2018.02.13</w:t>
            </w:r>
          </w:p>
        </w:tc>
        <w:tc>
          <w:tcPr>
            <w:tcW w:w="7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1288000</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财政补助收入</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80140010300</w:t>
            </w:r>
          </w:p>
        </w:tc>
        <w:tc>
          <w:tcPr>
            <w:tcW w:w="1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城乡规划编制经费</w:t>
            </w: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20"/>
                <w:szCs w:val="20"/>
              </w:rPr>
            </w:pPr>
            <w:r>
              <w:rPr>
                <w:rFonts w:hint="eastAsia" w:ascii="宋体" w:hAnsi="宋体" w:cs="宋体"/>
                <w:color w:val="000000" w:themeColor="text1"/>
                <w:kern w:val="0"/>
                <w:sz w:val="20"/>
                <w:szCs w:val="20"/>
              </w:rPr>
              <w:t>30299</w:t>
            </w:r>
          </w:p>
        </w:tc>
      </w:tr>
      <w:tr>
        <w:tblPrEx>
          <w:tblCellMar>
            <w:top w:w="15" w:type="dxa"/>
            <w:left w:w="15" w:type="dxa"/>
            <w:bottom w:w="15" w:type="dxa"/>
            <w:right w:w="15" w:type="dxa"/>
          </w:tblCellMar>
        </w:tblPrEx>
        <w:trPr>
          <w:trHeight w:val="435" w:hRule="atLeast"/>
        </w:trPr>
        <w:tc>
          <w:tcPr>
            <w:tcW w:w="32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sz w:val="20"/>
                <w:szCs w:val="20"/>
              </w:rPr>
              <w:t>合计</w:t>
            </w:r>
          </w:p>
        </w:tc>
        <w:tc>
          <w:tcPr>
            <w:tcW w:w="624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5000000</w:t>
            </w:r>
          </w:p>
        </w:tc>
      </w:tr>
    </w:tbl>
    <w:p>
      <w:pPr>
        <w:ind w:firstLine="640" w:firstLineChars="200"/>
        <w:rPr>
          <w:rFonts w:ascii="楷体_GB2312" w:hAnsi="Times New Roman" w:eastAsia="楷体_GB2312"/>
          <w:color w:val="000000" w:themeColor="text1"/>
          <w:kern w:val="0"/>
          <w:sz w:val="32"/>
          <w:szCs w:val="32"/>
        </w:rPr>
      </w:pPr>
      <w:r>
        <w:rPr>
          <w:rFonts w:hint="eastAsia" w:ascii="楷体_GB2312" w:hAnsi="Times New Roman" w:eastAsia="楷体_GB2312"/>
          <w:color w:val="000000" w:themeColor="text1"/>
          <w:kern w:val="0"/>
          <w:sz w:val="32"/>
          <w:szCs w:val="32"/>
        </w:rPr>
        <w:t>（二）项目资金（主要是指财政资金）实际使用情况分析。</w:t>
      </w:r>
    </w:p>
    <w:p>
      <w:pPr>
        <w:spacing w:line="240" w:lineRule="auto"/>
        <w:ind w:firstLine="566" w:firstLineChars="177"/>
        <w:rPr>
          <w:rFonts w:ascii="Times New Roman" w:hAnsi="Times New Roman" w:eastAsia="仿宋_GB2312"/>
          <w:color w:val="000000" w:themeColor="text1"/>
          <w:kern w:val="0"/>
          <w:sz w:val="32"/>
          <w:szCs w:val="32"/>
        </w:rPr>
      </w:pPr>
      <w:r>
        <w:rPr>
          <w:rFonts w:hint="eastAsia" w:ascii="Times New Roman" w:hAnsi="Times New Roman" w:eastAsia="仿宋_GB2312"/>
          <w:color w:val="000000" w:themeColor="text1"/>
          <w:kern w:val="0"/>
          <w:sz w:val="32"/>
          <w:szCs w:val="32"/>
        </w:rPr>
        <w:t>2018年度规划编制经费500万元，直接支付379.31万元（其中：支付项目经费372.8万元，支付工作经费6.51万元），授权支付7万元，结转下年113.69万元。</w:t>
      </w:r>
    </w:p>
    <w:p>
      <w:pPr>
        <w:spacing w:line="240" w:lineRule="auto"/>
        <w:ind w:firstLine="640" w:firstLineChars="200"/>
        <w:rPr>
          <w:rFonts w:ascii="楷体_GB2312" w:hAnsi="Times New Roman" w:eastAsia="楷体_GB2312"/>
          <w:color w:val="000000" w:themeColor="text1"/>
          <w:kern w:val="0"/>
          <w:sz w:val="32"/>
          <w:szCs w:val="32"/>
        </w:rPr>
      </w:pPr>
      <w:r>
        <w:rPr>
          <w:rFonts w:hint="eastAsia" w:ascii="楷体_GB2312" w:hAnsi="Times New Roman" w:eastAsia="楷体_GB2312"/>
          <w:color w:val="000000" w:themeColor="text1"/>
          <w:kern w:val="0"/>
          <w:sz w:val="32"/>
          <w:szCs w:val="32"/>
        </w:rPr>
        <w:t>（三）项目资金管理情况分析</w:t>
      </w:r>
    </w:p>
    <w:p>
      <w:pPr>
        <w:spacing w:line="240" w:lineRule="auto"/>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为进一步规范规划编制工作，加强规划编制专项经费的管理，保证资金合理、规范、有效使用，提高资金的使用效益，我局特制定了</w:t>
      </w:r>
      <w:r>
        <w:rPr>
          <w:rFonts w:hint="eastAsia" w:ascii="Times New Roman" w:hAnsi="Times New Roman" w:eastAsia="仿宋_GB2312"/>
          <w:color w:val="000000" w:themeColor="text1"/>
          <w:kern w:val="0"/>
          <w:sz w:val="32"/>
          <w:szCs w:val="32"/>
        </w:rPr>
        <w:t>《</w:t>
      </w:r>
      <w:r>
        <w:rPr>
          <w:rFonts w:hint="eastAsia" w:ascii="仿宋" w:hAnsi="仿宋" w:eastAsia="仿宋" w:cs="仿宋"/>
          <w:color w:val="000000" w:themeColor="text1"/>
          <w:kern w:val="0"/>
          <w:sz w:val="32"/>
          <w:szCs w:val="32"/>
        </w:rPr>
        <w:t>规划编制专项经费使用管理办法</w:t>
      </w:r>
      <w:r>
        <w:rPr>
          <w:rFonts w:hint="eastAsia" w:ascii="Times New Roman" w:hAnsi="Times New Roman" w:eastAsia="仿宋_GB2312"/>
          <w:color w:val="000000" w:themeColor="text1"/>
          <w:kern w:val="0"/>
          <w:sz w:val="32"/>
          <w:szCs w:val="32"/>
        </w:rPr>
        <w:t>》《浏阳市城乡规划局财务管理规定》等相关管理制度，在工作中严格执行，</w:t>
      </w:r>
      <w:r>
        <w:rPr>
          <w:rFonts w:hint="eastAsia" w:ascii="仿宋" w:hAnsi="仿宋" w:eastAsia="仿宋" w:cs="仿宋"/>
          <w:color w:val="000000" w:themeColor="text1"/>
          <w:kern w:val="0"/>
          <w:sz w:val="32"/>
          <w:szCs w:val="32"/>
        </w:rPr>
        <w:t>保证了专项资金合理、规范、有效使用，提高了专项资金的使用效益。</w:t>
      </w:r>
    </w:p>
    <w:p>
      <w:pPr>
        <w:spacing w:line="240" w:lineRule="auto"/>
        <w:ind w:firstLine="640" w:firstLineChars="200"/>
        <w:rPr>
          <w:rFonts w:ascii="Times New Roman" w:hAnsi="Times New Roman" w:eastAsia="黑体"/>
          <w:color w:val="000000" w:themeColor="text1"/>
          <w:sz w:val="32"/>
          <w:szCs w:val="32"/>
        </w:rPr>
      </w:pPr>
      <w:r>
        <w:rPr>
          <w:rFonts w:hint="eastAsia" w:ascii="Times New Roman" w:hAnsi="Times New Roman" w:eastAsia="黑体"/>
          <w:color w:val="000000" w:themeColor="text1"/>
          <w:sz w:val="32"/>
          <w:szCs w:val="32"/>
        </w:rPr>
        <w:t>三、项目组织实施情况</w:t>
      </w:r>
    </w:p>
    <w:p>
      <w:pPr>
        <w:spacing w:line="240" w:lineRule="auto"/>
        <w:ind w:firstLine="640" w:firstLineChars="200"/>
        <w:rPr>
          <w:rFonts w:ascii="楷体_GB2312" w:hAnsi="Times New Roman" w:eastAsia="楷体_GB2312"/>
          <w:color w:val="000000" w:themeColor="text1"/>
          <w:kern w:val="0"/>
          <w:sz w:val="32"/>
          <w:szCs w:val="32"/>
        </w:rPr>
      </w:pPr>
      <w:r>
        <w:rPr>
          <w:rFonts w:hint="eastAsia" w:ascii="楷体_GB2312" w:hAnsi="Times New Roman" w:eastAsia="楷体_GB2312"/>
          <w:color w:val="000000" w:themeColor="text1"/>
          <w:kern w:val="0"/>
          <w:sz w:val="32"/>
          <w:szCs w:val="32"/>
        </w:rPr>
        <w:t>(一)项目组织情况</w:t>
      </w:r>
    </w:p>
    <w:p>
      <w:pPr>
        <w:spacing w:line="240" w:lineRule="auto"/>
        <w:ind w:firstLine="640" w:firstLineChars="200"/>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2018年共计申报采购计划8个，实际采购项目5个，根据市财政局审批的采购要求，通过单一来源采购的项目1个，共计金额97.8万元；通过竞争性谈判采购的项目1个，共计金额159.28万元；通过自行招标采购的项目2个，共计金额58.84万元；往年截转项目3个，共计金额158.574.</w:t>
      </w:r>
    </w:p>
    <w:p>
      <w:pPr>
        <w:spacing w:line="240" w:lineRule="auto"/>
        <w:ind w:firstLine="643" w:firstLineChars="200"/>
        <w:rPr>
          <w:rFonts w:ascii="仿宋_GB2312" w:eastAsia="仿宋_GB2312"/>
          <w:b/>
          <w:color w:val="000000" w:themeColor="text1"/>
          <w:kern w:val="0"/>
          <w:sz w:val="32"/>
          <w:szCs w:val="32"/>
        </w:rPr>
      </w:pPr>
      <w:r>
        <w:rPr>
          <w:rFonts w:hint="eastAsia" w:ascii="仿宋_GB2312" w:eastAsia="仿宋_GB2312"/>
          <w:b/>
          <w:color w:val="000000" w:themeColor="text1"/>
          <w:kern w:val="0"/>
          <w:sz w:val="32"/>
          <w:szCs w:val="32"/>
        </w:rPr>
        <w:t>1.单一来源采购项目基本情况</w:t>
      </w:r>
    </w:p>
    <w:p>
      <w:pPr>
        <w:spacing w:line="240" w:lineRule="auto"/>
        <w:ind w:firstLine="640" w:firstLineChars="200"/>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浏阳市“多规合一”“一张蓝图”编制</w:t>
      </w:r>
    </w:p>
    <w:p>
      <w:pPr>
        <w:spacing w:line="240" w:lineRule="auto"/>
        <w:ind w:firstLine="640" w:firstLineChars="200"/>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该项目于2017年11月15日申报采购计划， 12月29日下达单一来源采购方式的批复。2018年3月30</w:t>
      </w:r>
      <w:r>
        <w:rPr>
          <w:rFonts w:hint="eastAsia" w:ascii="仿宋_GB2312" w:eastAsia="仿宋_GB2312"/>
          <w:color w:val="000000" w:themeColor="text1"/>
          <w:kern w:val="0"/>
          <w:sz w:val="32"/>
          <w:szCs w:val="32"/>
          <w:lang w:val="en-US" w:eastAsia="zh-CN"/>
        </w:rPr>
        <w:t>日</w:t>
      </w:r>
      <w:r>
        <w:rPr>
          <w:rFonts w:hint="eastAsia" w:ascii="仿宋_GB2312" w:eastAsia="仿宋_GB2312"/>
          <w:color w:val="000000" w:themeColor="text1"/>
          <w:kern w:val="0"/>
          <w:sz w:val="32"/>
          <w:szCs w:val="32"/>
        </w:rPr>
        <w:t>与长沙市规划信息服务中心、浏阳市规划设计院、长沙永信土地规划咨询有限责任公司三家单位签订合同，合同总价97.8万元。</w:t>
      </w:r>
    </w:p>
    <w:p>
      <w:pPr>
        <w:spacing w:line="240" w:lineRule="auto"/>
        <w:ind w:firstLine="640" w:firstLineChars="200"/>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该项目编制工作于2017年7月正式启动，目前已完成</w:t>
      </w:r>
      <w:r>
        <w:rPr>
          <w:rFonts w:hint="eastAsia" w:ascii="仿宋_GB2312" w:hAnsi="华文中宋" w:eastAsia="仿宋_GB2312"/>
          <w:color w:val="000000" w:themeColor="text1"/>
          <w:sz w:val="32"/>
          <w:szCs w:val="32"/>
        </w:rPr>
        <w:t>“三区三线”的划定工作</w:t>
      </w:r>
      <w:r>
        <w:rPr>
          <w:rFonts w:hint="eastAsia" w:ascii="仿宋_GB2312" w:eastAsia="仿宋_GB2312"/>
          <w:color w:val="000000" w:themeColor="text1"/>
          <w:kern w:val="0"/>
          <w:sz w:val="32"/>
          <w:szCs w:val="32"/>
        </w:rPr>
        <w:t>。</w:t>
      </w:r>
    </w:p>
    <w:p>
      <w:pPr>
        <w:spacing w:line="240" w:lineRule="auto"/>
        <w:ind w:firstLine="643" w:firstLineChars="200"/>
        <w:rPr>
          <w:rFonts w:ascii="仿宋_GB2312" w:eastAsia="仿宋_GB2312"/>
          <w:b/>
          <w:color w:val="000000" w:themeColor="text1"/>
          <w:kern w:val="0"/>
          <w:sz w:val="32"/>
          <w:szCs w:val="32"/>
        </w:rPr>
      </w:pPr>
      <w:r>
        <w:rPr>
          <w:rFonts w:hint="eastAsia" w:ascii="仿宋_GB2312" w:eastAsia="仿宋_GB2312"/>
          <w:b/>
          <w:color w:val="000000" w:themeColor="text1"/>
          <w:kern w:val="0"/>
          <w:sz w:val="32"/>
          <w:szCs w:val="32"/>
        </w:rPr>
        <w:t>2.竞争性谈判项目基本情况</w:t>
      </w:r>
    </w:p>
    <w:p>
      <w:pPr>
        <w:spacing w:line="240" w:lineRule="auto"/>
        <w:ind w:firstLine="643" w:firstLineChars="200"/>
        <w:rPr>
          <w:rFonts w:ascii="仿宋_GB2312" w:eastAsia="仿宋_GB2312"/>
          <w:b/>
          <w:color w:val="000000" w:themeColor="text1"/>
          <w:kern w:val="0"/>
          <w:sz w:val="32"/>
          <w:szCs w:val="32"/>
        </w:rPr>
      </w:pPr>
      <w:r>
        <w:rPr>
          <w:rFonts w:hint="eastAsia" w:ascii="仿宋_GB2312" w:eastAsia="仿宋_GB2312"/>
          <w:b/>
          <w:color w:val="000000" w:themeColor="text1"/>
          <w:kern w:val="0"/>
          <w:sz w:val="32"/>
          <w:szCs w:val="32"/>
        </w:rPr>
        <w:t>（1）浏阳市城市总体规划实施评估</w:t>
      </w:r>
    </w:p>
    <w:p>
      <w:pPr>
        <w:spacing w:line="240" w:lineRule="auto"/>
        <w:ind w:firstLine="640" w:firstLineChars="200"/>
        <w:rPr>
          <w:rFonts w:ascii="仿宋_GB2312" w:eastAsia="仿宋_GB2312"/>
          <w:b/>
          <w:color w:val="000000" w:themeColor="text1"/>
          <w:kern w:val="0"/>
          <w:sz w:val="32"/>
          <w:szCs w:val="32"/>
        </w:rPr>
      </w:pPr>
      <w:r>
        <w:rPr>
          <w:rFonts w:hint="eastAsia" w:ascii="仿宋_GB2312" w:eastAsia="仿宋_GB2312"/>
          <w:color w:val="000000" w:themeColor="text1"/>
          <w:kern w:val="0"/>
          <w:sz w:val="32"/>
          <w:szCs w:val="32"/>
        </w:rPr>
        <w:t>该项目于2018年6月28日申报采购计划，8月6日发布竞争性谈判邀请通知，8月23日组织谈判，湖南省建筑设计院有限公司、长沙吉佳城市设计有限责任公司、湖南省建筑科学研究院等三家单位参与谈判，成交单位为湖南省建筑设计院有限公司，成交金额60.8万元。</w:t>
      </w:r>
    </w:p>
    <w:p>
      <w:pPr>
        <w:spacing w:line="240" w:lineRule="auto"/>
        <w:ind w:firstLine="640" w:firstLineChars="200"/>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《浏阳市城市总体规划实施评估》编制工作于2018年9月正式启动，</w:t>
      </w:r>
      <w:r>
        <w:rPr>
          <w:rFonts w:hint="eastAsia" w:ascii="仿宋_GB2312" w:eastAsia="仿宋_GB2312"/>
          <w:color w:val="000000" w:themeColor="text1"/>
          <w:sz w:val="32"/>
          <w:szCs w:val="32"/>
        </w:rPr>
        <w:t>报告经过多轮讨论与修改形成初步方案，下一步将组织局内审会审查。</w:t>
      </w:r>
    </w:p>
    <w:p>
      <w:pPr>
        <w:spacing w:line="240" w:lineRule="auto"/>
        <w:ind w:firstLine="643" w:firstLineChars="200"/>
        <w:rPr>
          <w:rFonts w:ascii="仿宋_GB2312" w:eastAsia="仿宋_GB2312"/>
          <w:b/>
          <w:color w:val="000000" w:themeColor="text1"/>
          <w:kern w:val="0"/>
          <w:sz w:val="32"/>
          <w:szCs w:val="32"/>
        </w:rPr>
      </w:pPr>
      <w:r>
        <w:rPr>
          <w:rFonts w:hint="eastAsia" w:ascii="仿宋_GB2312" w:eastAsia="仿宋_GB2312"/>
          <w:b/>
          <w:color w:val="000000" w:themeColor="text1"/>
          <w:kern w:val="0"/>
          <w:sz w:val="32"/>
          <w:szCs w:val="32"/>
        </w:rPr>
        <w:t>（2）浏阳市多规合一信息平台建设一期项目</w:t>
      </w:r>
    </w:p>
    <w:p>
      <w:pPr>
        <w:spacing w:line="240" w:lineRule="auto"/>
        <w:ind w:firstLine="640" w:firstLineChars="200"/>
        <w:rPr>
          <w:rFonts w:ascii="仿宋_GB2312" w:eastAsia="仿宋_GB2312"/>
          <w:b/>
          <w:color w:val="000000" w:themeColor="text1"/>
          <w:kern w:val="0"/>
          <w:sz w:val="32"/>
          <w:szCs w:val="32"/>
        </w:rPr>
      </w:pPr>
      <w:r>
        <w:rPr>
          <w:rFonts w:hint="eastAsia" w:ascii="仿宋_GB2312" w:eastAsia="仿宋_GB2312"/>
          <w:color w:val="000000" w:themeColor="text1"/>
          <w:kern w:val="0"/>
          <w:sz w:val="32"/>
          <w:szCs w:val="32"/>
        </w:rPr>
        <w:t>该项目于2018年5月28日申报采购计划，6月21日组织谈判，长沙市规划信息服务中心、长沙博为软件技术股份有限公司、北京安证通信息科技股份有限公司等三家单位参与谈判，成交单位为湖南省建筑设计院有限公司，成交金额98.48万元。</w:t>
      </w:r>
    </w:p>
    <w:p>
      <w:pPr>
        <w:spacing w:line="240" w:lineRule="auto"/>
        <w:ind w:firstLine="640" w:firstLineChars="200"/>
        <w:rPr>
          <w:rFonts w:ascii="仿宋_GB2312" w:eastAsia="仿宋_GB2312"/>
          <w:b/>
          <w:color w:val="000000" w:themeColor="text1"/>
          <w:kern w:val="0"/>
          <w:sz w:val="32"/>
          <w:szCs w:val="32"/>
        </w:rPr>
      </w:pPr>
      <w:r>
        <w:rPr>
          <w:rFonts w:hint="eastAsia" w:ascii="仿宋_GB2312" w:eastAsia="仿宋_GB2312"/>
          <w:color w:val="000000" w:themeColor="text1"/>
          <w:kern w:val="0"/>
          <w:sz w:val="32"/>
          <w:szCs w:val="32"/>
        </w:rPr>
        <w:t>浏阳市多规合一信息平台建设一期项目搭建工作于2018年9月正式启动，</w:t>
      </w:r>
      <w:r>
        <w:rPr>
          <w:rFonts w:hint="eastAsia" w:ascii="仿宋_GB2312" w:eastAsia="仿宋_GB2312"/>
          <w:color w:val="000000" w:themeColor="text1"/>
          <w:sz w:val="32"/>
          <w:szCs w:val="32"/>
        </w:rPr>
        <w:t>已完成一期蓝图系统的开发建设工作。</w:t>
      </w:r>
    </w:p>
    <w:p>
      <w:pPr>
        <w:spacing w:line="240" w:lineRule="auto"/>
        <w:ind w:firstLine="643" w:firstLineChars="200"/>
        <w:rPr>
          <w:rFonts w:ascii="仿宋_GB2312" w:eastAsia="仿宋_GB2312"/>
          <w:b/>
          <w:color w:val="000000" w:themeColor="text1"/>
          <w:kern w:val="0"/>
          <w:sz w:val="32"/>
          <w:szCs w:val="32"/>
        </w:rPr>
      </w:pPr>
      <w:r>
        <w:rPr>
          <w:rFonts w:hint="eastAsia" w:ascii="仿宋_GB2312" w:eastAsia="仿宋_GB2312"/>
          <w:b/>
          <w:color w:val="000000" w:themeColor="text1"/>
          <w:kern w:val="0"/>
          <w:sz w:val="32"/>
          <w:szCs w:val="32"/>
        </w:rPr>
        <w:t>3、往年截转项目</w:t>
      </w:r>
    </w:p>
    <w:p>
      <w:pPr>
        <w:spacing w:line="240" w:lineRule="auto"/>
        <w:ind w:firstLine="643" w:firstLineChars="200"/>
        <w:rPr>
          <w:rFonts w:ascii="仿宋_GB2312" w:eastAsia="仿宋_GB2312"/>
          <w:b/>
          <w:color w:val="000000" w:themeColor="text1"/>
          <w:kern w:val="0"/>
          <w:sz w:val="32"/>
          <w:szCs w:val="32"/>
        </w:rPr>
      </w:pPr>
      <w:r>
        <w:rPr>
          <w:rFonts w:hint="eastAsia" w:ascii="仿宋_GB2312" w:eastAsia="仿宋_GB2312"/>
          <w:b/>
          <w:color w:val="000000" w:themeColor="text1"/>
          <w:kern w:val="0"/>
          <w:sz w:val="32"/>
          <w:szCs w:val="32"/>
        </w:rPr>
        <w:t>（1）浏阳市城市总体规划（2001-2020年）（2018年修改）</w:t>
      </w:r>
    </w:p>
    <w:p>
      <w:pPr>
        <w:spacing w:line="240" w:lineRule="auto"/>
        <w:ind w:firstLine="640" w:firstLineChars="200"/>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该项目于2013年经公开招标程序，与深圳市城市规划设计研究院有限公司签订合同，成交金额368万元整。至2017年底，已支付239.2万元，剩余128.2万元未支付。</w:t>
      </w:r>
    </w:p>
    <w:p>
      <w:pPr>
        <w:spacing w:line="240" w:lineRule="auto"/>
        <w:ind w:firstLine="640" w:firstLineChars="200"/>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该项目已完成报批工作。</w:t>
      </w:r>
    </w:p>
    <w:p>
      <w:pPr>
        <w:spacing w:line="240" w:lineRule="auto"/>
        <w:ind w:firstLine="643" w:firstLineChars="200"/>
        <w:rPr>
          <w:rFonts w:ascii="仿宋_GB2312" w:eastAsia="仿宋_GB2312"/>
          <w:color w:val="000000" w:themeColor="text1"/>
          <w:kern w:val="0"/>
          <w:sz w:val="32"/>
          <w:szCs w:val="32"/>
        </w:rPr>
      </w:pPr>
      <w:r>
        <w:rPr>
          <w:rFonts w:hint="eastAsia" w:ascii="仿宋_GB2312" w:eastAsia="仿宋_GB2312"/>
          <w:b/>
          <w:color w:val="000000" w:themeColor="text1"/>
          <w:kern w:val="0"/>
          <w:sz w:val="32"/>
          <w:szCs w:val="32"/>
        </w:rPr>
        <w:t>（2）浏阳主城区城市总体风貌规划</w:t>
      </w:r>
    </w:p>
    <w:p>
      <w:pPr>
        <w:spacing w:line="240" w:lineRule="auto"/>
        <w:ind w:firstLine="640" w:firstLineChars="200"/>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该项目于2017 年经公开招标程序，与湖南省建筑设计院有限公司签订合同，中标总价118万元，2017年已支付94.4万元，剩余23.6万元未支付。</w:t>
      </w:r>
    </w:p>
    <w:p>
      <w:pPr>
        <w:spacing w:line="240" w:lineRule="auto"/>
        <w:ind w:firstLine="640" w:firstLineChars="200"/>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该项目编制工作于2017年7月正式启动，</w:t>
      </w:r>
      <w:r>
        <w:rPr>
          <w:rFonts w:hint="eastAsia" w:ascii="仿宋_GB2312" w:eastAsia="仿宋_GB2312"/>
          <w:color w:val="000000" w:themeColor="text1"/>
          <w:sz w:val="32"/>
          <w:szCs w:val="32"/>
        </w:rPr>
        <w:t>方案经过多轮讨论与修改形成初步方案，并已通过局内审会审查，下一步将组织部门审查会。</w:t>
      </w:r>
    </w:p>
    <w:p>
      <w:pPr>
        <w:spacing w:line="240" w:lineRule="auto"/>
        <w:ind w:firstLine="643" w:firstLineChars="200"/>
        <w:rPr>
          <w:rFonts w:ascii="仿宋_GB2312" w:eastAsia="仿宋_GB2312"/>
          <w:color w:val="000000" w:themeColor="text1"/>
          <w:kern w:val="0"/>
          <w:sz w:val="32"/>
          <w:szCs w:val="32"/>
        </w:rPr>
      </w:pPr>
      <w:r>
        <w:rPr>
          <w:rFonts w:hint="eastAsia" w:ascii="仿宋_GB2312" w:eastAsia="仿宋_GB2312"/>
          <w:b/>
          <w:color w:val="000000" w:themeColor="text1"/>
          <w:kern w:val="0"/>
          <w:sz w:val="32"/>
          <w:szCs w:val="32"/>
        </w:rPr>
        <w:t>（3）浏阳市城乡规划管理技术规定</w:t>
      </w:r>
    </w:p>
    <w:p>
      <w:pPr>
        <w:spacing w:line="240" w:lineRule="auto"/>
        <w:ind w:firstLine="640" w:firstLineChars="200"/>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该项目于2017年经竞争性谈判程序，与浏阳市规划设计院签订合同，成交金额58.86万元，2017年已支付52.686万元，剩余6.174万元未支付。</w:t>
      </w:r>
    </w:p>
    <w:p>
      <w:pPr>
        <w:spacing w:line="240" w:lineRule="auto"/>
        <w:ind w:firstLine="640" w:firstLineChars="200"/>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该项目编制工作于2017年8月正式启动，目前已正式发布实施。</w:t>
      </w:r>
    </w:p>
    <w:p>
      <w:pPr>
        <w:spacing w:line="240" w:lineRule="auto"/>
        <w:ind w:firstLine="643" w:firstLineChars="200"/>
        <w:rPr>
          <w:rFonts w:ascii="仿宋_GB2312" w:eastAsia="仿宋_GB2312"/>
          <w:b/>
          <w:color w:val="000000" w:themeColor="text1"/>
          <w:kern w:val="0"/>
          <w:sz w:val="32"/>
          <w:szCs w:val="32"/>
        </w:rPr>
      </w:pPr>
      <w:r>
        <w:rPr>
          <w:rFonts w:hint="eastAsia" w:ascii="仿宋_GB2312" w:eastAsia="仿宋_GB2312"/>
          <w:b/>
          <w:color w:val="000000" w:themeColor="text1"/>
          <w:kern w:val="0"/>
          <w:sz w:val="32"/>
          <w:szCs w:val="32"/>
        </w:rPr>
        <w:t>（4）长浏轨道交通前期研究</w:t>
      </w:r>
    </w:p>
    <w:p>
      <w:pPr>
        <w:spacing w:line="240" w:lineRule="auto"/>
        <w:ind w:firstLine="640" w:firstLineChars="200"/>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该项目于2017年经竞争性谈判程序，与浏阳市规划设计院，成交金额48.98万元，2017年已支付29.388万元，剩余19.592万元未支付。</w:t>
      </w:r>
    </w:p>
    <w:p>
      <w:pPr>
        <w:spacing w:line="240" w:lineRule="auto"/>
        <w:ind w:firstLine="640" w:firstLineChars="200"/>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《长浏轨道交通前期研究》编制工作于2017年8月正式启动，研究报告经多轮讨论与修改，现已形成正式成果。</w:t>
      </w:r>
    </w:p>
    <w:p>
      <w:pPr>
        <w:spacing w:line="240" w:lineRule="auto"/>
        <w:ind w:firstLine="643" w:firstLineChars="200"/>
        <w:rPr>
          <w:rFonts w:ascii="仿宋_GB2312" w:eastAsia="仿宋_GB2312"/>
          <w:b/>
          <w:color w:val="000000" w:themeColor="text1"/>
          <w:kern w:val="0"/>
          <w:sz w:val="32"/>
          <w:szCs w:val="32"/>
        </w:rPr>
      </w:pPr>
      <w:r>
        <w:rPr>
          <w:rFonts w:hint="eastAsia" w:ascii="仿宋_GB2312" w:eastAsia="仿宋_GB2312"/>
          <w:b/>
          <w:color w:val="000000" w:themeColor="text1"/>
          <w:kern w:val="0"/>
          <w:sz w:val="32"/>
          <w:szCs w:val="32"/>
        </w:rPr>
        <w:t>4.项目验收情况</w:t>
      </w:r>
    </w:p>
    <w:p>
      <w:pPr>
        <w:spacing w:line="240" w:lineRule="auto"/>
        <w:ind w:firstLine="640" w:firstLineChars="200"/>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2018年计划项目，除浏阳主城区城市总体风貌规划和多规合一信息平台建设一期项目需服从政府整体工作部署等原因暂未完成成果验收，其他项目均已圆满完成并验收合格。</w:t>
      </w:r>
    </w:p>
    <w:p>
      <w:pPr>
        <w:spacing w:line="240" w:lineRule="auto"/>
        <w:ind w:firstLine="640" w:firstLineChars="200"/>
        <w:jc w:val="left"/>
        <w:rPr>
          <w:rFonts w:ascii="楷体_GB2312" w:hAnsi="Times New Roman" w:eastAsia="楷体_GB2312"/>
          <w:color w:val="000000" w:themeColor="text1"/>
          <w:kern w:val="0"/>
          <w:sz w:val="32"/>
          <w:szCs w:val="32"/>
        </w:rPr>
      </w:pPr>
      <w:r>
        <w:rPr>
          <w:rFonts w:hint="eastAsia" w:ascii="楷体_GB2312" w:hAnsi="Times New Roman" w:eastAsia="楷体_GB2312"/>
          <w:color w:val="000000" w:themeColor="text1"/>
          <w:kern w:val="0"/>
          <w:sz w:val="32"/>
          <w:szCs w:val="32"/>
        </w:rPr>
        <w:t>（二）项目管理情况</w:t>
      </w:r>
    </w:p>
    <w:p>
      <w:pPr>
        <w:spacing w:line="240" w:lineRule="auto"/>
        <w:ind w:firstLine="640" w:firstLineChars="200"/>
        <w:rPr>
          <w:rFonts w:ascii="仿宋_GB2312" w:hAnsi="宋体" w:eastAsia="仿宋_GB2312" w:cs="宋体"/>
          <w:color w:val="000000" w:themeColor="text1"/>
          <w:kern w:val="0"/>
          <w:sz w:val="32"/>
          <w:szCs w:val="32"/>
          <w:lang w:val="zh-CN"/>
        </w:rPr>
      </w:pPr>
      <w:r>
        <w:rPr>
          <w:rFonts w:hint="eastAsia" w:ascii="Times New Roman" w:hAnsi="Times New Roman" w:eastAsia="仿宋_GB2312"/>
          <w:color w:val="000000" w:themeColor="text1"/>
          <w:kern w:val="0"/>
          <w:sz w:val="32"/>
          <w:szCs w:val="32"/>
          <w:lang w:val="zh-CN"/>
        </w:rPr>
        <w:t>我局</w:t>
      </w:r>
      <w:r>
        <w:rPr>
          <w:rFonts w:ascii="Times New Roman" w:hAnsi="Times New Roman" w:eastAsia="仿宋_GB2312"/>
          <w:color w:val="000000" w:themeColor="text1"/>
          <w:kern w:val="0"/>
          <w:sz w:val="32"/>
          <w:szCs w:val="32"/>
          <w:lang w:val="zh-CN"/>
        </w:rPr>
        <w:t>城乡规划编制项目管理的总体程序分为</w:t>
      </w:r>
      <w:r>
        <w:rPr>
          <w:rFonts w:hint="eastAsia" w:ascii="Times New Roman" w:hAnsi="Times New Roman" w:eastAsia="仿宋_GB2312"/>
          <w:color w:val="000000" w:themeColor="text1"/>
          <w:kern w:val="0"/>
          <w:sz w:val="32"/>
          <w:szCs w:val="32"/>
          <w:lang w:val="zh-CN"/>
        </w:rPr>
        <w:t>制订编制计划</w:t>
      </w:r>
      <w:r>
        <w:rPr>
          <w:rFonts w:ascii="Times New Roman" w:hAnsi="Times New Roman" w:eastAsia="仿宋_GB2312"/>
          <w:color w:val="000000" w:themeColor="text1"/>
          <w:kern w:val="0"/>
          <w:sz w:val="32"/>
          <w:szCs w:val="32"/>
          <w:lang w:val="zh-CN"/>
        </w:rPr>
        <w:t>、项目委托、项目成果审查审批、项目成果入库、项目验收五个环节。</w:t>
      </w:r>
      <w:r>
        <w:rPr>
          <w:rFonts w:hint="eastAsia" w:ascii="仿宋_GB2312" w:hAnsi="宋体" w:eastAsia="仿宋_GB2312" w:cs="宋体"/>
          <w:color w:val="000000" w:themeColor="text1"/>
          <w:kern w:val="0"/>
          <w:sz w:val="32"/>
          <w:szCs w:val="32"/>
          <w:lang w:val="zh-CN"/>
        </w:rPr>
        <w:t>城乡规划项目编制管理过程中，严格遵守中央、省、市各项规定和纪律要求。</w:t>
      </w:r>
    </w:p>
    <w:p>
      <w:pPr>
        <w:spacing w:line="240" w:lineRule="auto"/>
        <w:ind w:firstLine="643" w:firstLineChars="200"/>
        <w:jc w:val="left"/>
        <w:rPr>
          <w:rFonts w:ascii="仿宋_GB2312" w:eastAsia="仿宋_GB2312"/>
          <w:b/>
          <w:color w:val="000000" w:themeColor="text1"/>
          <w:kern w:val="0"/>
          <w:sz w:val="32"/>
          <w:szCs w:val="32"/>
        </w:rPr>
      </w:pPr>
      <w:r>
        <w:rPr>
          <w:rFonts w:hint="eastAsia" w:ascii="仿宋_GB2312" w:eastAsia="仿宋_GB2312"/>
          <w:b/>
          <w:color w:val="000000" w:themeColor="text1"/>
          <w:kern w:val="0"/>
          <w:sz w:val="32"/>
          <w:szCs w:val="32"/>
        </w:rPr>
        <w:t>1.制订编制计划</w:t>
      </w:r>
    </w:p>
    <w:p>
      <w:pPr>
        <w:spacing w:line="240" w:lineRule="auto"/>
        <w:ind w:firstLine="640" w:firstLineChars="200"/>
        <w:rPr>
          <w:rFonts w:ascii="Times New Roman" w:hAnsi="Times New Roman" w:eastAsia="仿宋_GB2312"/>
          <w:color w:val="000000" w:themeColor="text1"/>
          <w:kern w:val="0"/>
          <w:sz w:val="32"/>
          <w:szCs w:val="32"/>
          <w:lang w:val="zh-CN"/>
        </w:rPr>
      </w:pPr>
      <w:r>
        <w:rPr>
          <w:rFonts w:hint="eastAsia" w:ascii="仿宋_GB2312" w:hAnsi="宋体" w:eastAsia="仿宋_GB2312" w:cs="宋体"/>
          <w:color w:val="000000" w:themeColor="text1"/>
          <w:kern w:val="0"/>
          <w:sz w:val="32"/>
          <w:szCs w:val="32"/>
          <w:lang w:val="zh-CN"/>
        </w:rPr>
        <w:t>局各科室于每年年初提交本年度城乡规划编制项目编制计划，包括项目名称、编制依据、范围及面积、费用建议等，交规划编制科汇总形成年度城乡规划编制项目计划及专项经费预算初稿，经局党组会议集体审议后，报市人民政府批准。年度城乡规划编制项目计划及专项经费预算根据客观情况变化进行动态更新。</w:t>
      </w:r>
      <w:r>
        <w:rPr>
          <w:rFonts w:ascii="Times New Roman" w:hAnsi="Times New Roman" w:eastAsia="仿宋_GB2312"/>
          <w:color w:val="000000" w:themeColor="text1"/>
          <w:kern w:val="0"/>
          <w:sz w:val="32"/>
          <w:szCs w:val="32"/>
          <w:lang w:val="zh-CN"/>
        </w:rPr>
        <w:t>未纳入年度规划编制</w:t>
      </w:r>
      <w:r>
        <w:rPr>
          <w:rFonts w:hint="eastAsia" w:ascii="Times New Roman" w:hAnsi="Times New Roman" w:eastAsia="仿宋_GB2312"/>
          <w:color w:val="000000" w:themeColor="text1"/>
          <w:kern w:val="0"/>
          <w:sz w:val="32"/>
          <w:szCs w:val="32"/>
          <w:lang w:val="zh-CN"/>
        </w:rPr>
        <w:t>项目计划及</w:t>
      </w:r>
      <w:r>
        <w:rPr>
          <w:rFonts w:ascii="Times New Roman" w:hAnsi="Times New Roman" w:eastAsia="仿宋_GB2312"/>
          <w:color w:val="000000" w:themeColor="text1"/>
          <w:kern w:val="0"/>
          <w:sz w:val="32"/>
          <w:szCs w:val="32"/>
          <w:lang w:val="zh-CN"/>
        </w:rPr>
        <w:t>专项经费预算</w:t>
      </w:r>
      <w:r>
        <w:rPr>
          <w:rFonts w:hint="eastAsia" w:ascii="Times New Roman" w:hAnsi="Times New Roman" w:eastAsia="仿宋_GB2312"/>
          <w:color w:val="000000" w:themeColor="text1"/>
          <w:kern w:val="0"/>
          <w:sz w:val="32"/>
          <w:szCs w:val="32"/>
          <w:lang w:val="zh-CN"/>
        </w:rPr>
        <w:t>，但因工作需要必须</w:t>
      </w:r>
      <w:r>
        <w:rPr>
          <w:rFonts w:ascii="Times New Roman" w:hAnsi="Times New Roman" w:eastAsia="仿宋_GB2312"/>
          <w:color w:val="000000" w:themeColor="text1"/>
          <w:kern w:val="0"/>
          <w:sz w:val="32"/>
          <w:szCs w:val="32"/>
          <w:lang w:val="zh-CN"/>
        </w:rPr>
        <w:t>开</w:t>
      </w:r>
      <w:r>
        <w:rPr>
          <w:rFonts w:hint="eastAsia" w:ascii="Times New Roman" w:hAnsi="Times New Roman" w:eastAsia="仿宋_GB2312"/>
          <w:color w:val="000000" w:themeColor="text1"/>
          <w:kern w:val="0"/>
          <w:sz w:val="32"/>
          <w:szCs w:val="32"/>
          <w:lang w:val="zh-CN"/>
        </w:rPr>
        <w:t>展的</w:t>
      </w:r>
      <w:r>
        <w:rPr>
          <w:rFonts w:ascii="Times New Roman" w:hAnsi="Times New Roman" w:eastAsia="仿宋_GB2312"/>
          <w:color w:val="000000" w:themeColor="text1"/>
          <w:kern w:val="0"/>
          <w:sz w:val="32"/>
          <w:szCs w:val="32"/>
          <w:lang w:val="zh-CN"/>
        </w:rPr>
        <w:t>，由项目</w:t>
      </w:r>
      <w:r>
        <w:rPr>
          <w:rFonts w:hint="eastAsia" w:ascii="Times New Roman" w:hAnsi="Times New Roman" w:eastAsia="仿宋_GB2312"/>
          <w:color w:val="000000" w:themeColor="text1"/>
          <w:kern w:val="0"/>
          <w:sz w:val="32"/>
          <w:szCs w:val="32"/>
          <w:lang w:val="zh-CN"/>
        </w:rPr>
        <w:t>责任科</w:t>
      </w:r>
      <w:r>
        <w:rPr>
          <w:rFonts w:ascii="Times New Roman" w:hAnsi="Times New Roman" w:eastAsia="仿宋_GB2312"/>
          <w:color w:val="000000" w:themeColor="text1"/>
          <w:kern w:val="0"/>
          <w:sz w:val="32"/>
          <w:szCs w:val="32"/>
          <w:lang w:val="zh-CN"/>
        </w:rPr>
        <w:t>室填写立项申请表</w:t>
      </w:r>
      <w:r>
        <w:rPr>
          <w:rFonts w:hint="eastAsia" w:ascii="Times New Roman" w:hAnsi="Times New Roman" w:eastAsia="仿宋_GB2312"/>
          <w:color w:val="000000" w:themeColor="text1"/>
          <w:kern w:val="0"/>
          <w:sz w:val="32"/>
          <w:szCs w:val="32"/>
          <w:lang w:val="zh-CN"/>
        </w:rPr>
        <w:t>并起草设计要点，</w:t>
      </w:r>
      <w:r>
        <w:rPr>
          <w:rFonts w:ascii="Times New Roman" w:hAnsi="Times New Roman" w:eastAsia="仿宋_GB2312"/>
          <w:color w:val="000000" w:themeColor="text1"/>
          <w:kern w:val="0"/>
          <w:sz w:val="32"/>
          <w:szCs w:val="32"/>
          <w:lang w:val="zh-CN"/>
        </w:rPr>
        <w:t>报分管局领导同意（预算</w:t>
      </w:r>
      <w:r>
        <w:rPr>
          <w:rFonts w:hint="eastAsia" w:ascii="Times New Roman" w:hAnsi="Times New Roman" w:eastAsia="仿宋_GB2312"/>
          <w:color w:val="000000" w:themeColor="text1"/>
          <w:kern w:val="0"/>
          <w:sz w:val="32"/>
          <w:szCs w:val="32"/>
          <w:lang w:val="zh-CN"/>
        </w:rPr>
        <w:t>达</w:t>
      </w:r>
      <w:r>
        <w:rPr>
          <w:rFonts w:ascii="Times New Roman" w:hAnsi="Times New Roman" w:eastAsia="仿宋_GB2312"/>
          <w:color w:val="000000" w:themeColor="text1"/>
          <w:kern w:val="0"/>
          <w:sz w:val="32"/>
          <w:szCs w:val="32"/>
          <w:lang w:val="zh-CN"/>
        </w:rPr>
        <w:t>100万</w:t>
      </w:r>
      <w:r>
        <w:rPr>
          <w:rFonts w:hint="eastAsia" w:ascii="Times New Roman" w:hAnsi="Times New Roman" w:eastAsia="仿宋_GB2312"/>
          <w:color w:val="000000" w:themeColor="text1"/>
          <w:kern w:val="0"/>
          <w:sz w:val="32"/>
          <w:szCs w:val="32"/>
          <w:lang w:val="zh-CN"/>
        </w:rPr>
        <w:t>及</w:t>
      </w:r>
      <w:r>
        <w:rPr>
          <w:rFonts w:ascii="Times New Roman" w:hAnsi="Times New Roman" w:eastAsia="仿宋_GB2312"/>
          <w:color w:val="000000" w:themeColor="text1"/>
          <w:kern w:val="0"/>
          <w:sz w:val="32"/>
          <w:szCs w:val="32"/>
          <w:lang w:val="zh-CN"/>
        </w:rPr>
        <w:t>以上</w:t>
      </w:r>
      <w:r>
        <w:rPr>
          <w:rFonts w:hint="eastAsia" w:ascii="Times New Roman" w:hAnsi="Times New Roman" w:eastAsia="仿宋_GB2312"/>
          <w:color w:val="000000" w:themeColor="text1"/>
          <w:kern w:val="0"/>
          <w:sz w:val="32"/>
          <w:szCs w:val="32"/>
          <w:lang w:val="zh-CN"/>
        </w:rPr>
        <w:t>的项目或分管局领导认为需上报的项目</w:t>
      </w:r>
      <w:r>
        <w:rPr>
          <w:rFonts w:ascii="Times New Roman" w:hAnsi="Times New Roman" w:eastAsia="仿宋_GB2312"/>
          <w:color w:val="000000" w:themeColor="text1"/>
          <w:kern w:val="0"/>
          <w:sz w:val="32"/>
          <w:szCs w:val="32"/>
          <w:lang w:val="zh-CN"/>
        </w:rPr>
        <w:t>需经局</w:t>
      </w:r>
      <w:r>
        <w:rPr>
          <w:rFonts w:hint="eastAsia" w:ascii="仿宋_GB2312" w:hAnsi="宋体" w:eastAsia="仿宋_GB2312" w:cs="宋体"/>
          <w:color w:val="000000" w:themeColor="text1"/>
          <w:kern w:val="0"/>
          <w:sz w:val="32"/>
          <w:szCs w:val="32"/>
          <w:lang w:val="zh-CN"/>
        </w:rPr>
        <w:t>党组会议集体审议</w:t>
      </w:r>
      <w:r>
        <w:rPr>
          <w:rFonts w:ascii="Times New Roman" w:hAnsi="Times New Roman" w:eastAsia="仿宋_GB2312"/>
          <w:color w:val="000000" w:themeColor="text1"/>
          <w:kern w:val="0"/>
          <w:sz w:val="32"/>
          <w:szCs w:val="32"/>
          <w:lang w:val="zh-CN"/>
        </w:rPr>
        <w:t>）后，</w:t>
      </w:r>
      <w:r>
        <w:rPr>
          <w:rFonts w:hint="eastAsia" w:ascii="Times New Roman" w:hAnsi="Times New Roman" w:eastAsia="仿宋_GB2312"/>
          <w:color w:val="000000" w:themeColor="text1"/>
          <w:kern w:val="0"/>
          <w:sz w:val="32"/>
          <w:szCs w:val="32"/>
          <w:lang w:val="zh-CN"/>
        </w:rPr>
        <w:t>按程序上报</w:t>
      </w:r>
      <w:r>
        <w:rPr>
          <w:rFonts w:ascii="Times New Roman" w:hAnsi="Times New Roman" w:eastAsia="仿宋_GB2312"/>
          <w:color w:val="000000" w:themeColor="text1"/>
          <w:kern w:val="0"/>
          <w:sz w:val="32"/>
          <w:szCs w:val="32"/>
          <w:lang w:val="zh-CN"/>
        </w:rPr>
        <w:t>市</w:t>
      </w:r>
      <w:r>
        <w:rPr>
          <w:rFonts w:hint="eastAsia" w:ascii="Times New Roman" w:hAnsi="Times New Roman" w:eastAsia="仿宋_GB2312"/>
          <w:color w:val="000000" w:themeColor="text1"/>
          <w:kern w:val="0"/>
          <w:sz w:val="32"/>
          <w:szCs w:val="32"/>
          <w:lang w:val="zh-CN"/>
        </w:rPr>
        <w:t>人民</w:t>
      </w:r>
      <w:r>
        <w:rPr>
          <w:rFonts w:ascii="Times New Roman" w:hAnsi="Times New Roman" w:eastAsia="仿宋_GB2312"/>
          <w:color w:val="000000" w:themeColor="text1"/>
          <w:kern w:val="0"/>
          <w:sz w:val="32"/>
          <w:szCs w:val="32"/>
          <w:lang w:val="zh-CN"/>
        </w:rPr>
        <w:t>政府</w:t>
      </w:r>
      <w:r>
        <w:rPr>
          <w:rFonts w:hint="eastAsia" w:ascii="Times New Roman" w:hAnsi="Times New Roman" w:eastAsia="仿宋_GB2312"/>
          <w:color w:val="000000" w:themeColor="text1"/>
          <w:kern w:val="0"/>
          <w:sz w:val="32"/>
          <w:szCs w:val="32"/>
          <w:lang w:val="zh-CN"/>
        </w:rPr>
        <w:t>批准</w:t>
      </w:r>
      <w:r>
        <w:rPr>
          <w:rFonts w:ascii="Times New Roman" w:hAnsi="Times New Roman" w:eastAsia="仿宋_GB2312"/>
          <w:color w:val="000000" w:themeColor="text1"/>
          <w:kern w:val="0"/>
          <w:sz w:val="32"/>
          <w:szCs w:val="32"/>
          <w:lang w:val="zh-CN"/>
        </w:rPr>
        <w:t>。</w:t>
      </w:r>
      <w:r>
        <w:rPr>
          <w:rFonts w:hint="eastAsia" w:ascii="Times New Roman" w:hAnsi="Times New Roman" w:eastAsia="仿宋_GB2312"/>
          <w:color w:val="000000" w:themeColor="text1"/>
          <w:kern w:val="0"/>
          <w:sz w:val="32"/>
          <w:szCs w:val="32"/>
          <w:lang w:val="zh-CN"/>
        </w:rPr>
        <w:t>项目计费标准，</w:t>
      </w:r>
      <w:r>
        <w:rPr>
          <w:rFonts w:ascii="Times New Roman" w:hAnsi="Times New Roman" w:eastAsia="仿宋_GB2312"/>
          <w:color w:val="000000" w:themeColor="text1"/>
          <w:kern w:val="0"/>
          <w:sz w:val="32"/>
          <w:szCs w:val="32"/>
          <w:lang w:val="zh-CN"/>
        </w:rPr>
        <w:t>原则上参照《湖南省城乡规划设计计费指导意见》，结合市财政控制指导价</w:t>
      </w:r>
      <w:r>
        <w:rPr>
          <w:rFonts w:hint="eastAsia" w:ascii="Times New Roman" w:hAnsi="Times New Roman" w:eastAsia="仿宋_GB2312"/>
          <w:color w:val="000000" w:themeColor="text1"/>
          <w:kern w:val="0"/>
          <w:sz w:val="32"/>
          <w:szCs w:val="32"/>
          <w:lang w:val="zh-CN"/>
        </w:rPr>
        <w:t>及城乡规划设计服务市场标准</w:t>
      </w:r>
      <w:r>
        <w:rPr>
          <w:rFonts w:ascii="Times New Roman" w:hAnsi="Times New Roman" w:eastAsia="仿宋_GB2312"/>
          <w:color w:val="000000" w:themeColor="text1"/>
          <w:kern w:val="0"/>
          <w:sz w:val="32"/>
          <w:szCs w:val="32"/>
          <w:lang w:val="zh-CN"/>
        </w:rPr>
        <w:t>确定。</w:t>
      </w:r>
    </w:p>
    <w:p>
      <w:pPr>
        <w:spacing w:line="240" w:lineRule="auto"/>
        <w:ind w:firstLine="643" w:firstLineChars="200"/>
        <w:jc w:val="left"/>
        <w:rPr>
          <w:rFonts w:ascii="仿宋_GB2312" w:eastAsia="仿宋_GB2312"/>
          <w:b/>
          <w:color w:val="000000" w:themeColor="text1"/>
          <w:kern w:val="0"/>
          <w:sz w:val="32"/>
          <w:szCs w:val="32"/>
        </w:rPr>
      </w:pPr>
      <w:r>
        <w:rPr>
          <w:rFonts w:hint="eastAsia" w:ascii="仿宋_GB2312" w:eastAsia="仿宋_GB2312"/>
          <w:b/>
          <w:color w:val="000000" w:themeColor="text1"/>
          <w:kern w:val="0"/>
          <w:sz w:val="32"/>
          <w:szCs w:val="32"/>
        </w:rPr>
        <w:t>2.</w:t>
      </w:r>
      <w:r>
        <w:rPr>
          <w:rFonts w:ascii="仿宋_GB2312" w:eastAsia="仿宋_GB2312"/>
          <w:b/>
          <w:color w:val="000000" w:themeColor="text1"/>
          <w:kern w:val="0"/>
          <w:sz w:val="32"/>
          <w:szCs w:val="32"/>
        </w:rPr>
        <w:t xml:space="preserve"> 项目委托</w:t>
      </w:r>
    </w:p>
    <w:p>
      <w:pPr>
        <w:spacing w:line="240" w:lineRule="auto"/>
        <w:ind w:firstLine="640" w:firstLineChars="200"/>
        <w:rPr>
          <w:rFonts w:ascii="Times New Roman" w:hAnsi="Times New Roman" w:eastAsia="仿宋_GB2312"/>
          <w:color w:val="000000" w:themeColor="text1"/>
          <w:kern w:val="0"/>
          <w:sz w:val="32"/>
          <w:szCs w:val="32"/>
          <w:lang w:val="zh-CN"/>
        </w:rPr>
      </w:pPr>
      <w:r>
        <w:rPr>
          <w:rFonts w:hint="eastAsia" w:ascii="Times New Roman" w:hAnsi="Times New Roman" w:eastAsia="仿宋_GB2312"/>
          <w:color w:val="000000" w:themeColor="text1"/>
          <w:kern w:val="0"/>
          <w:sz w:val="32"/>
          <w:szCs w:val="32"/>
          <w:lang w:val="zh-CN"/>
        </w:rPr>
        <w:t>规划编制</w:t>
      </w:r>
      <w:r>
        <w:rPr>
          <w:rFonts w:ascii="Times New Roman" w:hAnsi="Times New Roman" w:eastAsia="仿宋_GB2312"/>
          <w:color w:val="000000" w:themeColor="text1"/>
          <w:kern w:val="0"/>
          <w:sz w:val="32"/>
          <w:szCs w:val="32"/>
          <w:lang w:val="zh-CN"/>
        </w:rPr>
        <w:t>项目委托过程</w:t>
      </w:r>
      <w:r>
        <w:rPr>
          <w:rFonts w:hint="eastAsia" w:ascii="Times New Roman" w:hAnsi="Times New Roman" w:eastAsia="仿宋_GB2312"/>
          <w:color w:val="000000" w:themeColor="text1"/>
          <w:kern w:val="0"/>
          <w:sz w:val="32"/>
          <w:szCs w:val="32"/>
          <w:lang w:val="zh-CN"/>
        </w:rPr>
        <w:t>严格按照现行政府采购有关规定进行</w:t>
      </w:r>
      <w:r>
        <w:rPr>
          <w:rFonts w:ascii="Times New Roman" w:hAnsi="Times New Roman" w:eastAsia="仿宋_GB2312"/>
          <w:color w:val="000000" w:themeColor="text1"/>
          <w:kern w:val="0"/>
          <w:sz w:val="32"/>
          <w:szCs w:val="32"/>
          <w:lang w:val="zh-CN"/>
        </w:rPr>
        <w:t>。</w:t>
      </w:r>
      <w:r>
        <w:rPr>
          <w:rFonts w:hint="eastAsia" w:ascii="Times New Roman" w:hAnsi="Times New Roman" w:eastAsia="仿宋_GB2312"/>
          <w:color w:val="000000" w:themeColor="text1"/>
          <w:kern w:val="0"/>
          <w:sz w:val="32"/>
          <w:szCs w:val="32"/>
          <w:lang w:val="zh-CN"/>
        </w:rPr>
        <w:t>除经市财政部门核准可自行组织采购的规划编制项目以外，委托经市财政部门等级备案的政府采购代理机构组织采购。经市财政部门核准为自行询价方式采购的项目，由项目责任科室择优推荐编制单位报局分管领导审定（</w:t>
      </w:r>
      <w:r>
        <w:rPr>
          <w:rFonts w:hint="eastAsia" w:ascii="仿宋_GB2312" w:hAnsi="宋体" w:eastAsia="仿宋_GB2312" w:cs="宋体"/>
          <w:color w:val="000000" w:themeColor="text1"/>
          <w:kern w:val="0"/>
          <w:sz w:val="32"/>
          <w:szCs w:val="32"/>
          <w:lang w:val="zh-CN"/>
        </w:rPr>
        <w:t>局分管领导认为需上报的项目由局长审定</w:t>
      </w:r>
      <w:r>
        <w:rPr>
          <w:rFonts w:hint="eastAsia" w:ascii="Times New Roman" w:hAnsi="Times New Roman" w:eastAsia="仿宋_GB2312"/>
          <w:color w:val="000000" w:themeColor="text1"/>
          <w:kern w:val="0"/>
          <w:sz w:val="32"/>
          <w:szCs w:val="32"/>
          <w:lang w:val="zh-CN"/>
        </w:rPr>
        <w:t>）。</w:t>
      </w:r>
    </w:p>
    <w:p>
      <w:pPr>
        <w:spacing w:line="240" w:lineRule="auto"/>
        <w:ind w:firstLine="643" w:firstLineChars="200"/>
        <w:jc w:val="left"/>
        <w:rPr>
          <w:rFonts w:ascii="仿宋_GB2312" w:eastAsia="仿宋_GB2312"/>
          <w:b/>
          <w:color w:val="000000" w:themeColor="text1"/>
          <w:kern w:val="0"/>
          <w:sz w:val="32"/>
          <w:szCs w:val="32"/>
        </w:rPr>
      </w:pPr>
      <w:r>
        <w:rPr>
          <w:rFonts w:hint="eastAsia" w:ascii="仿宋_GB2312" w:eastAsia="仿宋_GB2312"/>
          <w:b/>
          <w:color w:val="000000" w:themeColor="text1"/>
          <w:kern w:val="0"/>
          <w:sz w:val="32"/>
          <w:szCs w:val="32"/>
        </w:rPr>
        <w:t>3.</w:t>
      </w:r>
      <w:r>
        <w:rPr>
          <w:rFonts w:ascii="仿宋_GB2312" w:eastAsia="仿宋_GB2312"/>
          <w:b/>
          <w:color w:val="000000" w:themeColor="text1"/>
          <w:kern w:val="0"/>
          <w:sz w:val="32"/>
          <w:szCs w:val="32"/>
        </w:rPr>
        <w:t>项目成果审查审批</w:t>
      </w:r>
    </w:p>
    <w:p>
      <w:pPr>
        <w:spacing w:line="240" w:lineRule="auto"/>
        <w:ind w:firstLine="640" w:firstLineChars="200"/>
        <w:rPr>
          <w:rFonts w:ascii="仿宋_GB2312" w:hAnsi="宋体" w:eastAsia="仿宋_GB2312" w:cs="宋体"/>
          <w:color w:val="000000" w:themeColor="text1"/>
          <w:kern w:val="0"/>
          <w:sz w:val="32"/>
          <w:szCs w:val="32"/>
          <w:lang w:val="zh-CN"/>
        </w:rPr>
      </w:pPr>
      <w:r>
        <w:rPr>
          <w:rFonts w:hint="eastAsia" w:ascii="仿宋_GB2312" w:hAnsi="宋体" w:eastAsia="仿宋_GB2312" w:cs="宋体"/>
          <w:color w:val="000000" w:themeColor="text1"/>
          <w:kern w:val="0"/>
          <w:sz w:val="32"/>
          <w:szCs w:val="32"/>
          <w:lang w:val="zh-CN"/>
        </w:rPr>
        <w:t>项目责任科室通过组织中介机构技术审查、局内审、专家审查等方式，对项目编制质量进行把关。法定规划项目审查程序，严格按照相关法律法规执行。</w:t>
      </w:r>
    </w:p>
    <w:p>
      <w:pPr>
        <w:spacing w:line="240" w:lineRule="auto"/>
        <w:ind w:firstLine="643" w:firstLineChars="200"/>
        <w:jc w:val="left"/>
        <w:rPr>
          <w:rFonts w:ascii="仿宋_GB2312" w:eastAsia="仿宋_GB2312"/>
          <w:b/>
          <w:color w:val="000000" w:themeColor="text1"/>
          <w:kern w:val="0"/>
          <w:sz w:val="32"/>
          <w:szCs w:val="32"/>
        </w:rPr>
      </w:pPr>
      <w:r>
        <w:rPr>
          <w:rFonts w:hint="eastAsia" w:ascii="仿宋_GB2312" w:eastAsia="仿宋_GB2312"/>
          <w:b/>
          <w:color w:val="000000" w:themeColor="text1"/>
          <w:kern w:val="0"/>
          <w:sz w:val="32"/>
          <w:szCs w:val="32"/>
        </w:rPr>
        <w:t>4.</w:t>
      </w:r>
      <w:r>
        <w:rPr>
          <w:rFonts w:ascii="仿宋_GB2312" w:eastAsia="仿宋_GB2312"/>
          <w:b/>
          <w:color w:val="000000" w:themeColor="text1"/>
          <w:kern w:val="0"/>
          <w:sz w:val="32"/>
          <w:szCs w:val="32"/>
        </w:rPr>
        <w:t>项目成果入库</w:t>
      </w:r>
    </w:p>
    <w:p>
      <w:pPr>
        <w:spacing w:line="240" w:lineRule="auto"/>
        <w:ind w:firstLine="640" w:firstLineChars="200"/>
        <w:rPr>
          <w:rFonts w:ascii="Times New Roman" w:hAnsi="Times New Roman" w:eastAsia="仿宋_GB2312"/>
          <w:color w:val="000000" w:themeColor="text1"/>
          <w:kern w:val="0"/>
          <w:sz w:val="32"/>
          <w:szCs w:val="32"/>
          <w:lang w:val="zh-CN"/>
        </w:rPr>
      </w:pPr>
      <w:r>
        <w:rPr>
          <w:rFonts w:hint="eastAsia" w:ascii="仿宋_GB2312" w:hAnsi="宋体" w:eastAsia="仿宋_GB2312" w:cs="宋体"/>
          <w:color w:val="000000" w:themeColor="text1"/>
          <w:kern w:val="0"/>
          <w:sz w:val="32"/>
          <w:szCs w:val="32"/>
          <w:lang w:val="zh-CN"/>
        </w:rPr>
        <w:t>规划编制单位提交正式成果及入库资料至项目责任科室，由项目责任科室主经办人整理项目案卷资料办理入库。</w:t>
      </w:r>
    </w:p>
    <w:p>
      <w:pPr>
        <w:spacing w:line="240" w:lineRule="auto"/>
        <w:ind w:firstLine="643" w:firstLineChars="200"/>
        <w:jc w:val="left"/>
        <w:rPr>
          <w:rFonts w:ascii="仿宋_GB2312" w:eastAsia="仿宋_GB2312"/>
          <w:b/>
          <w:color w:val="000000" w:themeColor="text1"/>
          <w:kern w:val="0"/>
          <w:sz w:val="32"/>
          <w:szCs w:val="32"/>
        </w:rPr>
      </w:pPr>
      <w:r>
        <w:rPr>
          <w:rFonts w:hint="eastAsia" w:ascii="仿宋_GB2312" w:eastAsia="仿宋_GB2312"/>
          <w:b/>
          <w:color w:val="000000" w:themeColor="text1"/>
          <w:kern w:val="0"/>
          <w:sz w:val="32"/>
          <w:szCs w:val="32"/>
        </w:rPr>
        <w:t>5.</w:t>
      </w:r>
      <w:r>
        <w:rPr>
          <w:rFonts w:ascii="仿宋_GB2312" w:eastAsia="仿宋_GB2312"/>
          <w:b/>
          <w:color w:val="000000" w:themeColor="text1"/>
          <w:kern w:val="0"/>
          <w:sz w:val="32"/>
          <w:szCs w:val="32"/>
        </w:rPr>
        <w:t>项目验收</w:t>
      </w:r>
    </w:p>
    <w:p>
      <w:pPr>
        <w:spacing w:line="240" w:lineRule="auto"/>
        <w:ind w:firstLine="640" w:firstLineChars="200"/>
        <w:rPr>
          <w:rFonts w:ascii="仿宋_GB2312" w:hAnsi="宋体" w:eastAsia="仿宋_GB2312" w:cs="宋体"/>
          <w:color w:val="000000" w:themeColor="text1"/>
          <w:kern w:val="0"/>
          <w:sz w:val="32"/>
          <w:szCs w:val="32"/>
          <w:lang w:val="zh-CN"/>
        </w:rPr>
      </w:pPr>
      <w:r>
        <w:rPr>
          <w:rFonts w:ascii="仿宋_GB2312" w:hAnsi="宋体" w:eastAsia="仿宋_GB2312" w:cs="宋体"/>
          <w:color w:val="000000" w:themeColor="text1"/>
          <w:kern w:val="0"/>
          <w:sz w:val="32"/>
          <w:szCs w:val="32"/>
          <w:lang w:val="zh-CN"/>
        </w:rPr>
        <w:t>项目正式成果完成入库后，由规划编制单位提出验收申请。由</w:t>
      </w:r>
      <w:r>
        <w:rPr>
          <w:rFonts w:hint="eastAsia" w:ascii="仿宋_GB2312" w:hAnsi="宋体" w:eastAsia="仿宋_GB2312" w:cs="宋体"/>
          <w:color w:val="000000" w:themeColor="text1"/>
          <w:kern w:val="0"/>
          <w:sz w:val="32"/>
          <w:szCs w:val="32"/>
          <w:lang w:val="zh-CN"/>
        </w:rPr>
        <w:t>单位主管领导、纪检人员、财务人员、专业技术人员、专家组成验收小组</w:t>
      </w:r>
      <w:r>
        <w:rPr>
          <w:rFonts w:ascii="仿宋_GB2312" w:hAnsi="宋体" w:eastAsia="仿宋_GB2312" w:cs="宋体"/>
          <w:color w:val="000000" w:themeColor="text1"/>
          <w:kern w:val="0"/>
          <w:sz w:val="32"/>
          <w:szCs w:val="32"/>
          <w:lang w:val="zh-CN"/>
        </w:rPr>
        <w:t>，</w:t>
      </w:r>
      <w:r>
        <w:rPr>
          <w:rFonts w:hint="eastAsia" w:ascii="仿宋_GB2312" w:hAnsi="宋体" w:eastAsia="仿宋_GB2312" w:cs="宋体"/>
          <w:color w:val="000000" w:themeColor="text1"/>
          <w:kern w:val="0"/>
          <w:sz w:val="32"/>
          <w:szCs w:val="32"/>
          <w:lang w:val="zh-CN"/>
        </w:rPr>
        <w:t>对规划编制</w:t>
      </w:r>
      <w:r>
        <w:rPr>
          <w:rFonts w:ascii="仿宋_GB2312" w:hAnsi="宋体" w:eastAsia="仿宋_GB2312" w:cs="宋体"/>
          <w:color w:val="000000" w:themeColor="text1"/>
          <w:kern w:val="0"/>
          <w:sz w:val="32"/>
          <w:szCs w:val="32"/>
          <w:lang w:val="zh-CN"/>
        </w:rPr>
        <w:t>项目</w:t>
      </w:r>
      <w:r>
        <w:rPr>
          <w:rFonts w:hint="eastAsia" w:ascii="仿宋_GB2312" w:hAnsi="宋体" w:eastAsia="仿宋_GB2312" w:cs="宋体"/>
          <w:color w:val="000000" w:themeColor="text1"/>
          <w:kern w:val="0"/>
          <w:sz w:val="32"/>
          <w:szCs w:val="32"/>
          <w:lang w:val="zh-CN"/>
        </w:rPr>
        <w:t>进行成果</w:t>
      </w:r>
      <w:r>
        <w:rPr>
          <w:rFonts w:ascii="仿宋_GB2312" w:hAnsi="宋体" w:eastAsia="仿宋_GB2312" w:cs="宋体"/>
          <w:color w:val="000000" w:themeColor="text1"/>
          <w:kern w:val="0"/>
          <w:sz w:val="32"/>
          <w:szCs w:val="32"/>
          <w:lang w:val="zh-CN"/>
        </w:rPr>
        <w:t>验收，合格</w:t>
      </w:r>
      <w:r>
        <w:rPr>
          <w:rFonts w:hint="eastAsia" w:ascii="仿宋_GB2312" w:hAnsi="宋体" w:eastAsia="仿宋_GB2312" w:cs="宋体"/>
          <w:color w:val="000000" w:themeColor="text1"/>
          <w:kern w:val="0"/>
          <w:sz w:val="32"/>
          <w:szCs w:val="32"/>
          <w:lang w:val="zh-CN"/>
        </w:rPr>
        <w:t>的项目</w:t>
      </w:r>
      <w:r>
        <w:rPr>
          <w:rFonts w:ascii="仿宋_GB2312" w:hAnsi="宋体" w:eastAsia="仿宋_GB2312" w:cs="宋体"/>
          <w:color w:val="000000" w:themeColor="text1"/>
          <w:kern w:val="0"/>
          <w:sz w:val="32"/>
          <w:szCs w:val="32"/>
          <w:lang w:val="zh-CN"/>
        </w:rPr>
        <w:t>由验收小组</w:t>
      </w:r>
      <w:r>
        <w:rPr>
          <w:rFonts w:hint="eastAsia" w:ascii="仿宋_GB2312" w:hAnsi="宋体" w:eastAsia="仿宋_GB2312" w:cs="宋体"/>
          <w:color w:val="000000" w:themeColor="text1"/>
          <w:kern w:val="0"/>
          <w:sz w:val="32"/>
          <w:szCs w:val="32"/>
          <w:lang w:val="zh-CN"/>
        </w:rPr>
        <w:t>成员</w:t>
      </w:r>
      <w:r>
        <w:rPr>
          <w:rFonts w:ascii="仿宋_GB2312" w:hAnsi="宋体" w:eastAsia="仿宋_GB2312" w:cs="宋体"/>
          <w:color w:val="000000" w:themeColor="text1"/>
          <w:kern w:val="0"/>
          <w:sz w:val="32"/>
          <w:szCs w:val="32"/>
          <w:lang w:val="zh-CN"/>
        </w:rPr>
        <w:t>在《政府采购合同验收报告单》</w:t>
      </w:r>
      <w:r>
        <w:rPr>
          <w:rFonts w:hint="eastAsia" w:ascii="仿宋_GB2312" w:hAnsi="宋体" w:eastAsia="仿宋_GB2312" w:cs="宋体"/>
          <w:color w:val="000000" w:themeColor="text1"/>
          <w:kern w:val="0"/>
          <w:sz w:val="32"/>
          <w:szCs w:val="32"/>
          <w:lang w:val="zh-CN"/>
        </w:rPr>
        <w:t>上</w:t>
      </w:r>
      <w:r>
        <w:rPr>
          <w:rFonts w:ascii="仿宋_GB2312" w:hAnsi="宋体" w:eastAsia="仿宋_GB2312" w:cs="宋体"/>
          <w:color w:val="000000" w:themeColor="text1"/>
          <w:kern w:val="0"/>
          <w:sz w:val="32"/>
          <w:szCs w:val="32"/>
          <w:lang w:val="zh-CN"/>
        </w:rPr>
        <w:t>签署验收意见，并加盖公章。</w:t>
      </w:r>
    </w:p>
    <w:p>
      <w:pPr>
        <w:spacing w:line="240" w:lineRule="auto"/>
        <w:ind w:firstLine="640" w:firstLineChars="200"/>
        <w:rPr>
          <w:rFonts w:ascii="Times New Roman" w:hAnsi="Times New Roman" w:eastAsia="黑体"/>
          <w:color w:val="000000" w:themeColor="text1"/>
          <w:sz w:val="32"/>
          <w:szCs w:val="32"/>
        </w:rPr>
      </w:pPr>
      <w:r>
        <w:rPr>
          <w:rFonts w:hint="eastAsia" w:ascii="Times New Roman" w:hAnsi="Times New Roman" w:eastAsia="黑体"/>
          <w:color w:val="000000" w:themeColor="text1"/>
          <w:sz w:val="32"/>
          <w:szCs w:val="32"/>
        </w:rPr>
        <w:t>四、项目绩效情况</w:t>
      </w:r>
    </w:p>
    <w:p>
      <w:pPr>
        <w:spacing w:line="240" w:lineRule="auto"/>
        <w:ind w:firstLine="640" w:firstLineChars="200"/>
        <w:jc w:val="left"/>
        <w:rPr>
          <w:rFonts w:ascii="楷体_GB2312" w:hAnsi="Times New Roman" w:eastAsia="楷体_GB2312"/>
          <w:color w:val="000000" w:themeColor="text1"/>
          <w:kern w:val="0"/>
          <w:sz w:val="32"/>
          <w:szCs w:val="32"/>
        </w:rPr>
      </w:pPr>
      <w:r>
        <w:rPr>
          <w:rFonts w:hint="eastAsia" w:ascii="楷体_GB2312" w:hAnsi="Times New Roman" w:eastAsia="楷体_GB2312"/>
          <w:color w:val="000000" w:themeColor="text1"/>
          <w:kern w:val="0"/>
          <w:sz w:val="32"/>
          <w:szCs w:val="32"/>
        </w:rPr>
        <w:t>（一）项目产出成果</w:t>
      </w:r>
    </w:p>
    <w:p>
      <w:pPr>
        <w:spacing w:line="240" w:lineRule="auto"/>
        <w:ind w:firstLine="643" w:firstLineChars="200"/>
        <w:jc w:val="left"/>
        <w:rPr>
          <w:rFonts w:ascii="仿宋_GB2312" w:eastAsia="仿宋_GB2312"/>
          <w:b/>
          <w:color w:val="000000" w:themeColor="text1"/>
          <w:kern w:val="0"/>
          <w:sz w:val="32"/>
          <w:szCs w:val="32"/>
        </w:rPr>
      </w:pPr>
      <w:r>
        <w:rPr>
          <w:rFonts w:hint="eastAsia" w:ascii="仿宋_GB2312" w:eastAsia="仿宋_GB2312"/>
          <w:b/>
          <w:color w:val="000000" w:themeColor="text1"/>
          <w:kern w:val="0"/>
          <w:sz w:val="32"/>
          <w:szCs w:val="32"/>
        </w:rPr>
        <w:t>1．圆满完成浏阳市城市总体规划修改工作</w:t>
      </w:r>
    </w:p>
    <w:p>
      <w:pPr>
        <w:spacing w:line="240" w:lineRule="auto"/>
        <w:ind w:firstLine="640" w:firstLineChars="200"/>
        <w:jc w:val="left"/>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我局根据浏阳</w:t>
      </w:r>
      <w:r>
        <w:rPr>
          <w:rFonts w:hint="eastAsia" w:ascii="仿宋_GB2312" w:eastAsia="仿宋_GB2312"/>
          <w:color w:val="000000" w:themeColor="text1"/>
          <w:kern w:val="0"/>
          <w:sz w:val="32"/>
          <w:szCs w:val="32"/>
          <w:lang w:eastAsia="zh-CN"/>
        </w:rPr>
        <w:t>市第十一次党代会</w:t>
      </w:r>
      <w:r>
        <w:rPr>
          <w:rFonts w:hint="eastAsia" w:ascii="仿宋_GB2312" w:eastAsia="仿宋_GB2312"/>
          <w:color w:val="000000" w:themeColor="text1"/>
          <w:kern w:val="0"/>
          <w:sz w:val="32"/>
          <w:szCs w:val="32"/>
        </w:rPr>
        <w:t>的要求组织总体规划修改工作，2012年完成了地形修测、现状调研；2013年完成了基础资料收集工作，编制和深化修改方案，进入征求意见阶段；2014年与规划编制单位进行多轮方案对接和方案完善，已组织总规修改方案初步审查；2015年进一步完善总规修改方案，并于2016年组织我市相关部门及专家评审会。2017年顺利通过省住建厅组织召开的专家审查会和省直部门审查会，成果经第三方审查通过后，按程序上报省政府审批，2018年5月17日省政府正式批准实施。</w:t>
      </w:r>
    </w:p>
    <w:p>
      <w:pPr>
        <w:spacing w:line="240" w:lineRule="auto"/>
        <w:ind w:firstLine="643" w:firstLineChars="200"/>
        <w:jc w:val="left"/>
        <w:rPr>
          <w:rFonts w:ascii="仿宋_GB2312" w:eastAsia="仿宋_GB2312"/>
          <w:b/>
          <w:color w:val="000000" w:themeColor="text1"/>
          <w:kern w:val="0"/>
          <w:sz w:val="32"/>
          <w:szCs w:val="32"/>
        </w:rPr>
      </w:pPr>
      <w:r>
        <w:rPr>
          <w:rFonts w:hint="eastAsia" w:ascii="仿宋_GB2312" w:eastAsia="仿宋_GB2312"/>
          <w:b/>
          <w:color w:val="000000" w:themeColor="text1"/>
          <w:kern w:val="0"/>
          <w:sz w:val="32"/>
          <w:szCs w:val="32"/>
        </w:rPr>
        <w:t>2．高起点科学编制宏观规划</w:t>
      </w:r>
    </w:p>
    <w:p>
      <w:pPr>
        <w:spacing w:line="240" w:lineRule="auto"/>
        <w:ind w:firstLine="640" w:firstLineChars="200"/>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编制《主城区城市总体风貌规划》，</w:t>
      </w:r>
      <w:r>
        <w:rPr>
          <w:rFonts w:ascii="仿宋_GB2312" w:eastAsia="仿宋_GB2312"/>
          <w:color w:val="000000" w:themeColor="text1"/>
          <w:kern w:val="0"/>
          <w:sz w:val="32"/>
          <w:szCs w:val="32"/>
        </w:rPr>
        <w:t>强化浏阳市主城区的自然景观特征，突显山水城市格局，将山、水、绿、城融为一体，打造名副其实的生态园林城市。通过挖掘浏阳特色传统文化，对城市历史地段</w:t>
      </w:r>
      <w:r>
        <w:rPr>
          <w:rFonts w:hint="eastAsia" w:ascii="仿宋_GB2312" w:eastAsia="仿宋_GB2312"/>
          <w:color w:val="000000" w:themeColor="text1"/>
          <w:kern w:val="0"/>
          <w:sz w:val="32"/>
          <w:szCs w:val="32"/>
        </w:rPr>
        <w:t>、特色</w:t>
      </w:r>
      <w:r>
        <w:rPr>
          <w:rFonts w:ascii="仿宋_GB2312" w:eastAsia="仿宋_GB2312"/>
          <w:color w:val="000000" w:themeColor="text1"/>
          <w:kern w:val="0"/>
          <w:sz w:val="32"/>
          <w:szCs w:val="32"/>
        </w:rPr>
        <w:t>街道、历史建筑</w:t>
      </w:r>
      <w:r>
        <w:rPr>
          <w:rFonts w:hint="eastAsia" w:ascii="仿宋_GB2312" w:eastAsia="仿宋_GB2312"/>
          <w:color w:val="000000" w:themeColor="text1"/>
          <w:kern w:val="0"/>
          <w:sz w:val="32"/>
          <w:szCs w:val="32"/>
        </w:rPr>
        <w:t>等与</w:t>
      </w:r>
      <w:r>
        <w:rPr>
          <w:rFonts w:ascii="仿宋_GB2312" w:eastAsia="仿宋_GB2312"/>
          <w:color w:val="000000" w:themeColor="text1"/>
          <w:kern w:val="0"/>
          <w:sz w:val="32"/>
          <w:szCs w:val="32"/>
        </w:rPr>
        <w:t>文化设施</w:t>
      </w:r>
      <w:r>
        <w:rPr>
          <w:rFonts w:hint="eastAsia" w:ascii="仿宋_GB2312" w:eastAsia="仿宋_GB2312"/>
          <w:color w:val="000000" w:themeColor="text1"/>
          <w:kern w:val="0"/>
          <w:sz w:val="32"/>
          <w:szCs w:val="32"/>
        </w:rPr>
        <w:t>统筹</w:t>
      </w:r>
      <w:r>
        <w:rPr>
          <w:rFonts w:ascii="仿宋_GB2312" w:eastAsia="仿宋_GB2312"/>
          <w:color w:val="000000" w:themeColor="text1"/>
          <w:kern w:val="0"/>
          <w:sz w:val="32"/>
          <w:szCs w:val="32"/>
        </w:rPr>
        <w:t>建设</w:t>
      </w:r>
      <w:r>
        <w:rPr>
          <w:rFonts w:hint="eastAsia" w:ascii="仿宋_GB2312" w:eastAsia="仿宋_GB2312"/>
          <w:color w:val="000000" w:themeColor="text1"/>
          <w:kern w:val="0"/>
          <w:sz w:val="32"/>
          <w:szCs w:val="32"/>
        </w:rPr>
        <w:t>，</w:t>
      </w:r>
      <w:r>
        <w:rPr>
          <w:rFonts w:ascii="仿宋_GB2312" w:eastAsia="仿宋_GB2312"/>
          <w:color w:val="000000" w:themeColor="text1"/>
          <w:kern w:val="0"/>
          <w:sz w:val="32"/>
          <w:szCs w:val="32"/>
        </w:rPr>
        <w:t>展现浏阳的人文景观神韵，保护、继承与发展浏阳文化传统特色及文脉。</w:t>
      </w:r>
      <w:r>
        <w:rPr>
          <w:rFonts w:hint="eastAsia" w:ascii="仿宋_GB2312" w:eastAsia="仿宋_GB2312"/>
          <w:color w:val="000000" w:themeColor="text1"/>
          <w:kern w:val="0"/>
          <w:sz w:val="32"/>
          <w:szCs w:val="32"/>
        </w:rPr>
        <w:t>完善</w:t>
      </w:r>
      <w:r>
        <w:rPr>
          <w:rFonts w:ascii="仿宋_GB2312" w:eastAsia="仿宋_GB2312"/>
          <w:color w:val="000000" w:themeColor="text1"/>
          <w:kern w:val="0"/>
          <w:sz w:val="32"/>
          <w:szCs w:val="32"/>
        </w:rPr>
        <w:t>城市公共空间系统景观建设，合理保护城市历史及特色景观，发展城市现代景观，焕发城市活力与</w:t>
      </w:r>
      <w:r>
        <w:rPr>
          <w:rFonts w:hint="eastAsia" w:ascii="仿宋_GB2312" w:eastAsia="仿宋_GB2312"/>
          <w:color w:val="000000" w:themeColor="text1"/>
          <w:kern w:val="0"/>
          <w:sz w:val="32"/>
          <w:szCs w:val="32"/>
        </w:rPr>
        <w:t>生机</w:t>
      </w:r>
      <w:r>
        <w:rPr>
          <w:rFonts w:ascii="仿宋_GB2312" w:eastAsia="仿宋_GB2312"/>
          <w:color w:val="000000" w:themeColor="text1"/>
          <w:kern w:val="0"/>
          <w:sz w:val="32"/>
          <w:szCs w:val="32"/>
        </w:rPr>
        <w:t>。</w:t>
      </w:r>
      <w:r>
        <w:rPr>
          <w:rFonts w:hint="eastAsia" w:ascii="仿宋_GB2312" w:eastAsia="仿宋_GB2312"/>
          <w:color w:val="000000" w:themeColor="text1"/>
          <w:kern w:val="0"/>
          <w:sz w:val="32"/>
          <w:szCs w:val="32"/>
        </w:rPr>
        <w:t>对重要地块的空间形态提出针对性控制要求，提出城市</w:t>
      </w:r>
      <w:r>
        <w:rPr>
          <w:rFonts w:ascii="仿宋_GB2312" w:eastAsia="仿宋_GB2312"/>
          <w:color w:val="000000" w:themeColor="text1"/>
          <w:kern w:val="0"/>
          <w:sz w:val="32"/>
          <w:szCs w:val="32"/>
        </w:rPr>
        <w:t>重要</w:t>
      </w:r>
      <w:r>
        <w:rPr>
          <w:rFonts w:hint="eastAsia" w:ascii="仿宋_GB2312" w:eastAsia="仿宋_GB2312"/>
          <w:color w:val="000000" w:themeColor="text1"/>
          <w:kern w:val="0"/>
          <w:sz w:val="32"/>
          <w:szCs w:val="32"/>
        </w:rPr>
        <w:t>地段</w:t>
      </w:r>
      <w:r>
        <w:rPr>
          <w:rFonts w:ascii="仿宋_GB2312" w:eastAsia="仿宋_GB2312"/>
          <w:color w:val="000000" w:themeColor="text1"/>
          <w:kern w:val="0"/>
          <w:sz w:val="32"/>
          <w:szCs w:val="32"/>
        </w:rPr>
        <w:t>的</w:t>
      </w:r>
      <w:r>
        <w:rPr>
          <w:rFonts w:hint="eastAsia" w:ascii="仿宋_GB2312" w:eastAsia="仿宋_GB2312"/>
          <w:color w:val="000000" w:themeColor="text1"/>
          <w:kern w:val="0"/>
          <w:sz w:val="32"/>
          <w:szCs w:val="32"/>
        </w:rPr>
        <w:t>建筑风格及建筑环境设计，对建筑群体组合的形态、天际轮廓线、建筑造型、色彩</w:t>
      </w:r>
      <w:r>
        <w:rPr>
          <w:rFonts w:ascii="仿宋_GB2312" w:eastAsia="仿宋_GB2312"/>
          <w:color w:val="000000" w:themeColor="text1"/>
          <w:kern w:val="0"/>
          <w:sz w:val="32"/>
          <w:szCs w:val="32"/>
        </w:rPr>
        <w:t>、</w:t>
      </w:r>
      <w:r>
        <w:rPr>
          <w:rFonts w:hint="eastAsia" w:ascii="仿宋_GB2312" w:eastAsia="仿宋_GB2312"/>
          <w:color w:val="000000" w:themeColor="text1"/>
          <w:kern w:val="0"/>
          <w:sz w:val="32"/>
          <w:szCs w:val="32"/>
        </w:rPr>
        <w:t>位置、尺度、体量、高度等提出控制与引导要求。</w:t>
      </w:r>
    </w:p>
    <w:p>
      <w:pPr>
        <w:spacing w:line="240" w:lineRule="auto"/>
        <w:ind w:firstLine="643" w:firstLineChars="200"/>
        <w:jc w:val="left"/>
        <w:rPr>
          <w:rFonts w:ascii="仿宋_GB2312" w:eastAsia="仿宋_GB2312"/>
          <w:b/>
          <w:color w:val="000000" w:themeColor="text1"/>
          <w:kern w:val="0"/>
          <w:sz w:val="32"/>
          <w:szCs w:val="32"/>
        </w:rPr>
      </w:pPr>
      <w:r>
        <w:rPr>
          <w:rFonts w:hint="eastAsia" w:ascii="仿宋_GB2312" w:eastAsia="仿宋_GB2312"/>
          <w:b/>
          <w:color w:val="000000" w:themeColor="text1"/>
          <w:kern w:val="0"/>
          <w:sz w:val="32"/>
          <w:szCs w:val="32"/>
        </w:rPr>
        <w:t>3. 编制我市行业技术规定</w:t>
      </w:r>
    </w:p>
    <w:p>
      <w:pPr>
        <w:spacing w:line="240" w:lineRule="auto"/>
        <w:ind w:firstLine="640" w:firstLineChars="200"/>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参照《长沙市城乡规划管理技术规定》以及国家、省市相关规定，结合我市实际情况，制订《浏阳市城乡规划管理技术规定》，增强行业规范的可操作性。</w:t>
      </w:r>
    </w:p>
    <w:p>
      <w:pPr>
        <w:spacing w:line="240" w:lineRule="auto"/>
        <w:ind w:firstLine="643" w:firstLineChars="200"/>
        <w:jc w:val="left"/>
        <w:rPr>
          <w:rFonts w:ascii="仿宋_GB2312" w:eastAsia="仿宋_GB2312"/>
          <w:b/>
          <w:color w:val="000000" w:themeColor="text1"/>
          <w:kern w:val="0"/>
          <w:sz w:val="32"/>
          <w:szCs w:val="32"/>
        </w:rPr>
      </w:pPr>
      <w:r>
        <w:rPr>
          <w:rFonts w:hint="eastAsia" w:ascii="仿宋_GB2312" w:eastAsia="仿宋_GB2312"/>
          <w:b/>
          <w:color w:val="000000" w:themeColor="text1"/>
          <w:kern w:val="0"/>
          <w:sz w:val="32"/>
          <w:szCs w:val="32"/>
        </w:rPr>
        <w:t>4.协调“多</w:t>
      </w:r>
      <w:r>
        <w:rPr>
          <w:rFonts w:ascii="仿宋_GB2312" w:eastAsia="仿宋_GB2312"/>
          <w:b/>
          <w:color w:val="000000" w:themeColor="text1"/>
          <w:kern w:val="0"/>
          <w:sz w:val="32"/>
          <w:szCs w:val="32"/>
        </w:rPr>
        <w:t>规”</w:t>
      </w:r>
      <w:r>
        <w:rPr>
          <w:rFonts w:hint="eastAsia" w:ascii="仿宋_GB2312" w:eastAsia="仿宋_GB2312"/>
          <w:b/>
          <w:color w:val="000000" w:themeColor="text1"/>
          <w:kern w:val="0"/>
          <w:sz w:val="32"/>
          <w:szCs w:val="32"/>
        </w:rPr>
        <w:t>矛盾形</w:t>
      </w:r>
      <w:r>
        <w:rPr>
          <w:rFonts w:ascii="仿宋_GB2312" w:eastAsia="仿宋_GB2312"/>
          <w:b/>
          <w:color w:val="000000" w:themeColor="text1"/>
          <w:kern w:val="0"/>
          <w:sz w:val="32"/>
          <w:szCs w:val="32"/>
        </w:rPr>
        <w:t>成多规融</w:t>
      </w:r>
      <w:r>
        <w:rPr>
          <w:rFonts w:hint="eastAsia" w:ascii="仿宋_GB2312" w:eastAsia="仿宋_GB2312"/>
          <w:b/>
          <w:color w:val="000000" w:themeColor="text1"/>
          <w:kern w:val="0"/>
          <w:sz w:val="32"/>
          <w:szCs w:val="32"/>
        </w:rPr>
        <w:t>合“一</w:t>
      </w:r>
      <w:r>
        <w:rPr>
          <w:rFonts w:ascii="仿宋_GB2312" w:eastAsia="仿宋_GB2312"/>
          <w:b/>
          <w:color w:val="000000" w:themeColor="text1"/>
          <w:kern w:val="0"/>
          <w:sz w:val="32"/>
          <w:szCs w:val="32"/>
        </w:rPr>
        <w:t>套标准</w:t>
      </w:r>
      <w:r>
        <w:rPr>
          <w:rFonts w:hint="eastAsia" w:ascii="仿宋_GB2312" w:eastAsia="仿宋_GB2312"/>
          <w:b/>
          <w:color w:val="000000" w:themeColor="text1"/>
          <w:kern w:val="0"/>
          <w:sz w:val="32"/>
          <w:szCs w:val="32"/>
        </w:rPr>
        <w:t>”</w:t>
      </w:r>
      <w:r>
        <w:rPr>
          <w:rFonts w:ascii="仿宋_GB2312" w:eastAsia="仿宋_GB2312"/>
          <w:b/>
          <w:color w:val="000000" w:themeColor="text1"/>
          <w:kern w:val="0"/>
          <w:sz w:val="32"/>
          <w:szCs w:val="32"/>
        </w:rPr>
        <w:t>，</w:t>
      </w:r>
    </w:p>
    <w:p>
      <w:pPr>
        <w:spacing w:line="240" w:lineRule="auto"/>
        <w:ind w:firstLine="640" w:firstLineChars="200"/>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浏阳市“多规合一”“一张蓝图”编制工作将</w:t>
      </w:r>
      <w:r>
        <w:rPr>
          <w:rFonts w:hint="eastAsia" w:ascii="仿宋_GB2312" w:hAnsi="华文中宋" w:eastAsia="仿宋_GB2312"/>
          <w:color w:val="000000" w:themeColor="text1"/>
          <w:sz w:val="32"/>
          <w:szCs w:val="32"/>
        </w:rPr>
        <w:t>国民经济与社会发展规划、城市总体规划（2016年修订版）、土地利用总体规划、环保生态红线、林业生态规划等主要空间规划为基础进行了规划成果标准化整合，综合用地适宜性评价、两规差异图斑分析处理和总规改革工作，初步完成“三区三线”的划定工作，明确了生态保护、农业生产、城镇发展的空间区域。</w:t>
      </w:r>
    </w:p>
    <w:p>
      <w:pPr>
        <w:spacing w:line="240" w:lineRule="auto"/>
        <w:ind w:firstLine="643" w:firstLineChars="200"/>
        <w:jc w:val="left"/>
        <w:rPr>
          <w:rFonts w:ascii="仿宋_GB2312" w:eastAsia="仿宋_GB2312"/>
          <w:b/>
          <w:color w:val="000000" w:themeColor="text1"/>
          <w:kern w:val="0"/>
          <w:sz w:val="32"/>
          <w:szCs w:val="32"/>
        </w:rPr>
      </w:pPr>
      <w:r>
        <w:rPr>
          <w:rFonts w:hint="eastAsia" w:ascii="仿宋_GB2312" w:eastAsia="仿宋_GB2312"/>
          <w:b/>
          <w:color w:val="000000" w:themeColor="text1"/>
          <w:kern w:val="0"/>
          <w:sz w:val="32"/>
          <w:szCs w:val="32"/>
        </w:rPr>
        <w:t>5．开展专题研究</w:t>
      </w:r>
    </w:p>
    <w:p>
      <w:pPr>
        <w:spacing w:line="240" w:lineRule="auto"/>
        <w:ind w:firstLine="640" w:firstLineChars="200"/>
        <w:jc w:val="left"/>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组织开展长浏轨道交通前期研究、主城区外环线前期规划研究、主城区人口变动趋势研究、规划实施评估报告及年度实施计划，通过科学论证，提高规划工作的科学性、前瞻性、可操作性，为城市建设提供科学参考和理论依据。</w:t>
      </w:r>
    </w:p>
    <w:p>
      <w:pPr>
        <w:spacing w:line="240" w:lineRule="auto"/>
        <w:ind w:firstLine="640" w:firstLineChars="200"/>
        <w:jc w:val="left"/>
        <w:rPr>
          <w:rFonts w:ascii="楷体_GB2312" w:hAnsi="Times New Roman" w:eastAsia="楷体_GB2312"/>
          <w:color w:val="000000" w:themeColor="text1"/>
          <w:kern w:val="0"/>
          <w:sz w:val="32"/>
          <w:szCs w:val="32"/>
        </w:rPr>
      </w:pPr>
      <w:r>
        <w:rPr>
          <w:rFonts w:hint="eastAsia" w:ascii="楷体_GB2312" w:hAnsi="Times New Roman" w:eastAsia="楷体_GB2312"/>
          <w:color w:val="000000" w:themeColor="text1"/>
          <w:kern w:val="0"/>
          <w:sz w:val="32"/>
          <w:szCs w:val="32"/>
        </w:rPr>
        <w:t>（二）项目效益分析</w:t>
      </w:r>
    </w:p>
    <w:p>
      <w:pPr>
        <w:spacing w:line="240" w:lineRule="auto"/>
        <w:ind w:firstLine="643" w:firstLineChars="200"/>
        <w:jc w:val="left"/>
        <w:rPr>
          <w:rFonts w:ascii="仿宋_GB2312" w:eastAsia="仿宋_GB2312"/>
          <w:b/>
          <w:color w:val="000000" w:themeColor="text1"/>
          <w:kern w:val="0"/>
          <w:sz w:val="32"/>
          <w:szCs w:val="32"/>
        </w:rPr>
      </w:pPr>
      <w:r>
        <w:rPr>
          <w:rFonts w:ascii="仿宋_GB2312" w:eastAsia="仿宋_GB2312"/>
          <w:b/>
          <w:color w:val="000000" w:themeColor="text1"/>
          <w:kern w:val="0"/>
          <w:sz w:val="32"/>
          <w:szCs w:val="32"/>
        </w:rPr>
        <w:t>1</w:t>
      </w:r>
      <w:r>
        <w:rPr>
          <w:rFonts w:hint="eastAsia" w:ascii="仿宋_GB2312" w:eastAsia="仿宋_GB2312"/>
          <w:b/>
          <w:color w:val="000000" w:themeColor="text1"/>
          <w:kern w:val="0"/>
          <w:sz w:val="32"/>
          <w:szCs w:val="32"/>
        </w:rPr>
        <w:t>．项目按进度和质量完成</w:t>
      </w:r>
    </w:p>
    <w:p>
      <w:pPr>
        <w:adjustRightInd w:val="0"/>
        <w:spacing w:line="240" w:lineRule="auto"/>
        <w:ind w:firstLine="640" w:firstLineChars="200"/>
        <w:rPr>
          <w:rFonts w:ascii="仿宋_GB2312" w:hAnsi="仿宋" w:eastAsia="仿宋_GB2312"/>
          <w:color w:val="000000" w:themeColor="text1"/>
          <w:sz w:val="32"/>
          <w:szCs w:val="32"/>
        </w:rPr>
      </w:pPr>
      <w:r>
        <w:rPr>
          <w:rFonts w:hint="eastAsia" w:eastAsia="仿宋_GB2312"/>
          <w:color w:val="000000" w:themeColor="text1"/>
          <w:kern w:val="0"/>
          <w:sz w:val="32"/>
          <w:szCs w:val="32"/>
        </w:rPr>
        <w:t>本年度的项目基本能够按照进度按质完成，宏观规划的编制科学定位我市未来发展目标、发展定位，并提供战略参考；编制行业技术规定，切合我市实际，增强行业规定的科学性和可操作性；课题研究项目通过科学论证，提高规划工作的科学性、前瞻性、可操作性，为城市建设提供科学参考和理论依据；</w:t>
      </w:r>
      <w:r>
        <w:rPr>
          <w:rFonts w:hint="eastAsia" w:ascii="仿宋_GB2312" w:hAnsi="仿宋" w:eastAsia="仿宋_GB2312" w:cs="仿宋_GB2312"/>
          <w:color w:val="000000" w:themeColor="text1"/>
          <w:sz w:val="32"/>
          <w:szCs w:val="32"/>
        </w:rPr>
        <w:t>立足浏阳自身情况，构建全市统一的“空间管控一张图”和“空间规划信息管理平台”，再造项目行政审批流程，推进城市治理体系和治理能力现代化，提升科学决策水平。</w:t>
      </w:r>
    </w:p>
    <w:p>
      <w:pPr>
        <w:spacing w:line="240" w:lineRule="auto"/>
        <w:ind w:firstLine="643" w:firstLineChars="200"/>
        <w:jc w:val="left"/>
        <w:rPr>
          <w:rFonts w:ascii="仿宋_GB2312" w:eastAsia="仿宋_GB2312"/>
          <w:b/>
          <w:color w:val="000000" w:themeColor="text1"/>
          <w:kern w:val="0"/>
          <w:sz w:val="32"/>
          <w:szCs w:val="32"/>
        </w:rPr>
      </w:pPr>
      <w:r>
        <w:rPr>
          <w:rFonts w:hint="eastAsia" w:ascii="仿宋_GB2312" w:eastAsia="仿宋_GB2312"/>
          <w:b/>
          <w:color w:val="000000" w:themeColor="text1"/>
          <w:kern w:val="0"/>
          <w:sz w:val="32"/>
          <w:szCs w:val="32"/>
        </w:rPr>
        <w:t>2．项目取费控制在标准之内</w:t>
      </w:r>
    </w:p>
    <w:p>
      <w:pPr>
        <w:spacing w:line="240" w:lineRule="auto"/>
        <w:ind w:firstLine="640" w:firstLineChars="200"/>
        <w:rPr>
          <w:rFonts w:eastAsia="仿宋_GB2312"/>
          <w:color w:val="000000" w:themeColor="text1"/>
          <w:sz w:val="32"/>
          <w:szCs w:val="32"/>
        </w:rPr>
      </w:pPr>
      <w:r>
        <w:rPr>
          <w:rFonts w:hint="eastAsia" w:eastAsia="仿宋_GB2312"/>
          <w:color w:val="000000" w:themeColor="text1"/>
          <w:kern w:val="0"/>
          <w:sz w:val="32"/>
          <w:szCs w:val="32"/>
        </w:rPr>
        <w:t>规划局委托外部单位实施项目的，达到公开招投标条件的，采用了公开招标方式采购；项目委托规划局下属单位浏阳市规划设计院和浏阳市规划勘察测绘院实施项目的，设计费、测绘费的取费控制在</w:t>
      </w:r>
      <w:r>
        <w:rPr>
          <w:rFonts w:hint="eastAsia" w:eastAsia="仿宋_GB2312"/>
          <w:color w:val="000000" w:themeColor="text1"/>
          <w:sz w:val="32"/>
          <w:szCs w:val="32"/>
        </w:rPr>
        <w:t>《测绘生产成本费用定额》（财建〔</w:t>
      </w:r>
      <w:r>
        <w:rPr>
          <w:rFonts w:eastAsia="仿宋_GB2312"/>
          <w:color w:val="000000" w:themeColor="text1"/>
          <w:sz w:val="32"/>
          <w:szCs w:val="32"/>
        </w:rPr>
        <w:t>2009</w:t>
      </w:r>
      <w:r>
        <w:rPr>
          <w:rFonts w:hint="eastAsia" w:eastAsia="仿宋_GB2312"/>
          <w:color w:val="000000" w:themeColor="text1"/>
          <w:sz w:val="32"/>
          <w:szCs w:val="32"/>
        </w:rPr>
        <w:t>〕</w:t>
      </w:r>
      <w:r>
        <w:rPr>
          <w:rFonts w:eastAsia="仿宋_GB2312"/>
          <w:color w:val="000000" w:themeColor="text1"/>
          <w:sz w:val="32"/>
          <w:szCs w:val="32"/>
        </w:rPr>
        <w:t>17</w:t>
      </w:r>
      <w:bookmarkStart w:id="0" w:name="_GoBack"/>
      <w:bookmarkEnd w:id="0"/>
      <w:r>
        <w:rPr>
          <w:rFonts w:hint="eastAsia" w:eastAsia="仿宋_GB2312"/>
          <w:color w:val="000000" w:themeColor="text1"/>
          <w:sz w:val="32"/>
          <w:szCs w:val="32"/>
        </w:rPr>
        <w:t>号）、浏阳市发展和改革局核定的湘</w:t>
      </w:r>
      <w:r>
        <w:rPr>
          <w:rFonts w:eastAsia="仿宋_GB2312"/>
          <w:color w:val="000000" w:themeColor="text1"/>
          <w:sz w:val="32"/>
          <w:szCs w:val="32"/>
        </w:rPr>
        <w:t>F-8547</w:t>
      </w:r>
      <w:r>
        <w:rPr>
          <w:rFonts w:hint="eastAsia" w:eastAsia="仿宋_GB2312"/>
          <w:color w:val="000000" w:themeColor="text1"/>
          <w:sz w:val="32"/>
          <w:szCs w:val="32"/>
        </w:rPr>
        <w:t>号标准、中国城市规划协会发布的《城市规划设计计费指导意见》等相关价格标准文件之内，在取费标准的基础上进行了优惠打折。</w:t>
      </w:r>
    </w:p>
    <w:p>
      <w:pPr>
        <w:rPr>
          <w:color w:val="000000" w:themeColor="text1"/>
        </w:rPr>
      </w:pPr>
    </w:p>
    <w:sectPr>
      <w:footerReference r:id="rId5" w:type="default"/>
      <w:footerReference r:id="rId6" w:type="even"/>
      <w:pgSz w:w="11906" w:h="16838"/>
      <w:pgMar w:top="1701" w:right="1361" w:bottom="1418" w:left="147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061627"/>
      <w:docPartObj>
        <w:docPartGallery w:val="AutoText"/>
      </w:docPartObj>
    </w:sdtPr>
    <w:sdtEndPr>
      <w:rPr>
        <w:rFonts w:asciiTheme="minorEastAsia" w:hAnsiTheme="minorEastAsia" w:eastAsiaTheme="minorEastAsia"/>
        <w:sz w:val="28"/>
        <w:szCs w:val="28"/>
      </w:rPr>
    </w:sdtEndPr>
    <w:sdtContent>
      <w:p>
        <w:pPr>
          <w:pStyle w:val="2"/>
          <w:ind w:left="210" w:leftChars="100" w:right="210" w:rightChars="100"/>
          <w:jc w:val="right"/>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061638"/>
      <w:docPartObj>
        <w:docPartGallery w:val="AutoText"/>
      </w:docPartObj>
    </w:sdtPr>
    <w:sdtEndPr>
      <w:rPr>
        <w:rFonts w:asciiTheme="minorEastAsia" w:hAnsiTheme="minorEastAsia" w:eastAsiaTheme="minorEastAsia"/>
        <w:sz w:val="28"/>
        <w:szCs w:val="28"/>
      </w:rPr>
    </w:sdtEndPr>
    <w:sdtContent>
      <w:p>
        <w:pPr>
          <w:pStyle w:val="2"/>
          <w:ind w:left="210" w:right="21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NGIxMjM0YzY2ZWEwNGYwMzAwYTQ4ZmI0ZWUxMTcifQ=="/>
  </w:docVars>
  <w:rsids>
    <w:rsidRoot w:val="009514BE"/>
    <w:rsid w:val="00043BEB"/>
    <w:rsid w:val="000B4030"/>
    <w:rsid w:val="000E3A71"/>
    <w:rsid w:val="000E7618"/>
    <w:rsid w:val="001448B4"/>
    <w:rsid w:val="00151F9A"/>
    <w:rsid w:val="001537D6"/>
    <w:rsid w:val="001A1ADB"/>
    <w:rsid w:val="001D1CB7"/>
    <w:rsid w:val="00202CFE"/>
    <w:rsid w:val="0024013D"/>
    <w:rsid w:val="00346B55"/>
    <w:rsid w:val="003915AC"/>
    <w:rsid w:val="00486180"/>
    <w:rsid w:val="0049482E"/>
    <w:rsid w:val="004E3017"/>
    <w:rsid w:val="00513F4E"/>
    <w:rsid w:val="005203C8"/>
    <w:rsid w:val="00572B76"/>
    <w:rsid w:val="005D7B05"/>
    <w:rsid w:val="006E6495"/>
    <w:rsid w:val="007076DB"/>
    <w:rsid w:val="00763E86"/>
    <w:rsid w:val="007E33AD"/>
    <w:rsid w:val="00825FF4"/>
    <w:rsid w:val="008A4C9B"/>
    <w:rsid w:val="008B72D0"/>
    <w:rsid w:val="008D1120"/>
    <w:rsid w:val="00910355"/>
    <w:rsid w:val="009514BE"/>
    <w:rsid w:val="00981333"/>
    <w:rsid w:val="009E77B2"/>
    <w:rsid w:val="009F6600"/>
    <w:rsid w:val="00A23E80"/>
    <w:rsid w:val="00A41DD5"/>
    <w:rsid w:val="00A7176D"/>
    <w:rsid w:val="00AA08B4"/>
    <w:rsid w:val="00AC23A9"/>
    <w:rsid w:val="00AE789B"/>
    <w:rsid w:val="00B061E5"/>
    <w:rsid w:val="00B75792"/>
    <w:rsid w:val="00B83A6A"/>
    <w:rsid w:val="00BA1EA7"/>
    <w:rsid w:val="00BA2029"/>
    <w:rsid w:val="00BC233D"/>
    <w:rsid w:val="00BE3BDA"/>
    <w:rsid w:val="00C52A62"/>
    <w:rsid w:val="00C52CC5"/>
    <w:rsid w:val="00CF0517"/>
    <w:rsid w:val="00DD2B90"/>
    <w:rsid w:val="00DF5E26"/>
    <w:rsid w:val="00E144FF"/>
    <w:rsid w:val="00E318F8"/>
    <w:rsid w:val="00E84B3B"/>
    <w:rsid w:val="00F35F33"/>
    <w:rsid w:val="00FC38A6"/>
    <w:rsid w:val="00FC6EAA"/>
    <w:rsid w:val="4AA463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uiPriority w:val="99"/>
    <w:pPr>
      <w:widowControl/>
      <w:spacing w:before="100" w:beforeAutospacing="1" w:after="100" w:afterAutospacing="1" w:line="240" w:lineRule="auto"/>
      <w:jc w:val="left"/>
    </w:pPr>
    <w:rPr>
      <w:rFonts w:ascii="宋体" w:hAnsi="宋体" w:cs="宋体"/>
      <w:kern w:val="0"/>
      <w:sz w:val="24"/>
      <w:szCs w:val="24"/>
    </w:rPr>
  </w:style>
  <w:style w:type="character" w:customStyle="1" w:styleId="7">
    <w:name w:val="页眉 Char"/>
    <w:basedOn w:val="6"/>
    <w:link w:val="3"/>
    <w:qFormat/>
    <w:uiPriority w:val="99"/>
    <w:rPr>
      <w:rFonts w:ascii="Calibri" w:hAnsi="Calibri" w:eastAsia="宋体" w:cs="Times New Roman"/>
      <w:sz w:val="18"/>
      <w:szCs w:val="18"/>
    </w:rPr>
  </w:style>
  <w:style w:type="character" w:customStyle="1" w:styleId="8">
    <w:name w:val="页脚 Char"/>
    <w:basedOn w:val="6"/>
    <w:link w:val="2"/>
    <w:uiPriority w:val="99"/>
    <w:rPr>
      <w:rFonts w:ascii="Calibri" w:hAnsi="Calibri"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3927</Words>
  <Characters>4352</Characters>
  <Lines>31</Lines>
  <Paragraphs>8</Paragraphs>
  <TotalTime>3</TotalTime>
  <ScaleCrop>false</ScaleCrop>
  <LinksUpToDate>false</LinksUpToDate>
  <CharactersWithSpaces>4356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2021-05-25T03:43:00Z</dcterms:created>
  <dc:creator>微软用户</dc:creator>
  <cp:lastModifiedBy>飛</cp:lastModifiedBy>
  <cp:lastPrinted>2018-07-03T03:07:00Z</cp:lastPrinted>
  <dcterms:modified xsi:type="dcterms:W3CDTF">2022-10-27T03:48:31Z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A8998F6D3966416296EAE33C102B85A1</vt:lpwstr>
  </property>
</Properties>
</file>