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olor w:val="000000"/>
          <w:kern w:val="0"/>
          <w:sz w:val="44"/>
          <w:szCs w:val="44"/>
          <w:lang w:val="en-US" w:eastAsia="zh-CN"/>
        </w:rPr>
      </w:pPr>
      <w:bookmarkStart w:id="0" w:name="_GoBack"/>
    </w:p>
    <w:p>
      <w:pPr>
        <w:jc w:val="center"/>
        <w:rPr>
          <w:rFonts w:hint="eastAsia" w:asciiTheme="majorEastAsia" w:hAnsiTheme="majorEastAsia" w:eastAsiaTheme="majorEastAsia"/>
          <w:color w:val="000000"/>
          <w:kern w:val="0"/>
          <w:sz w:val="44"/>
          <w:szCs w:val="44"/>
          <w:lang w:val="en-US" w:eastAsia="zh-CN"/>
        </w:rPr>
      </w:pPr>
    </w:p>
    <w:p>
      <w:pPr>
        <w:jc w:val="center"/>
        <w:rPr>
          <w:rFonts w:hint="eastAsia" w:asciiTheme="majorEastAsia" w:hAnsiTheme="majorEastAsia" w:eastAsiaTheme="majorEastAsia"/>
          <w:color w:val="000000"/>
          <w:kern w:val="0"/>
          <w:sz w:val="44"/>
          <w:szCs w:val="44"/>
          <w:lang w:val="en-US" w:eastAsia="zh-CN"/>
        </w:rPr>
      </w:pPr>
    </w:p>
    <w:p>
      <w:pPr>
        <w:jc w:val="center"/>
        <w:rPr>
          <w:rFonts w:hint="eastAsia" w:asciiTheme="majorEastAsia" w:hAnsiTheme="majorEastAsia" w:eastAsiaTheme="majorEastAsia"/>
          <w:b/>
          <w:bCs/>
          <w:color w:val="000000"/>
          <w:kern w:val="0"/>
          <w:sz w:val="48"/>
          <w:szCs w:val="48"/>
          <w:lang w:val="en-US" w:eastAsia="zh-CN"/>
        </w:rPr>
      </w:pPr>
      <w:r>
        <w:rPr>
          <w:rFonts w:hint="eastAsia" w:asciiTheme="majorEastAsia" w:hAnsiTheme="majorEastAsia" w:eastAsiaTheme="majorEastAsia"/>
          <w:b/>
          <w:bCs/>
          <w:color w:val="000000"/>
          <w:kern w:val="0"/>
          <w:sz w:val="48"/>
          <w:szCs w:val="48"/>
          <w:lang w:val="en-US" w:eastAsia="zh-CN"/>
        </w:rPr>
        <w:t>2020年部门整体支出绩效自评报告</w:t>
      </w: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b/>
          <w:bCs/>
          <w:color w:val="000000"/>
          <w:kern w:val="0"/>
          <w:sz w:val="48"/>
          <w:szCs w:val="48"/>
          <w:lang w:val="en-US" w:eastAsia="zh-CN"/>
        </w:rPr>
      </w:pPr>
    </w:p>
    <w:p>
      <w:pPr>
        <w:jc w:val="center"/>
        <w:rPr>
          <w:rFonts w:hint="eastAsia" w:asciiTheme="majorEastAsia" w:hAnsiTheme="majorEastAsia" w:eastAsiaTheme="majorEastAsia"/>
          <w:color w:val="000000"/>
          <w:kern w:val="0"/>
          <w:sz w:val="44"/>
          <w:szCs w:val="44"/>
          <w:lang w:eastAsia="zh-CN"/>
        </w:rPr>
      </w:pPr>
      <w:r>
        <w:rPr>
          <w:rFonts w:hint="eastAsia" w:asciiTheme="majorEastAsia" w:hAnsiTheme="majorEastAsia" w:eastAsiaTheme="majorEastAsia"/>
          <w:color w:val="000000"/>
          <w:kern w:val="0"/>
          <w:sz w:val="44"/>
          <w:szCs w:val="44"/>
          <w:lang w:val="en-US" w:eastAsia="zh-CN"/>
        </w:rPr>
        <w:t>编制单位：</w:t>
      </w:r>
      <w:r>
        <w:rPr>
          <w:rFonts w:hint="eastAsia" w:asciiTheme="majorEastAsia" w:hAnsiTheme="majorEastAsia" w:eastAsiaTheme="majorEastAsia"/>
          <w:color w:val="000000"/>
          <w:kern w:val="0"/>
          <w:sz w:val="44"/>
          <w:szCs w:val="44"/>
          <w:lang w:eastAsia="zh-CN"/>
        </w:rPr>
        <w:t>浏阳市供销合作社联合社</w:t>
      </w:r>
    </w:p>
    <w:p>
      <w:pPr>
        <w:jc w:val="center"/>
        <w:rPr>
          <w:rFonts w:hint="default" w:asciiTheme="majorEastAsia" w:hAnsiTheme="majorEastAsia" w:eastAsiaTheme="majorEastAsia"/>
          <w:color w:val="000000"/>
          <w:kern w:val="0"/>
          <w:sz w:val="44"/>
          <w:szCs w:val="44"/>
          <w:lang w:val="en-US" w:eastAsia="zh-CN"/>
        </w:rPr>
      </w:pPr>
      <w:r>
        <w:rPr>
          <w:rFonts w:hint="eastAsia" w:asciiTheme="majorEastAsia" w:hAnsiTheme="majorEastAsia" w:eastAsiaTheme="majorEastAsia"/>
          <w:color w:val="000000"/>
          <w:kern w:val="0"/>
          <w:sz w:val="44"/>
          <w:szCs w:val="44"/>
        </w:rPr>
        <w:t>二〇</w:t>
      </w:r>
      <w:r>
        <w:rPr>
          <w:rFonts w:hint="eastAsia" w:asciiTheme="majorEastAsia" w:hAnsiTheme="majorEastAsia" w:eastAsiaTheme="majorEastAsia"/>
          <w:color w:val="000000"/>
          <w:kern w:val="0"/>
          <w:sz w:val="44"/>
          <w:szCs w:val="44"/>
          <w:lang w:eastAsia="zh-CN"/>
        </w:rPr>
        <w:t>二一</w:t>
      </w:r>
      <w:r>
        <w:rPr>
          <w:rFonts w:hint="eastAsia" w:asciiTheme="majorEastAsia" w:hAnsiTheme="majorEastAsia" w:eastAsiaTheme="majorEastAsia"/>
          <w:color w:val="000000"/>
          <w:kern w:val="0"/>
          <w:sz w:val="44"/>
          <w:szCs w:val="44"/>
        </w:rPr>
        <w:t>年</w:t>
      </w:r>
      <w:r>
        <w:rPr>
          <w:rFonts w:hint="eastAsia" w:asciiTheme="majorEastAsia" w:hAnsiTheme="majorEastAsia" w:eastAsiaTheme="majorEastAsia"/>
          <w:color w:val="000000"/>
          <w:kern w:val="0"/>
          <w:sz w:val="44"/>
          <w:szCs w:val="44"/>
          <w:lang w:val="en-US" w:eastAsia="zh-CN"/>
        </w:rPr>
        <w:t>六</w:t>
      </w:r>
      <w:r>
        <w:rPr>
          <w:rFonts w:hint="eastAsia" w:asciiTheme="majorEastAsia" w:hAnsiTheme="majorEastAsia" w:eastAsiaTheme="majorEastAsia"/>
          <w:color w:val="000000"/>
          <w:kern w:val="0"/>
          <w:sz w:val="44"/>
          <w:szCs w:val="44"/>
        </w:rPr>
        <w:t>月十</w:t>
      </w:r>
      <w:r>
        <w:rPr>
          <w:rFonts w:hint="eastAsia" w:asciiTheme="majorEastAsia" w:hAnsiTheme="majorEastAsia" w:eastAsiaTheme="majorEastAsia"/>
          <w:color w:val="000000"/>
          <w:kern w:val="0"/>
          <w:sz w:val="44"/>
          <w:szCs w:val="44"/>
          <w:lang w:eastAsia="zh-CN"/>
        </w:rPr>
        <w:t>五</w:t>
      </w:r>
      <w:r>
        <w:rPr>
          <w:rFonts w:hint="eastAsia" w:asciiTheme="majorEastAsia" w:hAnsiTheme="majorEastAsia" w:eastAsiaTheme="majorEastAsia"/>
          <w:color w:val="000000"/>
          <w:kern w:val="0"/>
          <w:sz w:val="44"/>
          <w:szCs w:val="44"/>
        </w:rPr>
        <w:t>日</w:t>
      </w:r>
    </w:p>
    <w:p>
      <w:pPr>
        <w:rPr>
          <w:rFonts w:hint="eastAsia" w:asciiTheme="majorEastAsia" w:hAnsiTheme="majorEastAsia" w:eastAsiaTheme="majorEastAsia"/>
          <w:color w:val="000000"/>
          <w:kern w:val="0"/>
          <w:sz w:val="44"/>
          <w:szCs w:val="44"/>
          <w:lang w:val="en-US" w:eastAsia="zh-CN"/>
        </w:rPr>
      </w:pPr>
      <w:r>
        <w:rPr>
          <w:rFonts w:hint="eastAsia" w:asciiTheme="majorEastAsia" w:hAnsiTheme="majorEastAsia" w:eastAsiaTheme="majorEastAsia"/>
          <w:color w:val="000000"/>
          <w:kern w:val="0"/>
          <w:sz w:val="44"/>
          <w:szCs w:val="44"/>
          <w:lang w:val="en-US" w:eastAsia="zh-CN"/>
        </w:rPr>
        <w:br w:type="page"/>
      </w:r>
    </w:p>
    <w:p>
      <w:pPr>
        <w:pStyle w:val="14"/>
        <w:jc w:val="center"/>
        <w:rPr>
          <w:rFonts w:hint="eastAsia"/>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6"/>
        <w:widowControl w:val="0"/>
        <w:tabs>
          <w:tab w:val="right" w:leader="dot" w:pos="8296"/>
        </w:tabs>
        <w:kinsoku/>
        <w:wordWrap/>
        <w:overflowPunct/>
        <w:topLinePunct w:val="0"/>
        <w:autoSpaceDE/>
        <w:autoSpaceDN/>
        <w:bidi w:val="0"/>
        <w:adjustRightInd/>
        <w:snapToGrid/>
        <w:spacing w:line="440" w:lineRule="exact"/>
        <w:ind w:firstLine="420" w:firstLineChars="200"/>
        <w:textAlignment w:val="auto"/>
        <w:rPr>
          <w:rFonts w:ascii="Calibri" w:hAnsi="Calibri"/>
          <w:sz w:val="18"/>
          <w:szCs w:val="18"/>
        </w:rPr>
      </w:pPr>
      <w:r>
        <w:fldChar w:fldCharType="begin"/>
      </w:r>
      <w:r>
        <w:instrText xml:space="preserve"> TOC \o "1-3" \h \z \u </w:instrText>
      </w:r>
      <w:r>
        <w:fldChar w:fldCharType="separate"/>
      </w:r>
      <w:r>
        <w:rPr>
          <w:sz w:val="18"/>
          <w:szCs w:val="18"/>
        </w:rPr>
        <w:fldChar w:fldCharType="begin"/>
      </w:r>
      <w:r>
        <w:rPr>
          <w:rStyle w:val="11"/>
          <w:sz w:val="18"/>
          <w:szCs w:val="18"/>
        </w:rPr>
        <w:instrText xml:space="preserve"> </w:instrText>
      </w:r>
      <w:r>
        <w:rPr>
          <w:sz w:val="18"/>
          <w:szCs w:val="18"/>
        </w:rPr>
        <w:instrText xml:space="preserve">HYPERLINK \l "_Toc5788197"</w:instrText>
      </w:r>
      <w:r>
        <w:rPr>
          <w:rStyle w:val="11"/>
          <w:sz w:val="18"/>
          <w:szCs w:val="18"/>
        </w:rPr>
        <w:instrText xml:space="preserve"> </w:instrText>
      </w:r>
      <w:r>
        <w:rPr>
          <w:sz w:val="18"/>
          <w:szCs w:val="18"/>
        </w:rPr>
        <w:fldChar w:fldCharType="separate"/>
      </w:r>
      <w:r>
        <w:rPr>
          <w:rStyle w:val="11"/>
          <w:rFonts w:hint="eastAsia"/>
          <w:sz w:val="18"/>
          <w:szCs w:val="18"/>
        </w:rPr>
        <w:t>一、</w:t>
      </w:r>
      <w:r>
        <w:rPr>
          <w:rStyle w:val="11"/>
          <w:rFonts w:hint="eastAsia"/>
          <w:sz w:val="18"/>
          <w:szCs w:val="18"/>
          <w:lang w:val="en-US" w:eastAsia="zh-CN"/>
        </w:rPr>
        <w:t>部门概况</w:t>
      </w:r>
      <w:r>
        <w:rPr>
          <w:sz w:val="18"/>
          <w:szCs w:val="18"/>
        </w:rPr>
        <w:tab/>
      </w:r>
      <w:r>
        <w:rPr>
          <w:rFonts w:hint="eastAsia"/>
          <w:sz w:val="18"/>
          <w:szCs w:val="18"/>
          <w:lang w:val="en-US" w:eastAsia="zh-CN"/>
        </w:rPr>
        <w:t>1</w:t>
      </w:r>
      <w:r>
        <w:rPr>
          <w:sz w:val="18"/>
          <w:szCs w:val="18"/>
        </w:rPr>
        <w:fldChar w:fldCharType="end"/>
      </w:r>
    </w:p>
    <w:p>
      <w:pPr>
        <w:pStyle w:val="3"/>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"_Toc5788199"</w:instrText>
      </w:r>
      <w:r>
        <w:rPr>
          <w:rStyle w:val="11"/>
          <w:sz w:val="18"/>
          <w:szCs w:val="18"/>
        </w:rPr>
        <w:instrText xml:space="preserve"> </w:instrText>
      </w:r>
      <w:r>
        <w:rPr>
          <w:sz w:val="18"/>
          <w:szCs w:val="18"/>
        </w:rPr>
        <w:fldChar w:fldCharType="separate"/>
      </w:r>
      <w:r>
        <w:rPr>
          <w:rStyle w:val="11"/>
          <w:rFonts w:hint="eastAsia"/>
          <w:sz w:val="18"/>
          <w:szCs w:val="18"/>
        </w:rPr>
        <w:t>（一）</w:t>
      </w:r>
      <w:r>
        <w:rPr>
          <w:rStyle w:val="11"/>
          <w:rFonts w:hint="eastAsia"/>
          <w:sz w:val="18"/>
          <w:szCs w:val="18"/>
          <w:lang w:val="en-US" w:eastAsia="zh-CN"/>
        </w:rPr>
        <w:t>部门职能概述</w:t>
      </w:r>
      <w:r>
        <w:rPr>
          <w:sz w:val="18"/>
          <w:szCs w:val="18"/>
        </w:rPr>
        <w:tab/>
      </w:r>
      <w:r>
        <w:rPr>
          <w:rFonts w:hint="eastAsia"/>
          <w:sz w:val="18"/>
          <w:szCs w:val="18"/>
          <w:lang w:val="en-US" w:eastAsia="zh-CN"/>
        </w:rPr>
        <w:t>1</w:t>
      </w:r>
      <w:r>
        <w:rPr>
          <w:sz w:val="18"/>
          <w:szCs w:val="18"/>
        </w:rPr>
        <w:fldChar w:fldCharType="end"/>
      </w:r>
    </w:p>
    <w:p>
      <w:pPr>
        <w:pStyle w:val="3"/>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"_Toc5788200"</w:instrText>
      </w:r>
      <w:r>
        <w:rPr>
          <w:rStyle w:val="11"/>
          <w:sz w:val="18"/>
          <w:szCs w:val="18"/>
        </w:rPr>
        <w:instrText xml:space="preserve"> </w:instrText>
      </w:r>
      <w:r>
        <w:rPr>
          <w:sz w:val="18"/>
          <w:szCs w:val="18"/>
        </w:rPr>
        <w:fldChar w:fldCharType="separate"/>
      </w:r>
      <w:r>
        <w:rPr>
          <w:rStyle w:val="11"/>
          <w:rFonts w:hint="eastAsia"/>
          <w:sz w:val="18"/>
          <w:szCs w:val="18"/>
        </w:rPr>
        <w:t>（二）</w:t>
      </w:r>
      <w:r>
        <w:rPr>
          <w:rStyle w:val="11"/>
          <w:rFonts w:hint="eastAsia"/>
          <w:sz w:val="18"/>
          <w:szCs w:val="18"/>
          <w:lang w:val="en-US" w:eastAsia="zh-CN"/>
        </w:rPr>
        <w:t>部门组织机构及人员情况</w:t>
      </w:r>
      <w:r>
        <w:rPr>
          <w:sz w:val="18"/>
          <w:szCs w:val="18"/>
        </w:rPr>
        <w:tab/>
      </w:r>
      <w:r>
        <w:rPr>
          <w:rFonts w:hint="eastAsia"/>
          <w:sz w:val="18"/>
          <w:szCs w:val="18"/>
          <w:lang w:val="en-US" w:eastAsia="zh-CN"/>
        </w:rPr>
        <w:t>1</w:t>
      </w:r>
      <w:r>
        <w:rPr>
          <w:sz w:val="18"/>
          <w:szCs w:val="18"/>
        </w:rPr>
        <w:fldChar w:fldCharType="end"/>
      </w:r>
    </w:p>
    <w:p>
      <w:pPr>
        <w:pStyle w:val="3"/>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"_Toc5788199"</w:instrText>
      </w:r>
      <w:r>
        <w:rPr>
          <w:rStyle w:val="11"/>
          <w:sz w:val="18"/>
          <w:szCs w:val="18"/>
        </w:rPr>
        <w:instrText xml:space="preserve"> </w:instrText>
      </w:r>
      <w:r>
        <w:rPr>
          <w:sz w:val="18"/>
          <w:szCs w:val="18"/>
        </w:rPr>
        <w:fldChar w:fldCharType="separate"/>
      </w:r>
      <w:r>
        <w:rPr>
          <w:rStyle w:val="11"/>
          <w:rFonts w:hint="eastAsia"/>
          <w:sz w:val="18"/>
          <w:szCs w:val="18"/>
        </w:rPr>
        <w:t>（</w:t>
      </w:r>
      <w:r>
        <w:rPr>
          <w:rStyle w:val="11"/>
          <w:rFonts w:hint="eastAsia"/>
          <w:sz w:val="18"/>
          <w:szCs w:val="18"/>
          <w:lang w:val="en-US" w:eastAsia="zh-CN"/>
        </w:rPr>
        <w:t>三</w:t>
      </w:r>
      <w:r>
        <w:rPr>
          <w:rStyle w:val="11"/>
          <w:rFonts w:hint="eastAsia"/>
          <w:sz w:val="18"/>
          <w:szCs w:val="18"/>
        </w:rPr>
        <w:t>）</w:t>
      </w:r>
      <w:r>
        <w:rPr>
          <w:rStyle w:val="11"/>
          <w:rFonts w:hint="eastAsia"/>
          <w:sz w:val="18"/>
          <w:szCs w:val="18"/>
          <w:lang w:val="en-US" w:eastAsia="zh-CN"/>
        </w:rPr>
        <w:t>年度重点工作计划</w:t>
      </w:r>
      <w:r>
        <w:rPr>
          <w:sz w:val="18"/>
          <w:szCs w:val="18"/>
        </w:rPr>
        <w:tab/>
      </w:r>
      <w:r>
        <w:rPr>
          <w:rFonts w:hint="eastAsia"/>
          <w:sz w:val="18"/>
          <w:szCs w:val="18"/>
          <w:lang w:val="en-US" w:eastAsia="zh-CN"/>
        </w:rPr>
        <w:t>1</w:t>
      </w:r>
      <w:r>
        <w:rPr>
          <w:sz w:val="18"/>
          <w:szCs w:val="18"/>
        </w:rPr>
        <w:fldChar w:fldCharType="end"/>
      </w:r>
    </w:p>
    <w:p>
      <w:pPr>
        <w:pStyle w:val="3"/>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"_Toc5788200"</w:instrText>
      </w:r>
      <w:r>
        <w:rPr>
          <w:rStyle w:val="11"/>
          <w:sz w:val="18"/>
          <w:szCs w:val="18"/>
        </w:rPr>
        <w:instrText xml:space="preserve"> </w:instrText>
      </w:r>
      <w:r>
        <w:rPr>
          <w:sz w:val="18"/>
          <w:szCs w:val="18"/>
        </w:rPr>
        <w:fldChar w:fldCharType="separate"/>
      </w:r>
      <w:r>
        <w:rPr>
          <w:rStyle w:val="11"/>
          <w:rFonts w:hint="eastAsia"/>
          <w:sz w:val="18"/>
          <w:szCs w:val="18"/>
        </w:rPr>
        <w:t>（</w:t>
      </w:r>
      <w:r>
        <w:rPr>
          <w:rStyle w:val="11"/>
          <w:rFonts w:hint="eastAsia"/>
          <w:sz w:val="18"/>
          <w:szCs w:val="18"/>
          <w:lang w:val="en-US" w:eastAsia="zh-CN"/>
        </w:rPr>
        <w:t>四</w:t>
      </w:r>
      <w:r>
        <w:rPr>
          <w:rStyle w:val="11"/>
          <w:rFonts w:hint="eastAsia"/>
          <w:sz w:val="18"/>
          <w:szCs w:val="18"/>
        </w:rPr>
        <w:t>）</w:t>
      </w:r>
      <w:r>
        <w:rPr>
          <w:rStyle w:val="11"/>
          <w:rFonts w:hint="eastAsia"/>
          <w:sz w:val="18"/>
          <w:szCs w:val="18"/>
          <w:lang w:val="en-US" w:eastAsia="zh-CN"/>
        </w:rPr>
        <w:t>部门整体支出规模、使用方向、主要内容和涉及范围</w:t>
      </w:r>
      <w:r>
        <w:rPr>
          <w:sz w:val="18"/>
          <w:szCs w:val="18"/>
        </w:rPr>
        <w:tab/>
      </w:r>
      <w:r>
        <w:rPr>
          <w:rFonts w:hint="eastAsia"/>
          <w:sz w:val="18"/>
          <w:szCs w:val="18"/>
          <w:lang w:val="en-US" w:eastAsia="zh-CN"/>
        </w:rPr>
        <w:t>2</w:t>
      </w:r>
      <w:r>
        <w:rPr>
          <w:sz w:val="18"/>
          <w:szCs w:val="18"/>
        </w:rPr>
        <w:fldChar w:fldCharType="end"/>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"_Toc5788198"</w:instrText>
      </w:r>
      <w:r>
        <w:rPr>
          <w:rStyle w:val="11"/>
          <w:sz w:val="18"/>
          <w:szCs w:val="18"/>
        </w:rPr>
        <w:instrText xml:space="preserve"> </w:instrText>
      </w:r>
      <w:r>
        <w:rPr>
          <w:sz w:val="18"/>
          <w:szCs w:val="18"/>
        </w:rPr>
        <w:fldChar w:fldCharType="separate"/>
      </w:r>
      <w:r>
        <w:rPr>
          <w:rStyle w:val="11"/>
          <w:rFonts w:hint="eastAsia"/>
          <w:sz w:val="18"/>
          <w:szCs w:val="18"/>
        </w:rPr>
        <w:t>二、</w:t>
      </w:r>
      <w:r>
        <w:rPr>
          <w:rStyle w:val="11"/>
          <w:rFonts w:hint="eastAsia"/>
          <w:sz w:val="18"/>
          <w:szCs w:val="18"/>
          <w:lang w:val="en-US" w:eastAsia="zh-CN"/>
        </w:rPr>
        <w:t>部门整体支出资金管理及使用情况</w:t>
      </w:r>
      <w:r>
        <w:rPr>
          <w:sz w:val="18"/>
          <w:szCs w:val="18"/>
        </w:rPr>
        <w:tab/>
      </w:r>
      <w:r>
        <w:rPr>
          <w:rFonts w:hint="eastAsia"/>
          <w:sz w:val="18"/>
          <w:szCs w:val="18"/>
          <w:lang w:val="en-US" w:eastAsia="zh-CN"/>
        </w:rPr>
        <w:t>2</w:t>
      </w:r>
      <w:r>
        <w:rPr>
          <w:sz w:val="18"/>
          <w:szCs w:val="18"/>
        </w:rPr>
        <w:fldChar w:fldCharType="end"/>
      </w:r>
    </w:p>
    <w:p>
      <w:pPr>
        <w:pStyle w:val="3"/>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"_Toc5788199"</w:instrText>
      </w:r>
      <w:r>
        <w:rPr>
          <w:rStyle w:val="11"/>
          <w:sz w:val="18"/>
          <w:szCs w:val="18"/>
        </w:rPr>
        <w:instrText xml:space="preserve"> </w:instrText>
      </w:r>
      <w:r>
        <w:rPr>
          <w:sz w:val="18"/>
          <w:szCs w:val="18"/>
        </w:rPr>
        <w:fldChar w:fldCharType="separate"/>
      </w:r>
      <w:r>
        <w:rPr>
          <w:rStyle w:val="11"/>
          <w:rFonts w:hint="eastAsia"/>
          <w:sz w:val="18"/>
          <w:szCs w:val="18"/>
        </w:rPr>
        <w:t>（一）</w:t>
      </w:r>
      <w:r>
        <w:rPr>
          <w:rStyle w:val="11"/>
          <w:rFonts w:hint="eastAsia"/>
          <w:sz w:val="18"/>
          <w:szCs w:val="18"/>
          <w:lang w:val="en-US" w:eastAsia="zh-CN"/>
        </w:rPr>
        <w:t>基本支出</w:t>
      </w:r>
      <w:r>
        <w:rPr>
          <w:sz w:val="18"/>
          <w:szCs w:val="18"/>
        </w:rPr>
        <w:tab/>
      </w:r>
      <w:r>
        <w:rPr>
          <w:rFonts w:hint="eastAsia"/>
          <w:sz w:val="18"/>
          <w:szCs w:val="18"/>
          <w:lang w:val="en-US" w:eastAsia="zh-CN"/>
        </w:rPr>
        <w:t>2</w:t>
      </w:r>
      <w:r>
        <w:rPr>
          <w:sz w:val="18"/>
          <w:szCs w:val="18"/>
        </w:rPr>
        <w:fldChar w:fldCharType="end"/>
      </w:r>
    </w:p>
    <w:p>
      <w:pPr>
        <w:pStyle w:val="3"/>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"_Toc5788200"</w:instrText>
      </w:r>
      <w:r>
        <w:rPr>
          <w:rStyle w:val="11"/>
          <w:sz w:val="18"/>
          <w:szCs w:val="18"/>
        </w:rPr>
        <w:instrText xml:space="preserve"> </w:instrText>
      </w:r>
      <w:r>
        <w:rPr>
          <w:sz w:val="18"/>
          <w:szCs w:val="18"/>
        </w:rPr>
        <w:fldChar w:fldCharType="separate"/>
      </w:r>
      <w:r>
        <w:rPr>
          <w:rStyle w:val="11"/>
          <w:rFonts w:hint="eastAsia"/>
          <w:sz w:val="18"/>
          <w:szCs w:val="18"/>
        </w:rPr>
        <w:t>（二）</w:t>
      </w:r>
      <w:r>
        <w:rPr>
          <w:rStyle w:val="11"/>
          <w:rFonts w:hint="eastAsia"/>
          <w:sz w:val="18"/>
          <w:szCs w:val="18"/>
          <w:lang w:val="en-US" w:eastAsia="zh-CN"/>
        </w:rPr>
        <w:t>项目支出</w:t>
      </w:r>
      <w:r>
        <w:rPr>
          <w:sz w:val="18"/>
          <w:szCs w:val="18"/>
        </w:rPr>
        <w:tab/>
      </w:r>
      <w:r>
        <w:rPr>
          <w:rFonts w:hint="eastAsia"/>
          <w:sz w:val="18"/>
          <w:szCs w:val="18"/>
          <w:lang w:val="en-US" w:eastAsia="zh-CN"/>
        </w:rPr>
        <w:t>2</w:t>
      </w:r>
      <w:r>
        <w:rPr>
          <w:sz w:val="18"/>
          <w:szCs w:val="18"/>
        </w:rPr>
        <w:fldChar w:fldCharType="end"/>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hint="eastAsia" w:ascii="Calibri" w:hAnsi="Calibri" w:eastAsia="宋体"/>
          <w:sz w:val="18"/>
          <w:szCs w:val="18"/>
          <w:lang w:val="en-US" w:eastAsia="zh-CN"/>
        </w:rPr>
      </w:pPr>
      <w:r>
        <w:rPr>
          <w:sz w:val="18"/>
          <w:szCs w:val="18"/>
        </w:rPr>
        <w:fldChar w:fldCharType="begin"/>
      </w:r>
      <w:r>
        <w:rPr>
          <w:rStyle w:val="11"/>
          <w:sz w:val="18"/>
          <w:szCs w:val="18"/>
        </w:rPr>
        <w:instrText xml:space="preserve"> </w:instrText>
      </w:r>
      <w:r>
        <w:rPr>
          <w:sz w:val="18"/>
          <w:szCs w:val="18"/>
        </w:rPr>
        <w:instrText xml:space="preserve">HYPERLINK \l "_Toc5788201"</w:instrText>
      </w:r>
      <w:r>
        <w:rPr>
          <w:rStyle w:val="11"/>
          <w:sz w:val="18"/>
          <w:szCs w:val="18"/>
        </w:rPr>
        <w:instrText xml:space="preserve"> </w:instrText>
      </w:r>
      <w:r>
        <w:rPr>
          <w:sz w:val="18"/>
          <w:szCs w:val="18"/>
        </w:rPr>
        <w:fldChar w:fldCharType="separate"/>
      </w:r>
      <w:r>
        <w:rPr>
          <w:rStyle w:val="11"/>
          <w:rFonts w:hint="eastAsia"/>
          <w:sz w:val="18"/>
          <w:szCs w:val="18"/>
        </w:rPr>
        <w:t>三、</w:t>
      </w:r>
      <w:r>
        <w:rPr>
          <w:rStyle w:val="11"/>
          <w:rFonts w:hint="eastAsia"/>
          <w:sz w:val="18"/>
          <w:szCs w:val="18"/>
          <w:lang w:val="en-US" w:eastAsia="zh-CN"/>
        </w:rPr>
        <w:t>部门项目组织实施情况</w:t>
      </w:r>
      <w:r>
        <w:rPr>
          <w:sz w:val="18"/>
          <w:szCs w:val="18"/>
        </w:rPr>
        <w:tab/>
      </w:r>
      <w:r>
        <w:rPr>
          <w:sz w:val="18"/>
          <w:szCs w:val="18"/>
        </w:rPr>
        <w:fldChar w:fldCharType="end"/>
      </w:r>
      <w:r>
        <w:rPr>
          <w:rFonts w:hint="eastAsia"/>
          <w:sz w:val="18"/>
          <w:szCs w:val="18"/>
          <w:lang w:val="en-US" w:eastAsia="zh-CN"/>
        </w:rPr>
        <w:t>4</w:t>
      </w:r>
    </w:p>
    <w:p>
      <w:pPr>
        <w:pStyle w:val="3"/>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"_Toc5788202"</w:instrText>
      </w:r>
      <w:r>
        <w:rPr>
          <w:rStyle w:val="11"/>
          <w:sz w:val="18"/>
          <w:szCs w:val="18"/>
        </w:rPr>
        <w:instrText xml:space="preserve"> </w:instrText>
      </w:r>
      <w:r>
        <w:rPr>
          <w:sz w:val="18"/>
          <w:szCs w:val="18"/>
        </w:rPr>
        <w:fldChar w:fldCharType="separate"/>
      </w:r>
      <w:r>
        <w:rPr>
          <w:rStyle w:val="11"/>
          <w:rFonts w:hint="eastAsia"/>
          <w:sz w:val="18"/>
          <w:szCs w:val="18"/>
        </w:rPr>
        <w:t>（一）</w:t>
      </w:r>
      <w:r>
        <w:rPr>
          <w:rStyle w:val="11"/>
          <w:rFonts w:hint="eastAsia"/>
          <w:sz w:val="18"/>
          <w:szCs w:val="18"/>
          <w:lang w:val="en-US" w:eastAsia="zh-CN"/>
        </w:rPr>
        <w:t>项目组织情况分析</w:t>
      </w:r>
      <w:r>
        <w:rPr>
          <w:sz w:val="18"/>
          <w:szCs w:val="18"/>
        </w:rPr>
        <w:tab/>
      </w:r>
      <w:r>
        <w:rPr>
          <w:rFonts w:hint="eastAsia"/>
          <w:sz w:val="18"/>
          <w:szCs w:val="18"/>
          <w:lang w:val="en-US" w:eastAsia="zh-CN"/>
        </w:rPr>
        <w:t>4</w:t>
      </w:r>
      <w:r>
        <w:rPr>
          <w:sz w:val="18"/>
          <w:szCs w:val="18"/>
        </w:rPr>
        <w:fldChar w:fldCharType="end"/>
      </w:r>
    </w:p>
    <w:p>
      <w:pPr>
        <w:pStyle w:val="3"/>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"_Toc5788203"</w:instrText>
      </w:r>
      <w:r>
        <w:rPr>
          <w:rStyle w:val="11"/>
          <w:sz w:val="18"/>
          <w:szCs w:val="18"/>
        </w:rPr>
        <w:instrText xml:space="preserve"> </w:instrText>
      </w:r>
      <w:r>
        <w:rPr>
          <w:sz w:val="18"/>
          <w:szCs w:val="18"/>
        </w:rPr>
        <w:fldChar w:fldCharType="separate"/>
      </w:r>
      <w:r>
        <w:rPr>
          <w:rStyle w:val="11"/>
          <w:rFonts w:hint="eastAsia"/>
          <w:sz w:val="18"/>
          <w:szCs w:val="18"/>
        </w:rPr>
        <w:t>（二）</w:t>
      </w:r>
      <w:r>
        <w:rPr>
          <w:rStyle w:val="11"/>
          <w:rFonts w:hint="eastAsia"/>
          <w:sz w:val="18"/>
          <w:szCs w:val="18"/>
          <w:lang w:val="en-US" w:eastAsia="zh-CN"/>
        </w:rPr>
        <w:t>项目管理</w:t>
      </w:r>
      <w:r>
        <w:rPr>
          <w:rStyle w:val="11"/>
          <w:rFonts w:hint="eastAsia"/>
          <w:sz w:val="18"/>
          <w:szCs w:val="18"/>
        </w:rPr>
        <w:t>情况</w:t>
      </w:r>
      <w:r>
        <w:rPr>
          <w:rStyle w:val="11"/>
          <w:rFonts w:hint="eastAsia"/>
          <w:sz w:val="18"/>
          <w:szCs w:val="18"/>
          <w:lang w:val="en-US" w:eastAsia="zh-CN"/>
        </w:rPr>
        <w:t>分析</w:t>
      </w:r>
      <w:r>
        <w:rPr>
          <w:sz w:val="18"/>
          <w:szCs w:val="18"/>
        </w:rPr>
        <w:tab/>
      </w:r>
      <w:r>
        <w:rPr>
          <w:rFonts w:hint="eastAsia"/>
          <w:sz w:val="18"/>
          <w:szCs w:val="18"/>
          <w:lang w:val="en-US" w:eastAsia="zh-CN"/>
        </w:rPr>
        <w:t>4</w:t>
      </w:r>
      <w:r>
        <w:rPr>
          <w:sz w:val="18"/>
          <w:szCs w:val="18"/>
        </w:rPr>
        <w:fldChar w:fldCharType="end"/>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"_Toc5788205"</w:instrText>
      </w:r>
      <w:r>
        <w:rPr>
          <w:rStyle w:val="11"/>
          <w:sz w:val="18"/>
          <w:szCs w:val="18"/>
        </w:rPr>
        <w:instrText xml:space="preserve"> </w:instrText>
      </w:r>
      <w:r>
        <w:rPr>
          <w:sz w:val="18"/>
          <w:szCs w:val="18"/>
        </w:rPr>
        <w:fldChar w:fldCharType="separate"/>
      </w:r>
      <w:r>
        <w:rPr>
          <w:rStyle w:val="11"/>
          <w:rFonts w:hint="eastAsia"/>
          <w:sz w:val="18"/>
          <w:szCs w:val="18"/>
        </w:rPr>
        <w:t>四、</w:t>
      </w:r>
      <w:r>
        <w:rPr>
          <w:rStyle w:val="11"/>
          <w:rFonts w:hint="eastAsia"/>
          <w:sz w:val="18"/>
          <w:szCs w:val="18"/>
          <w:lang w:val="en-US" w:eastAsia="zh-CN"/>
        </w:rPr>
        <w:t>资产管理</w:t>
      </w:r>
      <w:r>
        <w:rPr>
          <w:rStyle w:val="11"/>
          <w:rFonts w:hint="eastAsia"/>
          <w:sz w:val="18"/>
          <w:szCs w:val="18"/>
        </w:rPr>
        <w:t>情况</w:t>
      </w:r>
      <w:r>
        <w:rPr>
          <w:sz w:val="18"/>
          <w:szCs w:val="18"/>
        </w:rPr>
        <w:tab/>
      </w:r>
      <w:r>
        <w:rPr>
          <w:rFonts w:hint="eastAsia"/>
          <w:sz w:val="18"/>
          <w:szCs w:val="18"/>
          <w:lang w:val="en-US" w:eastAsia="zh-CN"/>
        </w:rPr>
        <w:t>4</w:t>
      </w:r>
      <w:r>
        <w:rPr>
          <w:sz w:val="18"/>
          <w:szCs w:val="18"/>
        </w:rPr>
        <w:fldChar w:fldCharType="end"/>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"_Toc5788209"</w:instrText>
      </w:r>
      <w:r>
        <w:rPr>
          <w:rStyle w:val="11"/>
          <w:sz w:val="18"/>
          <w:szCs w:val="18"/>
        </w:rPr>
        <w:instrText xml:space="preserve"> </w:instrText>
      </w:r>
      <w:r>
        <w:rPr>
          <w:sz w:val="18"/>
          <w:szCs w:val="18"/>
        </w:rPr>
        <w:fldChar w:fldCharType="separate"/>
      </w:r>
      <w:r>
        <w:rPr>
          <w:rStyle w:val="11"/>
          <w:rFonts w:hint="eastAsia"/>
          <w:sz w:val="18"/>
          <w:szCs w:val="18"/>
        </w:rPr>
        <w:t>五、</w:t>
      </w:r>
      <w:r>
        <w:rPr>
          <w:rStyle w:val="11"/>
          <w:rFonts w:hint="eastAsia"/>
          <w:sz w:val="18"/>
          <w:szCs w:val="18"/>
          <w:lang w:val="en-US" w:eastAsia="zh-CN"/>
        </w:rPr>
        <w:t>部门整体支出绩效情况</w:t>
      </w:r>
      <w:r>
        <w:rPr>
          <w:sz w:val="18"/>
          <w:szCs w:val="18"/>
        </w:rPr>
        <w:tab/>
      </w:r>
      <w:r>
        <w:rPr>
          <w:rFonts w:hint="eastAsia"/>
          <w:sz w:val="18"/>
          <w:szCs w:val="18"/>
          <w:lang w:val="en-US" w:eastAsia="zh-CN"/>
        </w:rPr>
        <w:t>4</w:t>
      </w:r>
      <w:r>
        <w:rPr>
          <w:sz w:val="18"/>
          <w:szCs w:val="18"/>
        </w:rPr>
        <w:fldChar w:fldCharType="end"/>
      </w:r>
    </w:p>
    <w:p>
      <w:pPr>
        <w:pStyle w:val="7"/>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"_Toc5788210"</w:instrText>
      </w:r>
      <w:r>
        <w:rPr>
          <w:rStyle w:val="11"/>
          <w:sz w:val="18"/>
          <w:szCs w:val="18"/>
        </w:rPr>
        <w:instrText xml:space="preserve"> </w:instrText>
      </w:r>
      <w:r>
        <w:rPr>
          <w:sz w:val="18"/>
          <w:szCs w:val="18"/>
        </w:rPr>
        <w:fldChar w:fldCharType="separate"/>
      </w:r>
      <w:r>
        <w:rPr>
          <w:rStyle w:val="11"/>
          <w:rFonts w:hint="eastAsia"/>
          <w:sz w:val="18"/>
          <w:szCs w:val="18"/>
        </w:rPr>
        <w:t>（一）</w:t>
      </w:r>
      <w:r>
        <w:rPr>
          <w:rStyle w:val="11"/>
          <w:rFonts w:hint="eastAsia"/>
          <w:sz w:val="18"/>
          <w:szCs w:val="18"/>
          <w:lang w:val="en-US" w:eastAsia="zh-CN"/>
        </w:rPr>
        <w:t>单位总支出情况绩效分析</w:t>
      </w:r>
      <w:r>
        <w:rPr>
          <w:sz w:val="18"/>
          <w:szCs w:val="18"/>
        </w:rPr>
        <w:tab/>
      </w:r>
      <w:r>
        <w:rPr>
          <w:rFonts w:hint="eastAsia"/>
          <w:sz w:val="18"/>
          <w:szCs w:val="18"/>
          <w:lang w:val="en-US" w:eastAsia="zh-CN"/>
        </w:rPr>
        <w:t>5</w:t>
      </w:r>
      <w:r>
        <w:rPr>
          <w:sz w:val="18"/>
          <w:szCs w:val="18"/>
        </w:rPr>
        <w:fldChar w:fldCharType="end"/>
      </w:r>
    </w:p>
    <w:p>
      <w:pPr>
        <w:pStyle w:val="7"/>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"_Toc5788211"</w:instrText>
      </w:r>
      <w:r>
        <w:rPr>
          <w:rStyle w:val="11"/>
          <w:sz w:val="18"/>
          <w:szCs w:val="18"/>
        </w:rPr>
        <w:instrText xml:space="preserve"> </w:instrText>
      </w:r>
      <w:r>
        <w:rPr>
          <w:sz w:val="18"/>
          <w:szCs w:val="18"/>
        </w:rPr>
        <w:fldChar w:fldCharType="separate"/>
      </w:r>
      <w:r>
        <w:rPr>
          <w:rStyle w:val="11"/>
          <w:rFonts w:hint="eastAsia"/>
          <w:sz w:val="18"/>
          <w:szCs w:val="18"/>
        </w:rPr>
        <w:t>（二）</w:t>
      </w:r>
      <w:r>
        <w:rPr>
          <w:rStyle w:val="11"/>
          <w:rFonts w:hint="eastAsia"/>
          <w:sz w:val="18"/>
          <w:szCs w:val="18"/>
          <w:lang w:val="en-US" w:eastAsia="zh-CN"/>
        </w:rPr>
        <w:t>单位项目资金绩效分析</w:t>
      </w:r>
      <w:r>
        <w:rPr>
          <w:sz w:val="18"/>
          <w:szCs w:val="18"/>
        </w:rPr>
        <w:tab/>
      </w:r>
      <w:r>
        <w:rPr>
          <w:rFonts w:hint="eastAsia"/>
          <w:sz w:val="18"/>
          <w:szCs w:val="18"/>
          <w:lang w:val="en-US" w:eastAsia="zh-CN"/>
        </w:rPr>
        <w:t>5</w:t>
      </w:r>
      <w:r>
        <w:rPr>
          <w:sz w:val="18"/>
          <w:szCs w:val="18"/>
        </w:rPr>
        <w:fldChar w:fldCharType="end"/>
      </w:r>
    </w:p>
    <w:p>
      <w:pPr>
        <w:pStyle w:val="7"/>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Fonts w:ascii="Calibri" w:hAnsi="Calibri"/>
          <w:sz w:val="18"/>
          <w:szCs w:val="18"/>
        </w:rPr>
      </w:pPr>
      <w:r>
        <w:rPr>
          <w:sz w:val="18"/>
          <w:szCs w:val="18"/>
        </w:rPr>
        <w:fldChar w:fldCharType="begin"/>
      </w:r>
      <w:r>
        <w:rPr>
          <w:rStyle w:val="11"/>
          <w:sz w:val="18"/>
          <w:szCs w:val="18"/>
        </w:rPr>
        <w:instrText xml:space="preserve"> </w:instrText>
      </w:r>
      <w:r>
        <w:rPr>
          <w:sz w:val="18"/>
          <w:szCs w:val="18"/>
        </w:rPr>
        <w:instrText xml:space="preserve">HYPERLINK \l "_Toc5788212"</w:instrText>
      </w:r>
      <w:r>
        <w:rPr>
          <w:rStyle w:val="11"/>
          <w:sz w:val="18"/>
          <w:szCs w:val="18"/>
        </w:rPr>
        <w:instrText xml:space="preserve"> </w:instrText>
      </w:r>
      <w:r>
        <w:rPr>
          <w:sz w:val="18"/>
          <w:szCs w:val="18"/>
        </w:rPr>
        <w:fldChar w:fldCharType="separate"/>
      </w:r>
      <w:r>
        <w:rPr>
          <w:rStyle w:val="11"/>
          <w:rFonts w:hint="eastAsia"/>
          <w:kern w:val="0"/>
          <w:sz w:val="18"/>
          <w:szCs w:val="18"/>
          <w:lang w:val="en-US" w:eastAsia="zh-CN"/>
        </w:rPr>
        <w:t>1、</w:t>
      </w:r>
      <w:r>
        <w:rPr>
          <w:rFonts w:hint="eastAsia" w:ascii="Calibri" w:hAnsi="Calibri" w:eastAsia="宋体" w:cs="Times New Roman"/>
          <w:kern w:val="2"/>
          <w:sz w:val="18"/>
          <w:szCs w:val="18"/>
          <w:lang w:val="en-US" w:eastAsia="zh-CN" w:bidi="ar-SA"/>
        </w:rPr>
        <w:t>上级2019-2020年长沙大化肥淡季储备贴息</w:t>
      </w:r>
      <w:r>
        <w:rPr>
          <w:rFonts w:hint="eastAsia" w:cs="Times New Roman"/>
          <w:kern w:val="2"/>
          <w:sz w:val="18"/>
          <w:szCs w:val="18"/>
          <w:lang w:val="en-US" w:eastAsia="zh-CN" w:bidi="ar-SA"/>
        </w:rPr>
        <w:t>项目，</w:t>
      </w:r>
      <w:r>
        <w:rPr>
          <w:rFonts w:hint="eastAsia" w:ascii="Calibri" w:hAnsi="Calibri" w:eastAsia="宋体" w:cs="Times New Roman"/>
          <w:kern w:val="2"/>
          <w:sz w:val="18"/>
          <w:szCs w:val="18"/>
          <w:lang w:val="en-US" w:eastAsia="zh-CN" w:bidi="ar-SA"/>
        </w:rPr>
        <w:t>资金（2020年补贴部分</w:t>
      </w:r>
      <w:r>
        <w:rPr>
          <w:rFonts w:hint="eastAsia" w:cs="Times New Roman"/>
          <w:kern w:val="2"/>
          <w:sz w:val="18"/>
          <w:szCs w:val="18"/>
          <w:lang w:val="en-US" w:eastAsia="zh-CN" w:bidi="ar-SA"/>
        </w:rPr>
        <w:t>）</w:t>
      </w:r>
      <w:r>
        <w:rPr>
          <w:rFonts w:hint="eastAsia" w:ascii="Calibri" w:hAnsi="Calibri" w:eastAsia="宋体" w:cs="Times New Roman"/>
          <w:kern w:val="2"/>
          <w:sz w:val="18"/>
          <w:szCs w:val="18"/>
          <w:lang w:val="en-US" w:eastAsia="zh-CN" w:bidi="ar-SA"/>
        </w:rPr>
        <w:t>71200元</w:t>
      </w:r>
      <w:r>
        <w:rPr>
          <w:sz w:val="18"/>
          <w:szCs w:val="18"/>
        </w:rPr>
        <w:tab/>
      </w:r>
      <w:r>
        <w:rPr>
          <w:rFonts w:hint="eastAsia"/>
          <w:sz w:val="18"/>
          <w:szCs w:val="18"/>
          <w:lang w:val="en-US" w:eastAsia="zh-CN"/>
        </w:rPr>
        <w:t>6</w:t>
      </w:r>
      <w:r>
        <w:rPr>
          <w:sz w:val="18"/>
          <w:szCs w:val="18"/>
        </w:rPr>
        <w:fldChar w:fldCharType="end"/>
      </w:r>
    </w:p>
    <w:p>
      <w:pPr>
        <w:pStyle w:val="7"/>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Style w:val="11"/>
          <w:rFonts w:hint="default" w:ascii="Times New Roman" w:hAnsi="Times New Roman"/>
          <w:sz w:val="18"/>
          <w:szCs w:val="18"/>
          <w:lang w:val="en-US" w:eastAsia="zh-CN"/>
        </w:rPr>
      </w:pPr>
      <w:r>
        <w:rPr>
          <w:rStyle w:val="11"/>
          <w:rFonts w:hint="eastAsia" w:ascii="Times New Roman" w:hAnsi="Times New Roman"/>
          <w:sz w:val="18"/>
          <w:szCs w:val="18"/>
          <w:lang w:val="en-US" w:eastAsia="zh-CN"/>
        </w:rPr>
        <w:t xml:space="preserve">2、供销社抗疫专项资金项目，资金197325元 </w:t>
      </w:r>
      <w:r>
        <w:rPr>
          <w:sz w:val="18"/>
          <w:szCs w:val="18"/>
        </w:rPr>
        <w:tab/>
      </w:r>
      <w:r>
        <w:rPr>
          <w:rStyle w:val="11"/>
          <w:rFonts w:hint="eastAsia" w:ascii="Times New Roman" w:hAnsi="Times New Roman"/>
          <w:sz w:val="18"/>
          <w:szCs w:val="18"/>
          <w:lang w:val="en-US" w:eastAsia="zh-CN"/>
        </w:rPr>
        <w:t xml:space="preserve"> 8</w:t>
      </w:r>
    </w:p>
    <w:p>
      <w:pPr>
        <w:pStyle w:val="7"/>
        <w:widowControl w:val="0"/>
        <w:tabs>
          <w:tab w:val="right" w:leader="dot" w:pos="8296"/>
        </w:tabs>
        <w:kinsoku/>
        <w:wordWrap/>
        <w:overflowPunct/>
        <w:topLinePunct w:val="0"/>
        <w:autoSpaceDE/>
        <w:autoSpaceDN/>
        <w:bidi w:val="0"/>
        <w:adjustRightInd/>
        <w:snapToGrid/>
        <w:spacing w:line="440" w:lineRule="exact"/>
        <w:ind w:firstLine="360" w:firstLineChars="200"/>
        <w:textAlignment w:val="auto"/>
        <w:rPr>
          <w:rStyle w:val="11"/>
          <w:rFonts w:hint="default" w:ascii="Times New Roman" w:hAnsi="Times New Roman"/>
          <w:sz w:val="18"/>
          <w:szCs w:val="18"/>
          <w:lang w:val="en-US" w:eastAsia="zh-CN"/>
        </w:rPr>
      </w:pPr>
      <w:r>
        <w:rPr>
          <w:rStyle w:val="11"/>
          <w:rFonts w:hint="eastAsia" w:ascii="Times New Roman" w:hAnsi="Times New Roman"/>
          <w:sz w:val="18"/>
          <w:szCs w:val="18"/>
          <w:lang w:val="en-US" w:eastAsia="zh-CN"/>
        </w:rPr>
        <w:t>3、</w:t>
      </w:r>
      <w:r>
        <w:rPr>
          <w:rStyle w:val="11"/>
          <w:rFonts w:hint="eastAsia" w:ascii="Times New Roman" w:hAnsi="Times New Roman" w:eastAsia="宋体" w:cs="Times New Roman"/>
          <w:kern w:val="2"/>
          <w:sz w:val="18"/>
          <w:szCs w:val="18"/>
          <w:lang w:val="en-US" w:eastAsia="zh-CN" w:bidi="ar-SA"/>
        </w:rPr>
        <w:t>供销社综合改革引导资金</w:t>
      </w:r>
      <w:r>
        <w:rPr>
          <w:rStyle w:val="11"/>
          <w:rFonts w:hint="eastAsia" w:ascii="Times New Roman" w:hAnsi="Times New Roman" w:cs="Times New Roman"/>
          <w:kern w:val="2"/>
          <w:sz w:val="18"/>
          <w:szCs w:val="18"/>
          <w:lang w:val="en-US" w:eastAsia="zh-CN" w:bidi="ar-SA"/>
        </w:rPr>
        <w:t>项目，资金</w:t>
      </w:r>
      <w:r>
        <w:rPr>
          <w:rStyle w:val="11"/>
          <w:rFonts w:hint="eastAsia" w:ascii="Times New Roman" w:hAnsi="Times New Roman" w:eastAsia="宋体" w:cs="Times New Roman"/>
          <w:kern w:val="2"/>
          <w:sz w:val="18"/>
          <w:szCs w:val="18"/>
          <w:lang w:val="en-US" w:eastAsia="zh-CN" w:bidi="ar-SA"/>
        </w:rPr>
        <w:t>1597800元</w:t>
      </w:r>
      <w:r>
        <w:rPr>
          <w:rStyle w:val="11"/>
          <w:rFonts w:hint="eastAsia" w:ascii="Times New Roman" w:hAnsi="Times New Roman"/>
          <w:sz w:val="18"/>
          <w:szCs w:val="18"/>
          <w:lang w:val="en-US" w:eastAsia="zh-CN"/>
        </w:rPr>
        <w:t xml:space="preserve"> </w:t>
      </w:r>
      <w:r>
        <w:rPr>
          <w:sz w:val="18"/>
          <w:szCs w:val="18"/>
        </w:rPr>
        <w:tab/>
      </w:r>
      <w:r>
        <w:rPr>
          <w:rStyle w:val="11"/>
          <w:rFonts w:hint="eastAsia" w:ascii="Times New Roman" w:hAnsi="Times New Roman"/>
          <w:sz w:val="18"/>
          <w:szCs w:val="18"/>
          <w:lang w:val="en-US" w:eastAsia="zh-CN"/>
        </w:rPr>
        <w:t xml:space="preserve"> 8</w:t>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hint="default" w:ascii="Calibri" w:hAnsi="Calibri" w:eastAsia="宋体"/>
          <w:sz w:val="18"/>
          <w:szCs w:val="18"/>
          <w:lang w:val="en-US" w:eastAsia="zh-CN"/>
        </w:rPr>
      </w:pPr>
      <w:r>
        <w:rPr>
          <w:sz w:val="18"/>
          <w:szCs w:val="18"/>
        </w:rPr>
        <w:fldChar w:fldCharType="begin"/>
      </w:r>
      <w:r>
        <w:rPr>
          <w:rStyle w:val="11"/>
          <w:sz w:val="18"/>
          <w:szCs w:val="18"/>
        </w:rPr>
        <w:instrText xml:space="preserve"> </w:instrText>
      </w:r>
      <w:r>
        <w:rPr>
          <w:sz w:val="18"/>
          <w:szCs w:val="18"/>
        </w:rPr>
        <w:instrText xml:space="preserve">HYPERLINK \l "_Toc5788230"</w:instrText>
      </w:r>
      <w:r>
        <w:rPr>
          <w:rStyle w:val="11"/>
          <w:sz w:val="18"/>
          <w:szCs w:val="18"/>
        </w:rPr>
        <w:instrText xml:space="preserve"> </w:instrText>
      </w:r>
      <w:r>
        <w:rPr>
          <w:sz w:val="18"/>
          <w:szCs w:val="18"/>
        </w:rPr>
        <w:fldChar w:fldCharType="separate"/>
      </w:r>
      <w:r>
        <w:rPr>
          <w:rFonts w:hint="eastAsia"/>
          <w:sz w:val="18"/>
          <w:szCs w:val="18"/>
          <w:lang w:val="en-US" w:eastAsia="zh-CN"/>
        </w:rPr>
        <w:t>六</w:t>
      </w:r>
      <w:r>
        <w:rPr>
          <w:rStyle w:val="11"/>
          <w:rFonts w:hint="eastAsia"/>
          <w:sz w:val="18"/>
          <w:szCs w:val="18"/>
        </w:rPr>
        <w:t>、</w:t>
      </w:r>
      <w:r>
        <w:rPr>
          <w:rStyle w:val="11"/>
          <w:rFonts w:hint="eastAsia"/>
          <w:sz w:val="18"/>
          <w:szCs w:val="18"/>
          <w:lang w:val="en-US" w:eastAsia="zh-CN"/>
        </w:rPr>
        <w:t>存在的主要问题</w:t>
      </w:r>
      <w:r>
        <w:rPr>
          <w:sz w:val="18"/>
          <w:szCs w:val="18"/>
        </w:rPr>
        <w:tab/>
      </w:r>
      <w:r>
        <w:rPr>
          <w:sz w:val="18"/>
          <w:szCs w:val="18"/>
        </w:rPr>
        <w:fldChar w:fldCharType="end"/>
      </w:r>
      <w:r>
        <w:rPr>
          <w:rFonts w:hint="eastAsia"/>
          <w:sz w:val="18"/>
          <w:szCs w:val="18"/>
          <w:lang w:val="en-US" w:eastAsia="zh-CN"/>
        </w:rPr>
        <w:t>11</w:t>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hint="default" w:ascii="Calibri" w:hAnsi="Calibri" w:eastAsia="宋体"/>
          <w:szCs w:val="22"/>
          <w:lang w:val="en-US" w:eastAsia="zh-CN"/>
        </w:rPr>
      </w:pPr>
      <w:r>
        <w:rPr>
          <w:sz w:val="18"/>
          <w:szCs w:val="18"/>
        </w:rPr>
        <w:fldChar w:fldCharType="begin"/>
      </w:r>
      <w:r>
        <w:rPr>
          <w:rStyle w:val="11"/>
          <w:sz w:val="18"/>
          <w:szCs w:val="18"/>
        </w:rPr>
        <w:instrText xml:space="preserve"> </w:instrText>
      </w:r>
      <w:r>
        <w:rPr>
          <w:sz w:val="18"/>
          <w:szCs w:val="18"/>
        </w:rPr>
        <w:instrText xml:space="preserve">HYPERLINK \l "_Toc5788232"</w:instrText>
      </w:r>
      <w:r>
        <w:rPr>
          <w:rStyle w:val="11"/>
          <w:sz w:val="18"/>
          <w:szCs w:val="18"/>
        </w:rPr>
        <w:instrText xml:space="preserve"> </w:instrText>
      </w:r>
      <w:r>
        <w:rPr>
          <w:sz w:val="18"/>
          <w:szCs w:val="18"/>
        </w:rPr>
        <w:fldChar w:fldCharType="separate"/>
      </w:r>
      <w:r>
        <w:rPr>
          <w:rFonts w:hint="eastAsia"/>
          <w:sz w:val="18"/>
          <w:szCs w:val="18"/>
          <w:lang w:val="en-US" w:eastAsia="zh-CN"/>
        </w:rPr>
        <w:t>七</w:t>
      </w:r>
      <w:r>
        <w:rPr>
          <w:rStyle w:val="11"/>
          <w:rFonts w:hint="eastAsia"/>
          <w:sz w:val="18"/>
          <w:szCs w:val="18"/>
        </w:rPr>
        <w:t>、</w:t>
      </w:r>
      <w:r>
        <w:rPr>
          <w:rStyle w:val="11"/>
          <w:rFonts w:hint="eastAsia"/>
          <w:sz w:val="18"/>
          <w:szCs w:val="18"/>
          <w:lang w:val="en-US" w:eastAsia="zh-CN"/>
        </w:rPr>
        <w:t>改进措施和有关建议</w:t>
      </w:r>
      <w:r>
        <w:rPr>
          <w:sz w:val="18"/>
          <w:szCs w:val="18"/>
        </w:rPr>
        <w:tab/>
      </w:r>
      <w:r>
        <w:rPr>
          <w:sz w:val="18"/>
          <w:szCs w:val="18"/>
        </w:rPr>
        <w:fldChar w:fldCharType="end"/>
      </w:r>
      <w:r>
        <w:rPr>
          <w:rFonts w:hint="eastAsia"/>
          <w:sz w:val="18"/>
          <w:szCs w:val="18"/>
          <w:lang w:val="en-US" w:eastAsia="zh-CN"/>
        </w:rPr>
        <w:t>12</w:t>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hint="default" w:ascii="Calibri" w:hAnsi="Calibri" w:eastAsia="宋体"/>
          <w:sz w:val="18"/>
          <w:szCs w:val="18"/>
          <w:lang w:val="en-US" w:eastAsia="zh-CN"/>
        </w:rPr>
      </w:pPr>
      <w:r>
        <w:rPr>
          <w:sz w:val="18"/>
          <w:szCs w:val="18"/>
        </w:rPr>
        <w:fldChar w:fldCharType="begin"/>
      </w:r>
      <w:r>
        <w:rPr>
          <w:rStyle w:val="11"/>
          <w:sz w:val="18"/>
          <w:szCs w:val="18"/>
        </w:rPr>
        <w:instrText xml:space="preserve"> </w:instrText>
      </w:r>
      <w:r>
        <w:rPr>
          <w:sz w:val="18"/>
          <w:szCs w:val="18"/>
        </w:rPr>
        <w:instrText xml:space="preserve">HYPERLINK \l "_Toc5788230"</w:instrText>
      </w:r>
      <w:r>
        <w:rPr>
          <w:rStyle w:val="11"/>
          <w:sz w:val="18"/>
          <w:szCs w:val="18"/>
        </w:rPr>
        <w:instrText xml:space="preserve"> </w:instrText>
      </w:r>
      <w:r>
        <w:rPr>
          <w:sz w:val="18"/>
          <w:szCs w:val="18"/>
        </w:rPr>
        <w:fldChar w:fldCharType="separate"/>
      </w:r>
      <w:r>
        <w:rPr>
          <w:rFonts w:hint="eastAsia"/>
          <w:sz w:val="18"/>
          <w:szCs w:val="18"/>
          <w:lang w:val="en-US" w:eastAsia="zh-CN"/>
        </w:rPr>
        <w:t>八</w:t>
      </w:r>
      <w:r>
        <w:rPr>
          <w:rStyle w:val="11"/>
          <w:rFonts w:hint="eastAsia"/>
          <w:sz w:val="18"/>
          <w:szCs w:val="18"/>
        </w:rPr>
        <w:t>、</w:t>
      </w:r>
      <w:r>
        <w:rPr>
          <w:rStyle w:val="11"/>
          <w:rFonts w:hint="eastAsia"/>
          <w:sz w:val="18"/>
          <w:szCs w:val="18"/>
          <w:lang w:val="en-US" w:eastAsia="zh-CN"/>
        </w:rPr>
        <w:t>单位在资金管理、项目管理等方面的先进经验及做法</w:t>
      </w:r>
      <w:r>
        <w:rPr>
          <w:sz w:val="18"/>
          <w:szCs w:val="18"/>
        </w:rPr>
        <w:tab/>
      </w:r>
      <w:r>
        <w:rPr>
          <w:sz w:val="18"/>
          <w:szCs w:val="18"/>
        </w:rPr>
        <w:fldChar w:fldCharType="end"/>
      </w:r>
      <w:r>
        <w:rPr>
          <w:rFonts w:hint="eastAsia"/>
          <w:sz w:val="18"/>
          <w:szCs w:val="18"/>
          <w:lang w:val="en-US" w:eastAsia="zh-CN"/>
        </w:rPr>
        <w:t>13</w:t>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hint="eastAsia" w:ascii="Calibri" w:hAnsi="Calibri" w:eastAsia="宋体"/>
          <w:szCs w:val="22"/>
          <w:lang w:val="en-US" w:eastAsia="zh-CN"/>
        </w:rPr>
      </w:pPr>
      <w:r>
        <w:rPr>
          <w:sz w:val="18"/>
          <w:szCs w:val="18"/>
        </w:rPr>
        <w:fldChar w:fldCharType="begin"/>
      </w:r>
      <w:r>
        <w:rPr>
          <w:rStyle w:val="11"/>
          <w:sz w:val="18"/>
          <w:szCs w:val="18"/>
        </w:rPr>
        <w:instrText xml:space="preserve"> </w:instrText>
      </w:r>
      <w:r>
        <w:rPr>
          <w:sz w:val="18"/>
          <w:szCs w:val="18"/>
        </w:rPr>
        <w:instrText xml:space="preserve">HYPERLINK \l "_Toc5788232"</w:instrText>
      </w:r>
      <w:r>
        <w:rPr>
          <w:rStyle w:val="11"/>
          <w:sz w:val="18"/>
          <w:szCs w:val="18"/>
        </w:rPr>
        <w:instrText xml:space="preserve"> </w:instrText>
      </w:r>
      <w:r>
        <w:rPr>
          <w:sz w:val="18"/>
          <w:szCs w:val="18"/>
        </w:rPr>
        <w:fldChar w:fldCharType="separate"/>
      </w:r>
      <w:r>
        <w:rPr>
          <w:rFonts w:hint="eastAsia"/>
          <w:sz w:val="18"/>
          <w:szCs w:val="18"/>
          <w:lang w:val="en-US" w:eastAsia="zh-CN"/>
        </w:rPr>
        <w:t>九</w:t>
      </w:r>
      <w:r>
        <w:rPr>
          <w:rStyle w:val="11"/>
          <w:rFonts w:hint="eastAsia"/>
          <w:sz w:val="18"/>
          <w:szCs w:val="18"/>
        </w:rPr>
        <w:t>、</w:t>
      </w:r>
      <w:r>
        <w:rPr>
          <w:rStyle w:val="11"/>
          <w:rFonts w:hint="eastAsia"/>
          <w:sz w:val="18"/>
          <w:szCs w:val="18"/>
          <w:lang w:val="en-US" w:eastAsia="zh-CN"/>
        </w:rPr>
        <w:t>部门整体支出绩效评价等级</w:t>
      </w:r>
      <w:r>
        <w:rPr>
          <w:sz w:val="18"/>
          <w:szCs w:val="18"/>
        </w:rPr>
        <w:tab/>
      </w:r>
      <w:r>
        <w:rPr>
          <w:rFonts w:hint="eastAsia"/>
          <w:sz w:val="18"/>
          <w:szCs w:val="18"/>
          <w:lang w:val="en-US" w:eastAsia="zh-CN"/>
        </w:rPr>
        <w:t>1</w:t>
      </w:r>
      <w:r>
        <w:rPr>
          <w:sz w:val="18"/>
          <w:szCs w:val="18"/>
        </w:rPr>
        <w:fldChar w:fldCharType="end"/>
      </w:r>
      <w:r>
        <w:rPr>
          <w:rFonts w:hint="eastAsia"/>
          <w:sz w:val="18"/>
          <w:szCs w:val="18"/>
          <w:lang w:val="en-US" w:eastAsia="zh-CN"/>
        </w:rPr>
        <w:t>3</w:t>
      </w:r>
    </w:p>
    <w:p>
      <w:pPr>
        <w:pStyle w:val="7"/>
        <w:widowControl w:val="0"/>
        <w:tabs>
          <w:tab w:val="right" w:leader="dot" w:pos="8296"/>
        </w:tabs>
        <w:kinsoku/>
        <w:wordWrap/>
        <w:overflowPunct/>
        <w:topLinePunct w:val="0"/>
        <w:autoSpaceDE/>
        <w:autoSpaceDN/>
        <w:bidi w:val="0"/>
        <w:adjustRightInd/>
        <w:snapToGrid/>
        <w:spacing w:line="440" w:lineRule="exact"/>
        <w:textAlignment w:val="auto"/>
        <w:rPr>
          <w:rFonts w:hint="default"/>
          <w:sz w:val="18"/>
          <w:szCs w:val="18"/>
          <w:lang w:val="en-US" w:eastAsia="zh-CN"/>
        </w:rPr>
      </w:pPr>
      <w:r>
        <w:rPr>
          <w:sz w:val="18"/>
          <w:szCs w:val="18"/>
        </w:rPr>
        <w:fldChar w:fldCharType="begin"/>
      </w:r>
      <w:r>
        <w:rPr>
          <w:rStyle w:val="11"/>
          <w:sz w:val="18"/>
          <w:szCs w:val="18"/>
        </w:rPr>
        <w:instrText xml:space="preserve"> </w:instrText>
      </w:r>
      <w:r>
        <w:rPr>
          <w:sz w:val="18"/>
          <w:szCs w:val="18"/>
        </w:rPr>
        <w:instrText xml:space="preserve">HYPERLINK \l "_Toc5788232"</w:instrText>
      </w:r>
      <w:r>
        <w:rPr>
          <w:rStyle w:val="11"/>
          <w:sz w:val="18"/>
          <w:szCs w:val="18"/>
        </w:rPr>
        <w:instrText xml:space="preserve"> </w:instrText>
      </w:r>
      <w:r>
        <w:rPr>
          <w:sz w:val="18"/>
          <w:szCs w:val="18"/>
        </w:rPr>
        <w:fldChar w:fldCharType="separate"/>
      </w:r>
      <w:r>
        <w:rPr>
          <w:rFonts w:hint="eastAsia"/>
          <w:sz w:val="18"/>
          <w:szCs w:val="18"/>
          <w:lang w:val="en-US" w:eastAsia="zh-CN"/>
        </w:rPr>
        <w:t>附相关评分表</w:t>
      </w:r>
      <w:r>
        <w:rPr>
          <w:sz w:val="18"/>
          <w:szCs w:val="18"/>
        </w:rPr>
        <w:tab/>
      </w:r>
      <w:r>
        <w:rPr>
          <w:sz w:val="18"/>
          <w:szCs w:val="18"/>
        </w:rPr>
        <w:fldChar w:fldCharType="end"/>
      </w:r>
      <w:r>
        <w:rPr>
          <w:b/>
          <w:bCs/>
          <w:lang w:val="zh-CN"/>
        </w:rPr>
        <w:fldChar w:fldCharType="end"/>
      </w:r>
      <w:r>
        <w:rPr>
          <w:rFonts w:hint="eastAsia"/>
          <w:sz w:val="18"/>
          <w:szCs w:val="18"/>
          <w:lang w:val="en-US" w:eastAsia="zh-CN"/>
        </w:rPr>
        <w:t>13</w:t>
      </w:r>
    </w:p>
    <w:p>
      <w:pPr>
        <w:rPr>
          <w:rFonts w:hint="eastAsia" w:asciiTheme="majorEastAsia" w:hAnsiTheme="majorEastAsia" w:eastAsiaTheme="majorEastAsia"/>
          <w:color w:val="000000"/>
          <w:kern w:val="0"/>
          <w:sz w:val="44"/>
          <w:szCs w:val="44"/>
          <w:lang w:val="en-US" w:eastAsia="zh-CN"/>
        </w:rPr>
        <w:sectPr>
          <w:headerReference r:id="rId4" w:type="first"/>
          <w:headerReference r:id="rId3" w:type="default"/>
          <w:footerReference r:id="rId5" w:type="default"/>
          <w:pgSz w:w="11906" w:h="16838"/>
          <w:pgMar w:top="1418" w:right="1134" w:bottom="1134" w:left="1474" w:header="851" w:footer="992" w:gutter="0"/>
          <w:pgNumType w:start="0"/>
          <w:cols w:space="425" w:num="1"/>
          <w:titlePg/>
          <w:docGrid w:type="lines" w:linePitch="312" w:charSpace="0"/>
        </w:sectPr>
      </w:pPr>
    </w:p>
    <w:p>
      <w:pPr>
        <w:rPr>
          <w:rFonts w:hint="eastAsia" w:asciiTheme="majorEastAsia" w:hAnsiTheme="majorEastAsia" w:eastAsiaTheme="majorEastAsia"/>
          <w:color w:val="000000"/>
          <w:kern w:val="0"/>
          <w:sz w:val="44"/>
          <w:szCs w:val="44"/>
          <w:lang w:val="en-US" w:eastAsia="zh-CN"/>
        </w:rPr>
      </w:pPr>
    </w:p>
    <w:p>
      <w:pPr>
        <w:spacing w:line="560" w:lineRule="exact"/>
        <w:jc w:val="center"/>
        <w:rPr>
          <w:rFonts w:hint="eastAsia" w:asciiTheme="majorEastAsia" w:hAnsiTheme="majorEastAsia" w:eastAsiaTheme="majorEastAsia"/>
          <w:color w:val="000000"/>
          <w:kern w:val="0"/>
          <w:sz w:val="44"/>
          <w:szCs w:val="44"/>
          <w:lang w:eastAsia="zh-CN"/>
        </w:rPr>
      </w:pPr>
      <w:r>
        <w:rPr>
          <w:rFonts w:hint="eastAsia" w:asciiTheme="majorEastAsia" w:hAnsiTheme="majorEastAsia" w:eastAsiaTheme="majorEastAsia"/>
          <w:color w:val="000000"/>
          <w:kern w:val="0"/>
          <w:sz w:val="44"/>
          <w:szCs w:val="44"/>
          <w:lang w:eastAsia="zh-CN"/>
        </w:rPr>
        <w:t>浏阳市供销合作社联合社</w:t>
      </w:r>
    </w:p>
    <w:p>
      <w:pPr>
        <w:spacing w:line="560" w:lineRule="exact"/>
        <w:jc w:val="center"/>
        <w:rPr>
          <w:rFonts w:ascii="Times New Roman" w:hAnsi="Times New Roman" w:eastAsia="方正小标宋简体"/>
          <w:color w:val="000000"/>
          <w:kern w:val="0"/>
          <w:sz w:val="44"/>
          <w:szCs w:val="44"/>
        </w:rPr>
      </w:pPr>
      <w:r>
        <w:rPr>
          <w:rFonts w:hint="eastAsia" w:asciiTheme="majorEastAsia" w:hAnsiTheme="majorEastAsia" w:eastAsiaTheme="majorEastAsia"/>
          <w:color w:val="000000"/>
          <w:kern w:val="0"/>
          <w:sz w:val="44"/>
          <w:szCs w:val="44"/>
        </w:rPr>
        <w:t>20</w:t>
      </w:r>
      <w:r>
        <w:rPr>
          <w:rFonts w:hint="eastAsia" w:asciiTheme="majorEastAsia" w:hAnsiTheme="majorEastAsia" w:eastAsiaTheme="majorEastAsia"/>
          <w:color w:val="000000"/>
          <w:kern w:val="0"/>
          <w:sz w:val="44"/>
          <w:szCs w:val="44"/>
          <w:lang w:val="en-US" w:eastAsia="zh-CN"/>
        </w:rPr>
        <w:t>20</w:t>
      </w:r>
      <w:r>
        <w:rPr>
          <w:rFonts w:hint="eastAsia" w:asciiTheme="majorEastAsia" w:hAnsiTheme="majorEastAsia" w:eastAsiaTheme="majorEastAsia"/>
          <w:color w:val="000000"/>
          <w:kern w:val="0"/>
          <w:sz w:val="44"/>
          <w:szCs w:val="44"/>
        </w:rPr>
        <w:t>年度</w:t>
      </w:r>
      <w:r>
        <w:rPr>
          <w:rFonts w:asciiTheme="majorEastAsia" w:hAnsiTheme="majorEastAsia" w:eastAsiaTheme="majorEastAsia"/>
          <w:color w:val="000000"/>
          <w:kern w:val="0"/>
          <w:sz w:val="44"/>
          <w:szCs w:val="44"/>
        </w:rPr>
        <w:t>部门整体支出绩效自评报告</w:t>
      </w:r>
    </w:p>
    <w:p>
      <w:pPr>
        <w:spacing w:line="560" w:lineRule="exact"/>
        <w:jc w:val="center"/>
        <w:rPr>
          <w:rFonts w:ascii="Times New Roman" w:hAnsi="Times New Roman" w:eastAsia="仿宋_GB2312"/>
          <w:color w:val="000000"/>
          <w:kern w:val="0"/>
          <w:sz w:val="32"/>
          <w:szCs w:val="32"/>
        </w:rPr>
      </w:pPr>
    </w:p>
    <w:p>
      <w:pPr>
        <w:spacing w:line="560" w:lineRule="exact"/>
        <w:ind w:firstLine="640" w:firstLineChars="200"/>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为贯彻落实</w:t>
      </w:r>
      <w:r>
        <w:rPr>
          <w:rFonts w:hint="eastAsia" w:ascii="Times New Roman" w:hAnsi="Times New Roman" w:eastAsia="仿宋_GB2312"/>
          <w:color w:val="000000"/>
          <w:kern w:val="0"/>
          <w:sz w:val="32"/>
          <w:szCs w:val="32"/>
          <w:lang w:eastAsia="zh-CN"/>
        </w:rPr>
        <w:t>中央、省、市和我市有关全面</w:t>
      </w:r>
      <w:r>
        <w:rPr>
          <w:rFonts w:hint="eastAsia" w:ascii="Times New Roman" w:hAnsi="Times New Roman" w:eastAsia="仿宋_GB2312"/>
          <w:color w:val="000000"/>
          <w:kern w:val="0"/>
          <w:sz w:val="32"/>
          <w:szCs w:val="32"/>
        </w:rPr>
        <w:t>实</w:t>
      </w:r>
      <w:r>
        <w:rPr>
          <w:rFonts w:hint="eastAsia" w:ascii="Times New Roman" w:hAnsi="Times New Roman" w:eastAsia="仿宋_GB2312"/>
          <w:color w:val="000000"/>
          <w:kern w:val="0"/>
          <w:sz w:val="32"/>
          <w:szCs w:val="32"/>
          <w:lang w:eastAsia="zh-CN"/>
        </w:rPr>
        <w:t>施预算</w:t>
      </w:r>
      <w:r>
        <w:rPr>
          <w:rFonts w:hint="eastAsia" w:ascii="Times New Roman" w:hAnsi="Times New Roman" w:eastAsia="仿宋_GB2312"/>
          <w:color w:val="000000"/>
          <w:kern w:val="0"/>
          <w:sz w:val="32"/>
          <w:szCs w:val="32"/>
        </w:rPr>
        <w:t>绩效管理</w:t>
      </w:r>
      <w:r>
        <w:rPr>
          <w:rFonts w:hint="eastAsia" w:ascii="Times New Roman" w:hAnsi="Times New Roman" w:eastAsia="仿宋_GB2312"/>
          <w:color w:val="000000"/>
          <w:kern w:val="0"/>
          <w:sz w:val="32"/>
          <w:szCs w:val="32"/>
          <w:lang w:eastAsia="zh-CN"/>
        </w:rPr>
        <w:t>精神</w:t>
      </w:r>
      <w:r>
        <w:rPr>
          <w:rFonts w:hint="eastAsia" w:ascii="Times New Roman" w:hAnsi="Times New Roman" w:eastAsia="仿宋_GB2312"/>
          <w:color w:val="000000"/>
          <w:kern w:val="0"/>
          <w:sz w:val="32"/>
          <w:szCs w:val="32"/>
        </w:rPr>
        <w:t>，进一步规范财政资金管理，提高资金使用效益和项目管理水平，</w:t>
      </w:r>
      <w:r>
        <w:rPr>
          <w:rFonts w:hint="eastAsia" w:ascii="Times New Roman" w:hAnsi="Times New Roman" w:eastAsia="仿宋_GB2312"/>
          <w:color w:val="000000"/>
          <w:kern w:val="0"/>
          <w:sz w:val="32"/>
          <w:szCs w:val="32"/>
          <w:lang w:eastAsia="zh-CN"/>
        </w:rPr>
        <w:t>强化部门整体支出绩效管理责任，</w:t>
      </w:r>
      <w:r>
        <w:rPr>
          <w:rFonts w:hint="eastAsia" w:ascii="Times New Roman" w:hAnsi="Times New Roman" w:eastAsia="仿宋_GB2312"/>
          <w:color w:val="000000"/>
          <w:kern w:val="0"/>
          <w:sz w:val="32"/>
          <w:szCs w:val="32"/>
        </w:rPr>
        <w:t>根据浏阳市财政局《关于开展20</w:t>
      </w:r>
      <w:r>
        <w:rPr>
          <w:rFonts w:hint="eastAsia" w:ascii="Times New Roman" w:hAnsi="Times New Roman" w:eastAsia="仿宋_GB2312"/>
          <w:color w:val="000000"/>
          <w:kern w:val="0"/>
          <w:sz w:val="32"/>
          <w:szCs w:val="32"/>
          <w:lang w:val="en-US" w:eastAsia="zh-CN"/>
        </w:rPr>
        <w:t>20</w:t>
      </w:r>
      <w:r>
        <w:rPr>
          <w:rFonts w:hint="eastAsia" w:ascii="Times New Roman" w:hAnsi="Times New Roman" w:eastAsia="仿宋_GB2312"/>
          <w:color w:val="000000"/>
          <w:kern w:val="0"/>
          <w:sz w:val="32"/>
          <w:szCs w:val="32"/>
        </w:rPr>
        <w:t>年度</w:t>
      </w:r>
      <w:r>
        <w:rPr>
          <w:rFonts w:hint="eastAsia" w:ascii="Times New Roman" w:hAnsi="Times New Roman" w:eastAsia="仿宋_GB2312"/>
          <w:color w:val="000000"/>
          <w:kern w:val="0"/>
          <w:sz w:val="32"/>
          <w:szCs w:val="32"/>
          <w:lang w:val="en-US" w:eastAsia="zh-CN"/>
        </w:rPr>
        <w:t>部门整体支出绩效</w:t>
      </w:r>
      <w:r>
        <w:rPr>
          <w:rFonts w:hint="eastAsia" w:ascii="Times New Roman" w:hAnsi="Times New Roman" w:eastAsia="仿宋_GB2312"/>
          <w:color w:val="000000"/>
          <w:kern w:val="0"/>
          <w:sz w:val="32"/>
          <w:szCs w:val="32"/>
        </w:rPr>
        <w:t>自评和20</w:t>
      </w:r>
      <w:r>
        <w:rPr>
          <w:rFonts w:hint="eastAsia" w:ascii="Times New Roman" w:hAnsi="Times New Roman" w:eastAsia="仿宋_GB2312"/>
          <w:color w:val="000000"/>
          <w:kern w:val="0"/>
          <w:sz w:val="32"/>
          <w:szCs w:val="32"/>
          <w:lang w:val="en-US" w:eastAsia="zh-CN"/>
        </w:rPr>
        <w:t>21</w:t>
      </w:r>
      <w:r>
        <w:rPr>
          <w:rFonts w:hint="eastAsia" w:ascii="Times New Roman" w:hAnsi="Times New Roman" w:eastAsia="仿宋_GB2312"/>
          <w:color w:val="000000"/>
          <w:kern w:val="0"/>
          <w:sz w:val="32"/>
          <w:szCs w:val="32"/>
        </w:rPr>
        <w:t>年度绩效监控工作的通知》（浏财函〔20</w:t>
      </w:r>
      <w:r>
        <w:rPr>
          <w:rFonts w:hint="eastAsia" w:ascii="Times New Roman" w:hAnsi="Times New Roman" w:eastAsia="仿宋_GB2312"/>
          <w:color w:val="000000"/>
          <w:kern w:val="0"/>
          <w:sz w:val="32"/>
          <w:szCs w:val="32"/>
          <w:lang w:val="en-US" w:eastAsia="zh-CN"/>
        </w:rPr>
        <w:t>21</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val="en-US" w:eastAsia="zh-CN"/>
        </w:rPr>
        <w:t>12</w:t>
      </w:r>
      <w:r>
        <w:rPr>
          <w:rFonts w:hint="eastAsia" w:ascii="Times New Roman" w:hAnsi="Times New Roman" w:eastAsia="仿宋_GB2312"/>
          <w:color w:val="000000"/>
          <w:kern w:val="0"/>
          <w:sz w:val="32"/>
          <w:szCs w:val="32"/>
        </w:rPr>
        <w:t>号）文件精神以及上级有关规定，</w:t>
      </w:r>
      <w:r>
        <w:rPr>
          <w:rFonts w:hint="eastAsia" w:ascii="Times New Roman" w:hAnsi="Times New Roman" w:eastAsia="仿宋_GB2312"/>
          <w:color w:val="000000"/>
          <w:kern w:val="0"/>
          <w:sz w:val="32"/>
          <w:szCs w:val="32"/>
          <w:lang w:eastAsia="zh-CN"/>
        </w:rPr>
        <w:t>我社</w:t>
      </w:r>
      <w:r>
        <w:rPr>
          <w:rFonts w:hint="eastAsia" w:ascii="Times New Roman" w:hAnsi="Times New Roman" w:eastAsia="仿宋_GB2312"/>
          <w:color w:val="000000"/>
          <w:kern w:val="0"/>
          <w:sz w:val="32"/>
          <w:szCs w:val="32"/>
        </w:rPr>
        <w:t>积极组织人员对20</w:t>
      </w:r>
      <w:r>
        <w:rPr>
          <w:rFonts w:hint="eastAsia" w:ascii="Times New Roman" w:hAnsi="Times New Roman" w:eastAsia="仿宋_GB2312"/>
          <w:color w:val="000000"/>
          <w:kern w:val="0"/>
          <w:sz w:val="32"/>
          <w:szCs w:val="32"/>
          <w:lang w:val="en-US" w:eastAsia="zh-CN"/>
        </w:rPr>
        <w:t>20</w:t>
      </w:r>
      <w:r>
        <w:rPr>
          <w:rFonts w:hint="eastAsia" w:ascii="Times New Roman" w:hAnsi="Times New Roman" w:eastAsia="仿宋_GB2312"/>
          <w:color w:val="000000"/>
          <w:kern w:val="0"/>
          <w:sz w:val="32"/>
          <w:szCs w:val="32"/>
        </w:rPr>
        <w:t>年度</w:t>
      </w:r>
      <w:r>
        <w:rPr>
          <w:rFonts w:ascii="Times New Roman" w:hAnsi="Times New Roman" w:eastAsia="仿宋_GB2312"/>
          <w:color w:val="000000"/>
          <w:kern w:val="0"/>
          <w:sz w:val="32"/>
          <w:szCs w:val="32"/>
        </w:rPr>
        <w:t>部门整体支出</w:t>
      </w:r>
      <w:r>
        <w:rPr>
          <w:rFonts w:hint="eastAsia" w:ascii="Times New Roman" w:hAnsi="Times New Roman" w:eastAsia="仿宋_GB2312"/>
          <w:color w:val="000000"/>
          <w:kern w:val="0"/>
          <w:sz w:val="32"/>
          <w:szCs w:val="32"/>
          <w:lang w:val="en-US" w:eastAsia="zh-CN"/>
        </w:rPr>
        <w:t>和部分专项资金</w:t>
      </w:r>
      <w:r>
        <w:rPr>
          <w:rFonts w:hint="eastAsia" w:ascii="Times New Roman" w:hAnsi="Times New Roman" w:eastAsia="仿宋_GB2312"/>
          <w:color w:val="000000"/>
          <w:kern w:val="0"/>
          <w:sz w:val="32"/>
          <w:szCs w:val="32"/>
        </w:rPr>
        <w:t>进行了绩效自评，现将项目绩效自评情况报告如下：</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一、部门概况</w:t>
      </w:r>
    </w:p>
    <w:p>
      <w:pPr>
        <w:spacing w:line="560" w:lineRule="exact"/>
        <w:ind w:firstLine="640" w:firstLineChars="200"/>
        <w:rPr>
          <w:rFonts w:hint="eastAsia" w:ascii="Times New Roman" w:hAnsi="Times New Roman" w:eastAsia="仿宋_GB2312"/>
          <w:color w:val="000000"/>
          <w:kern w:val="0"/>
          <w:sz w:val="32"/>
          <w:szCs w:val="32"/>
          <w:lang w:val="en-US" w:eastAsia="zh-CN"/>
        </w:rPr>
      </w:pPr>
      <w:r>
        <w:rPr>
          <w:rFonts w:ascii="Times New Roman" w:hAnsi="Times New Roman" w:eastAsia="仿宋_GB2312"/>
          <w:color w:val="000000"/>
          <w:kern w:val="0"/>
          <w:sz w:val="32"/>
          <w:szCs w:val="32"/>
        </w:rPr>
        <w:t>（一）部门职能</w:t>
      </w:r>
      <w:r>
        <w:rPr>
          <w:rFonts w:hint="eastAsia" w:ascii="Times New Roman" w:hAnsi="Times New Roman" w:eastAsia="仿宋_GB2312"/>
          <w:color w:val="000000"/>
          <w:kern w:val="0"/>
          <w:sz w:val="32"/>
          <w:szCs w:val="32"/>
          <w:lang w:val="en-US" w:eastAsia="zh-CN"/>
        </w:rPr>
        <w:t>概述</w:t>
      </w:r>
    </w:p>
    <w:p>
      <w:pPr>
        <w:spacing w:line="560" w:lineRule="exact"/>
        <w:ind w:firstLine="640" w:firstLineChars="200"/>
        <w:rPr>
          <w:rFonts w:ascii="Times New Roman" w:hAnsi="Times New Roman" w:eastAsia="仿宋_GB2312"/>
          <w:color w:val="000000"/>
          <w:kern w:val="0"/>
          <w:sz w:val="32"/>
          <w:szCs w:val="32"/>
        </w:rPr>
      </w:pPr>
      <w:r>
        <w:rPr>
          <w:rFonts w:hint="eastAsia" w:ascii="仿宋" w:hAnsi="仿宋" w:eastAsia="仿宋" w:cs="仿宋_GB2312"/>
          <w:sz w:val="32"/>
          <w:szCs w:val="32"/>
        </w:rPr>
        <w:t>我社系市政府直属事业单位，机关设</w:t>
      </w:r>
      <w:r>
        <w:rPr>
          <w:rFonts w:hint="eastAsia" w:ascii="仿宋" w:hAnsi="仿宋" w:eastAsia="仿宋" w:cs="仿宋_GB2312"/>
          <w:sz w:val="32"/>
          <w:szCs w:val="32"/>
          <w:lang w:eastAsia="zh-CN"/>
        </w:rPr>
        <w:t>综合部（人力资源部）</w:t>
      </w:r>
      <w:r>
        <w:rPr>
          <w:rFonts w:hint="eastAsia" w:ascii="仿宋" w:hAnsi="仿宋" w:eastAsia="仿宋" w:cs="仿宋_GB2312"/>
          <w:sz w:val="32"/>
          <w:szCs w:val="32"/>
        </w:rPr>
        <w:t>、</w:t>
      </w:r>
      <w:r>
        <w:rPr>
          <w:rFonts w:hint="eastAsia" w:ascii="仿宋" w:hAnsi="仿宋" w:eastAsia="仿宋" w:cs="仿宋_GB2312"/>
          <w:sz w:val="32"/>
          <w:szCs w:val="32"/>
          <w:lang w:eastAsia="zh-CN"/>
        </w:rPr>
        <w:t>合作指导部</w:t>
      </w:r>
      <w:r>
        <w:rPr>
          <w:rFonts w:hint="eastAsia" w:ascii="仿宋" w:hAnsi="仿宋" w:eastAsia="仿宋" w:cs="仿宋_GB2312"/>
          <w:sz w:val="32"/>
          <w:szCs w:val="32"/>
        </w:rPr>
        <w:t>、财务</w:t>
      </w:r>
      <w:r>
        <w:rPr>
          <w:rFonts w:hint="eastAsia" w:ascii="仿宋" w:hAnsi="仿宋" w:eastAsia="仿宋" w:cs="仿宋_GB2312"/>
          <w:sz w:val="32"/>
          <w:szCs w:val="32"/>
          <w:lang w:eastAsia="zh-CN"/>
        </w:rPr>
        <w:t>部</w:t>
      </w:r>
      <w:r>
        <w:rPr>
          <w:rFonts w:hint="eastAsia" w:ascii="仿宋" w:hAnsi="仿宋" w:eastAsia="仿宋" w:cs="仿宋_GB2312"/>
          <w:sz w:val="32"/>
          <w:szCs w:val="32"/>
        </w:rPr>
        <w:t>、</w:t>
      </w:r>
      <w:r>
        <w:rPr>
          <w:rFonts w:hint="eastAsia" w:ascii="仿宋" w:hAnsi="仿宋" w:eastAsia="仿宋" w:cs="仿宋_GB2312"/>
          <w:sz w:val="32"/>
          <w:szCs w:val="32"/>
          <w:lang w:eastAsia="zh-CN"/>
        </w:rPr>
        <w:t>监事会办公室</w:t>
      </w:r>
      <w:r>
        <w:rPr>
          <w:rFonts w:hint="eastAsia" w:ascii="仿宋" w:hAnsi="仿宋" w:eastAsia="仿宋" w:cs="仿宋_GB2312"/>
          <w:sz w:val="32"/>
          <w:szCs w:val="32"/>
        </w:rPr>
        <w:t>，并</w:t>
      </w:r>
      <w:r>
        <w:rPr>
          <w:rFonts w:hint="eastAsia" w:ascii="仿宋" w:hAnsi="仿宋" w:eastAsia="仿宋" w:cs="仿宋_GB2312"/>
          <w:sz w:val="32"/>
          <w:szCs w:val="32"/>
          <w:lang w:eastAsia="zh-CN"/>
        </w:rPr>
        <w:t>下辖</w:t>
      </w:r>
      <w:r>
        <w:rPr>
          <w:rFonts w:hint="eastAsia" w:ascii="仿宋" w:hAnsi="仿宋" w:eastAsia="仿宋" w:cs="仿宋_GB2312"/>
          <w:sz w:val="32"/>
          <w:szCs w:val="32"/>
        </w:rPr>
        <w:t>市湘东贸易总公司、市农业生产资料有限公司和市广联贸易公司。主要职能是：引导和带领农村合作经济组织不断创新、不断发展；依授权承担农业生产资料供应和农副产品生产、加工、销售；大力</w:t>
      </w:r>
      <w:r>
        <w:rPr>
          <w:rFonts w:hint="eastAsia" w:ascii="仿宋" w:hAnsi="仿宋" w:eastAsia="仿宋" w:cs="仿宋_GB2312"/>
          <w:sz w:val="32"/>
          <w:szCs w:val="32"/>
          <w:lang w:eastAsia="zh-CN"/>
        </w:rPr>
        <w:t>组织</w:t>
      </w:r>
      <w:r>
        <w:rPr>
          <w:rFonts w:hint="eastAsia" w:ascii="仿宋" w:hAnsi="仿宋" w:eastAsia="仿宋" w:cs="仿宋_GB2312"/>
          <w:sz w:val="32"/>
          <w:szCs w:val="32"/>
        </w:rPr>
        <w:t>发展农村现代商贸物流，为农业、农村、农民提供多种形式的生产经营综合服务。</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（二）部门组织机构及人员情况</w:t>
      </w:r>
    </w:p>
    <w:p>
      <w:pPr>
        <w:spacing w:line="560" w:lineRule="exact"/>
        <w:ind w:firstLine="640" w:firstLineChars="200"/>
        <w:rPr>
          <w:rFonts w:hint="eastAsia" w:ascii="Times New Roman" w:hAnsi="Times New Roman" w:eastAsia="仿宋_GB2312"/>
          <w:color w:val="000000"/>
          <w:kern w:val="0"/>
          <w:sz w:val="32"/>
          <w:szCs w:val="32"/>
          <w:highlight w:val="none"/>
        </w:rPr>
      </w:pPr>
      <w:r>
        <w:rPr>
          <w:rFonts w:hint="eastAsia" w:ascii="Times New Roman" w:hAnsi="Times New Roman" w:eastAsia="仿宋_GB2312"/>
          <w:color w:val="000000"/>
          <w:kern w:val="0"/>
          <w:sz w:val="32"/>
          <w:szCs w:val="32"/>
          <w:highlight w:val="none"/>
        </w:rPr>
        <w:t>截</w:t>
      </w:r>
      <w:r>
        <w:rPr>
          <w:rFonts w:hint="eastAsia" w:ascii="Times New Roman" w:hAnsi="Times New Roman" w:eastAsia="仿宋_GB2312"/>
          <w:color w:val="000000"/>
          <w:kern w:val="0"/>
          <w:sz w:val="32"/>
          <w:szCs w:val="32"/>
          <w:highlight w:val="none"/>
          <w:lang w:eastAsia="zh-CN"/>
        </w:rPr>
        <w:t>至</w:t>
      </w:r>
      <w:r>
        <w:rPr>
          <w:rFonts w:hint="eastAsia" w:ascii="Times New Roman" w:hAnsi="Times New Roman" w:eastAsia="仿宋_GB2312"/>
          <w:color w:val="000000"/>
          <w:kern w:val="0"/>
          <w:sz w:val="32"/>
          <w:szCs w:val="32"/>
          <w:highlight w:val="none"/>
        </w:rPr>
        <w:t>20</w:t>
      </w:r>
      <w:r>
        <w:rPr>
          <w:rFonts w:hint="eastAsia" w:ascii="Times New Roman" w:hAnsi="Times New Roman" w:eastAsia="仿宋_GB2312"/>
          <w:color w:val="000000"/>
          <w:kern w:val="0"/>
          <w:sz w:val="32"/>
          <w:szCs w:val="32"/>
          <w:highlight w:val="none"/>
          <w:lang w:val="en-US" w:eastAsia="zh-CN"/>
        </w:rPr>
        <w:t>20</w:t>
      </w:r>
      <w:r>
        <w:rPr>
          <w:rFonts w:hint="eastAsia" w:ascii="Times New Roman" w:hAnsi="Times New Roman" w:eastAsia="仿宋_GB2312"/>
          <w:color w:val="000000"/>
          <w:kern w:val="0"/>
          <w:sz w:val="32"/>
          <w:szCs w:val="32"/>
          <w:highlight w:val="none"/>
        </w:rPr>
        <w:t>年12月31日，市社机关现有在职干部职工</w:t>
      </w:r>
      <w:r>
        <w:rPr>
          <w:rFonts w:hint="eastAsia" w:ascii="Times New Roman" w:hAnsi="Times New Roman" w:eastAsia="仿宋_GB2312"/>
          <w:color w:val="000000"/>
          <w:kern w:val="0"/>
          <w:sz w:val="32"/>
          <w:szCs w:val="32"/>
          <w:highlight w:val="none"/>
          <w:lang w:val="en-US" w:eastAsia="zh-CN"/>
        </w:rPr>
        <w:t>22</w:t>
      </w:r>
      <w:r>
        <w:rPr>
          <w:rFonts w:hint="eastAsia" w:ascii="Times New Roman" w:hAnsi="Times New Roman" w:eastAsia="仿宋_GB2312"/>
          <w:color w:val="000000"/>
          <w:kern w:val="0"/>
          <w:sz w:val="32"/>
          <w:szCs w:val="32"/>
          <w:highlight w:val="none"/>
        </w:rPr>
        <w:t>人，离退休人员</w:t>
      </w:r>
      <w:r>
        <w:rPr>
          <w:rFonts w:hint="eastAsia" w:ascii="Times New Roman" w:hAnsi="Times New Roman" w:eastAsia="仿宋_GB2312"/>
          <w:color w:val="000000"/>
          <w:kern w:val="0"/>
          <w:sz w:val="32"/>
          <w:szCs w:val="32"/>
          <w:highlight w:val="none"/>
          <w:lang w:val="en-US" w:eastAsia="zh-CN"/>
        </w:rPr>
        <w:t>26</w:t>
      </w:r>
      <w:r>
        <w:rPr>
          <w:rFonts w:hint="eastAsia" w:ascii="Times New Roman" w:hAnsi="Times New Roman" w:eastAsia="仿宋_GB2312"/>
          <w:color w:val="000000"/>
          <w:kern w:val="0"/>
          <w:sz w:val="32"/>
          <w:szCs w:val="32"/>
          <w:highlight w:val="none"/>
        </w:rPr>
        <w:t>人</w:t>
      </w:r>
      <w:r>
        <w:rPr>
          <w:rFonts w:hint="eastAsia" w:ascii="Times New Roman" w:hAnsi="Times New Roman" w:eastAsia="仿宋_GB2312"/>
          <w:color w:val="000000"/>
          <w:kern w:val="0"/>
          <w:sz w:val="32"/>
          <w:szCs w:val="32"/>
          <w:highlight w:val="none"/>
          <w:lang w:eastAsia="zh-CN"/>
        </w:rPr>
        <w:t>，</w:t>
      </w:r>
      <w:r>
        <w:rPr>
          <w:rFonts w:hint="eastAsia" w:ascii="Times New Roman" w:hAnsi="Times New Roman" w:eastAsia="仿宋_GB2312"/>
          <w:color w:val="000000"/>
          <w:kern w:val="0"/>
          <w:sz w:val="32"/>
          <w:szCs w:val="32"/>
          <w:highlight w:val="none"/>
        </w:rPr>
        <w:t>抚恤金对象</w:t>
      </w:r>
      <w:r>
        <w:rPr>
          <w:rFonts w:hint="eastAsia" w:ascii="Times New Roman" w:hAnsi="Times New Roman" w:eastAsia="仿宋_GB2312"/>
          <w:color w:val="000000"/>
          <w:kern w:val="0"/>
          <w:sz w:val="32"/>
          <w:szCs w:val="32"/>
          <w:highlight w:val="none"/>
          <w:lang w:val="en-US" w:eastAsia="zh-CN"/>
        </w:rPr>
        <w:t>5</w:t>
      </w:r>
      <w:r>
        <w:rPr>
          <w:rFonts w:hint="eastAsia" w:ascii="Times New Roman" w:hAnsi="Times New Roman" w:eastAsia="仿宋_GB2312"/>
          <w:color w:val="000000"/>
          <w:kern w:val="0"/>
          <w:sz w:val="32"/>
          <w:szCs w:val="32"/>
          <w:highlight w:val="none"/>
        </w:rPr>
        <w:t>人。单位办公地址：浏阳市淮川办事处圭斋东路2号。</w:t>
      </w:r>
    </w:p>
    <w:p>
      <w:pPr>
        <w:spacing w:line="560" w:lineRule="exact"/>
        <w:ind w:firstLine="640" w:firstLineChars="200"/>
        <w:rPr>
          <w:rFonts w:ascii="Times New Roman" w:hAnsi="Times New Roman" w:eastAsia="仿宋_GB2312"/>
          <w:color w:val="000000"/>
          <w:kern w:val="0"/>
          <w:sz w:val="32"/>
          <w:szCs w:val="32"/>
          <w:highlight w:val="none"/>
        </w:rPr>
      </w:pPr>
      <w:r>
        <w:rPr>
          <w:rFonts w:ascii="Times New Roman" w:hAnsi="Times New Roman" w:eastAsia="仿宋_GB2312"/>
          <w:color w:val="000000"/>
          <w:kern w:val="0"/>
          <w:sz w:val="32"/>
          <w:szCs w:val="32"/>
          <w:highlight w:val="none"/>
        </w:rPr>
        <w:t>（三）年度重点工作计划</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1</w:t>
      </w:r>
      <w:r>
        <w:rPr>
          <w:rFonts w:hint="eastAsia" w:ascii="Times New Roman" w:hAnsi="Times New Roman" w:eastAsia="仿宋_GB2312"/>
          <w:color w:val="000000"/>
          <w:kern w:val="0"/>
          <w:sz w:val="32"/>
          <w:szCs w:val="32"/>
          <w:lang w:eastAsia="zh-CN"/>
        </w:rPr>
        <w:t>、构建</w:t>
      </w:r>
      <w:r>
        <w:rPr>
          <w:rFonts w:hint="eastAsia" w:ascii="Times New Roman" w:hAnsi="Times New Roman" w:eastAsia="仿宋_GB2312"/>
          <w:color w:val="000000"/>
          <w:kern w:val="0"/>
          <w:sz w:val="32"/>
          <w:szCs w:val="32"/>
        </w:rPr>
        <w:t>“三大体系”</w:t>
      </w:r>
      <w:r>
        <w:rPr>
          <w:rFonts w:hint="eastAsia" w:ascii="Times New Roman" w:hAnsi="Times New Roman" w:eastAsia="仿宋_GB2312"/>
          <w:color w:val="000000"/>
          <w:kern w:val="0"/>
          <w:sz w:val="32"/>
          <w:szCs w:val="32"/>
          <w:lang w:eastAsia="zh-CN"/>
        </w:rPr>
        <w:t>——构建供销合作社</w:t>
      </w:r>
      <w:r>
        <w:rPr>
          <w:rFonts w:hint="eastAsia" w:ascii="Times New Roman" w:hAnsi="Times New Roman" w:eastAsia="仿宋_GB2312"/>
          <w:color w:val="000000"/>
          <w:kern w:val="0"/>
          <w:sz w:val="32"/>
          <w:szCs w:val="32"/>
        </w:rPr>
        <w:t>组织体系</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服务体系</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农合会体系</w:t>
      </w:r>
      <w:r>
        <w:rPr>
          <w:rFonts w:hint="eastAsia" w:ascii="Times New Roman" w:hAnsi="Times New Roman" w:eastAsia="仿宋_GB2312"/>
          <w:color w:val="000000"/>
          <w:kern w:val="0"/>
          <w:sz w:val="32"/>
          <w:szCs w:val="32"/>
          <w:lang w:eastAsia="zh-CN"/>
        </w:rPr>
        <w:t>。</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2、</w:t>
      </w:r>
      <w:r>
        <w:rPr>
          <w:rFonts w:hint="eastAsia" w:ascii="Times New Roman" w:hAnsi="Times New Roman" w:eastAsia="仿宋_GB2312"/>
          <w:color w:val="000000"/>
          <w:kern w:val="0"/>
          <w:sz w:val="32"/>
          <w:szCs w:val="32"/>
          <w:lang w:eastAsia="zh-CN"/>
        </w:rPr>
        <w:t>巩固试点成果——巩固“</w:t>
      </w:r>
      <w:r>
        <w:rPr>
          <w:rFonts w:hint="eastAsia" w:ascii="Times New Roman" w:hAnsi="Times New Roman" w:eastAsia="仿宋_GB2312"/>
          <w:color w:val="000000"/>
          <w:kern w:val="0"/>
          <w:sz w:val="32"/>
          <w:szCs w:val="32"/>
        </w:rPr>
        <w:t>社有资产管理委员会专项试点”和“三会制度”试点</w:t>
      </w:r>
      <w:r>
        <w:rPr>
          <w:rFonts w:hint="eastAsia" w:ascii="Times New Roman" w:hAnsi="Times New Roman" w:eastAsia="仿宋_GB2312"/>
          <w:color w:val="000000"/>
          <w:kern w:val="0"/>
          <w:sz w:val="32"/>
          <w:szCs w:val="32"/>
          <w:lang w:eastAsia="zh-CN"/>
        </w:rPr>
        <w:t>经验成果。</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lang w:eastAsia="zh-CN"/>
        </w:rPr>
        <w:t>3、打造服务平台——打造</w:t>
      </w:r>
      <w:r>
        <w:rPr>
          <w:rFonts w:hint="eastAsia" w:ascii="Times New Roman" w:hAnsi="Times New Roman" w:eastAsia="仿宋_GB2312"/>
          <w:color w:val="000000"/>
          <w:kern w:val="0"/>
          <w:sz w:val="32"/>
          <w:szCs w:val="32"/>
        </w:rPr>
        <w:t>优质农资供应和农化服务</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优质农产品购销服务</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农村电商综合服务平台</w:t>
      </w:r>
      <w:r>
        <w:rPr>
          <w:rFonts w:hint="eastAsia" w:ascii="Times New Roman" w:hAnsi="Times New Roman" w:eastAsia="仿宋_GB2312"/>
          <w:color w:val="000000"/>
          <w:kern w:val="0"/>
          <w:sz w:val="32"/>
          <w:szCs w:val="32"/>
          <w:lang w:eastAsia="zh-CN"/>
        </w:rPr>
        <w:t>。</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eastAsia="zh-CN"/>
        </w:rPr>
        <w:t>4、推进中</w:t>
      </w:r>
      <w:r>
        <w:rPr>
          <w:rFonts w:hint="eastAsia" w:ascii="Times New Roman" w:hAnsi="Times New Roman" w:eastAsia="仿宋_GB2312"/>
          <w:color w:val="000000"/>
          <w:kern w:val="0"/>
          <w:sz w:val="32"/>
          <w:szCs w:val="32"/>
        </w:rPr>
        <w:t>心工作</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多措并举</w:t>
      </w:r>
      <w:r>
        <w:rPr>
          <w:rFonts w:hint="eastAsia" w:ascii="Times New Roman" w:hAnsi="Times New Roman" w:eastAsia="仿宋_GB2312"/>
          <w:color w:val="000000"/>
          <w:kern w:val="0"/>
          <w:sz w:val="32"/>
          <w:szCs w:val="32"/>
          <w:lang w:eastAsia="zh-CN"/>
        </w:rPr>
        <w:t>推进市委</w:t>
      </w:r>
      <w:r>
        <w:rPr>
          <w:rFonts w:hint="eastAsia" w:ascii="Times New Roman" w:hAnsi="Times New Roman" w:eastAsia="仿宋_GB2312"/>
          <w:color w:val="000000"/>
          <w:kern w:val="0"/>
          <w:sz w:val="32"/>
          <w:szCs w:val="32"/>
        </w:rPr>
        <w:t>脱贫攻坚</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疫情防控</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rPr>
        <w:t>综治维稳</w:t>
      </w:r>
      <w:r>
        <w:rPr>
          <w:rFonts w:hint="eastAsia" w:ascii="Times New Roman" w:hAnsi="Times New Roman" w:eastAsia="仿宋_GB2312"/>
          <w:color w:val="000000"/>
          <w:kern w:val="0"/>
          <w:sz w:val="32"/>
          <w:szCs w:val="32"/>
          <w:lang w:eastAsia="zh-CN"/>
        </w:rPr>
        <w:t>等</w:t>
      </w:r>
      <w:r>
        <w:rPr>
          <w:rFonts w:hint="eastAsia" w:ascii="Times New Roman" w:hAnsi="Times New Roman" w:eastAsia="仿宋_GB2312"/>
          <w:color w:val="000000"/>
          <w:kern w:val="0"/>
          <w:sz w:val="32"/>
          <w:szCs w:val="32"/>
        </w:rPr>
        <w:t>工作。</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（四）部门整体支出规模、使用方向、主要内容和涉及范围</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20</w:t>
      </w:r>
      <w:r>
        <w:rPr>
          <w:rFonts w:hint="eastAsia" w:ascii="Times New Roman" w:hAnsi="Times New Roman" w:eastAsia="仿宋_GB2312"/>
          <w:color w:val="000000"/>
          <w:kern w:val="0"/>
          <w:sz w:val="32"/>
          <w:szCs w:val="32"/>
          <w:lang w:val="en-US" w:eastAsia="zh-CN"/>
        </w:rPr>
        <w:t>20</w:t>
      </w:r>
      <w:r>
        <w:rPr>
          <w:rFonts w:hint="eastAsia" w:ascii="Times New Roman" w:hAnsi="Times New Roman" w:eastAsia="仿宋_GB2312"/>
          <w:color w:val="000000"/>
          <w:kern w:val="0"/>
          <w:sz w:val="32"/>
          <w:szCs w:val="32"/>
        </w:rPr>
        <w:t>年</w:t>
      </w:r>
      <w:r>
        <w:rPr>
          <w:rFonts w:hint="eastAsia" w:ascii="Times New Roman" w:hAnsi="Times New Roman" w:eastAsia="仿宋_GB2312"/>
          <w:color w:val="000000"/>
          <w:kern w:val="0"/>
          <w:sz w:val="32"/>
          <w:szCs w:val="32"/>
          <w:lang w:eastAsia="zh-CN"/>
        </w:rPr>
        <w:t>部门</w:t>
      </w:r>
      <w:r>
        <w:rPr>
          <w:rFonts w:hint="eastAsia" w:ascii="Times New Roman" w:hAnsi="Times New Roman" w:eastAsia="仿宋_GB2312"/>
          <w:color w:val="000000"/>
          <w:kern w:val="0"/>
          <w:sz w:val="32"/>
          <w:szCs w:val="32"/>
        </w:rPr>
        <w:t>支出总额</w:t>
      </w:r>
      <w:r>
        <w:rPr>
          <w:rFonts w:hint="eastAsia" w:ascii="Times New Roman" w:hAnsi="Times New Roman" w:eastAsia="仿宋_GB2312"/>
          <w:color w:val="000000"/>
          <w:kern w:val="0"/>
          <w:sz w:val="32"/>
          <w:szCs w:val="32"/>
          <w:lang w:val="en-US" w:eastAsia="zh-CN"/>
        </w:rPr>
        <w:t>6559046.56</w:t>
      </w:r>
      <w:r>
        <w:rPr>
          <w:rFonts w:hint="eastAsia" w:ascii="Times New Roman" w:hAnsi="Times New Roman" w:eastAsia="仿宋_GB2312"/>
          <w:color w:val="000000"/>
          <w:kern w:val="0"/>
          <w:sz w:val="32"/>
          <w:szCs w:val="32"/>
        </w:rPr>
        <w:t>元，其中：</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1、离退休费</w:t>
      </w:r>
      <w:r>
        <w:rPr>
          <w:rFonts w:hint="eastAsia" w:ascii="Times New Roman" w:hAnsi="Times New Roman" w:eastAsia="仿宋_GB2312"/>
          <w:color w:val="000000"/>
          <w:kern w:val="0"/>
          <w:sz w:val="32"/>
          <w:szCs w:val="32"/>
          <w:lang w:val="en-US" w:eastAsia="zh-CN"/>
        </w:rPr>
        <w:t>785675</w:t>
      </w:r>
      <w:r>
        <w:rPr>
          <w:rFonts w:hint="eastAsia" w:ascii="Times New Roman" w:hAnsi="Times New Roman" w:eastAsia="仿宋_GB2312"/>
          <w:color w:val="000000"/>
          <w:kern w:val="0"/>
          <w:sz w:val="32"/>
          <w:szCs w:val="32"/>
        </w:rPr>
        <w:t>元，占总支出</w:t>
      </w:r>
      <w:r>
        <w:rPr>
          <w:rFonts w:hint="eastAsia" w:ascii="Times New Roman" w:hAnsi="Times New Roman" w:eastAsia="仿宋_GB2312"/>
          <w:color w:val="000000"/>
          <w:kern w:val="0"/>
          <w:sz w:val="32"/>
          <w:szCs w:val="32"/>
          <w:lang w:val="en-US" w:eastAsia="zh-CN"/>
        </w:rPr>
        <w:t>11.98</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w:t>
      </w:r>
    </w:p>
    <w:p>
      <w:pPr>
        <w:spacing w:line="560" w:lineRule="exact"/>
        <w:ind w:firstLine="640" w:firstLineChars="200"/>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rPr>
        <w:t>2、机关事业单位职业年金缴费支出</w:t>
      </w:r>
      <w:r>
        <w:rPr>
          <w:rFonts w:hint="eastAsia" w:ascii="Times New Roman" w:hAnsi="Times New Roman" w:eastAsia="仿宋_GB2312"/>
          <w:color w:val="000000"/>
          <w:kern w:val="0"/>
          <w:sz w:val="32"/>
          <w:szCs w:val="32"/>
          <w:lang w:val="en-US" w:eastAsia="zh-CN"/>
        </w:rPr>
        <w:t>29320.56元，占总支出0.44%；</w:t>
      </w:r>
    </w:p>
    <w:p>
      <w:pPr>
        <w:spacing w:line="560" w:lineRule="exact"/>
        <w:ind w:firstLine="640" w:firstLineChars="200"/>
        <w:rPr>
          <w:rFonts w:hint="eastAsia"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lang w:val="en-US" w:eastAsia="zh-CN"/>
        </w:rPr>
        <w:t>3、</w:t>
      </w:r>
      <w:r>
        <w:rPr>
          <w:rFonts w:hint="eastAsia" w:ascii="Times New Roman" w:hAnsi="Times New Roman" w:eastAsia="仿宋_GB2312"/>
          <w:color w:val="000000"/>
          <w:kern w:val="0"/>
          <w:sz w:val="32"/>
          <w:szCs w:val="32"/>
        </w:rPr>
        <w:t>其他农业支出</w:t>
      </w:r>
      <w:r>
        <w:rPr>
          <w:rFonts w:hint="eastAsia" w:ascii="Times New Roman" w:hAnsi="Times New Roman" w:eastAsia="仿宋_GB2312"/>
          <w:color w:val="000000"/>
          <w:kern w:val="0"/>
          <w:sz w:val="32"/>
          <w:szCs w:val="32"/>
          <w:lang w:val="en-US" w:eastAsia="zh-CN"/>
        </w:rPr>
        <w:t>1669000</w:t>
      </w:r>
      <w:r>
        <w:rPr>
          <w:rFonts w:hint="eastAsia" w:ascii="Times New Roman" w:hAnsi="Times New Roman" w:eastAsia="仿宋_GB2312"/>
          <w:color w:val="000000"/>
          <w:kern w:val="0"/>
          <w:sz w:val="32"/>
          <w:szCs w:val="32"/>
        </w:rPr>
        <w:t>元，占总支出</w:t>
      </w:r>
      <w:r>
        <w:rPr>
          <w:rFonts w:hint="eastAsia" w:ascii="Times New Roman" w:hAnsi="Times New Roman" w:eastAsia="仿宋_GB2312"/>
          <w:color w:val="000000"/>
          <w:kern w:val="0"/>
          <w:sz w:val="32"/>
          <w:szCs w:val="32"/>
          <w:lang w:val="en-US" w:eastAsia="zh-CN"/>
        </w:rPr>
        <w:t>25.45</w:t>
      </w:r>
      <w:r>
        <w:rPr>
          <w:rFonts w:hint="eastAsia" w:ascii="Times New Roman" w:hAnsi="Times New Roman" w:eastAsia="仿宋_GB2312"/>
          <w:color w:val="000000"/>
          <w:kern w:val="0"/>
          <w:sz w:val="32"/>
          <w:szCs w:val="32"/>
        </w:rPr>
        <w:t>%；</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4、行政运行支出</w:t>
      </w:r>
      <w:r>
        <w:rPr>
          <w:rFonts w:hint="eastAsia" w:ascii="Times New Roman" w:hAnsi="Times New Roman" w:eastAsia="仿宋_GB2312"/>
          <w:color w:val="000000"/>
          <w:kern w:val="0"/>
          <w:sz w:val="32"/>
          <w:szCs w:val="32"/>
          <w:lang w:val="en-US" w:eastAsia="zh-CN"/>
        </w:rPr>
        <w:t>3877726</w:t>
      </w:r>
      <w:r>
        <w:rPr>
          <w:rFonts w:hint="eastAsia" w:ascii="Times New Roman" w:hAnsi="Times New Roman" w:eastAsia="仿宋_GB2312"/>
          <w:color w:val="000000"/>
          <w:kern w:val="0"/>
          <w:sz w:val="32"/>
          <w:szCs w:val="32"/>
        </w:rPr>
        <w:t>元，占总支出</w:t>
      </w:r>
      <w:r>
        <w:rPr>
          <w:rFonts w:hint="eastAsia" w:ascii="Times New Roman" w:hAnsi="Times New Roman" w:eastAsia="仿宋_GB2312"/>
          <w:color w:val="000000"/>
          <w:kern w:val="0"/>
          <w:sz w:val="32"/>
          <w:szCs w:val="32"/>
          <w:lang w:val="en-US" w:eastAsia="zh-CN"/>
        </w:rPr>
        <w:t>59.12</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rPr>
        <w:t>5、其他商业流通事</w:t>
      </w:r>
      <w:r>
        <w:rPr>
          <w:rFonts w:hint="eastAsia" w:ascii="Times New Roman" w:hAnsi="Times New Roman" w:eastAsia="仿宋_GB2312"/>
          <w:color w:val="000000"/>
          <w:kern w:val="0"/>
          <w:sz w:val="32"/>
          <w:szCs w:val="32"/>
          <w:lang w:eastAsia="zh-CN"/>
        </w:rPr>
        <w:t>务</w:t>
      </w:r>
      <w:r>
        <w:rPr>
          <w:rFonts w:hint="eastAsia" w:ascii="Times New Roman" w:hAnsi="Times New Roman" w:eastAsia="仿宋_GB2312"/>
          <w:color w:val="000000"/>
          <w:kern w:val="0"/>
          <w:sz w:val="32"/>
          <w:szCs w:val="32"/>
        </w:rPr>
        <w:t>支出</w:t>
      </w:r>
      <w:r>
        <w:rPr>
          <w:rFonts w:hint="eastAsia" w:ascii="Times New Roman" w:hAnsi="Times New Roman" w:eastAsia="仿宋_GB2312"/>
          <w:color w:val="000000"/>
          <w:kern w:val="0"/>
          <w:sz w:val="32"/>
          <w:szCs w:val="32"/>
          <w:lang w:val="en-US" w:eastAsia="zh-CN"/>
        </w:rPr>
        <w:t>16200</w:t>
      </w:r>
      <w:r>
        <w:rPr>
          <w:rFonts w:hint="eastAsia" w:ascii="Times New Roman" w:hAnsi="Times New Roman" w:eastAsia="仿宋_GB2312"/>
          <w:color w:val="000000"/>
          <w:kern w:val="0"/>
          <w:sz w:val="32"/>
          <w:szCs w:val="32"/>
        </w:rPr>
        <w:t>元，占总支出</w:t>
      </w:r>
      <w:r>
        <w:rPr>
          <w:rFonts w:hint="eastAsia" w:ascii="Times New Roman" w:hAnsi="Times New Roman" w:eastAsia="仿宋_GB2312"/>
          <w:color w:val="000000"/>
          <w:kern w:val="0"/>
          <w:sz w:val="32"/>
          <w:szCs w:val="32"/>
          <w:lang w:val="en-US" w:eastAsia="zh-CN"/>
        </w:rPr>
        <w:t>0.25</w:t>
      </w:r>
      <w:r>
        <w:rPr>
          <w:rFonts w:hint="eastAsia"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Times New Roman" w:hAnsi="Times New Roman" w:eastAsia="仿宋_GB2312"/>
          <w:color w:val="000000"/>
          <w:kern w:val="0"/>
          <w:sz w:val="32"/>
          <w:szCs w:val="32"/>
          <w:lang w:val="en-US" w:eastAsia="zh-CN"/>
        </w:rPr>
        <w:t>6、</w:t>
      </w:r>
      <w:r>
        <w:rPr>
          <w:rFonts w:hint="eastAsia" w:ascii="Times New Roman" w:hAnsi="Times New Roman" w:eastAsia="仿宋_GB2312"/>
          <w:color w:val="000000"/>
          <w:kern w:val="0"/>
          <w:sz w:val="32"/>
          <w:szCs w:val="32"/>
        </w:rPr>
        <w:t>抗疫相关支出181125</w:t>
      </w:r>
      <w:r>
        <w:rPr>
          <w:rFonts w:hint="eastAsia" w:ascii="Times New Roman" w:hAnsi="Times New Roman" w:eastAsia="仿宋_GB2312"/>
          <w:color w:val="000000"/>
          <w:kern w:val="0"/>
          <w:sz w:val="32"/>
          <w:szCs w:val="32"/>
          <w:lang w:eastAsia="zh-CN"/>
        </w:rPr>
        <w:t>元，</w:t>
      </w:r>
      <w:r>
        <w:rPr>
          <w:rFonts w:hint="eastAsia" w:ascii="Times New Roman" w:hAnsi="Times New Roman" w:eastAsia="仿宋_GB2312"/>
          <w:color w:val="000000"/>
          <w:kern w:val="0"/>
          <w:sz w:val="32"/>
          <w:szCs w:val="32"/>
        </w:rPr>
        <w:t>占总支出</w:t>
      </w:r>
      <w:r>
        <w:rPr>
          <w:rFonts w:hint="eastAsia" w:ascii="Times New Roman" w:hAnsi="Times New Roman" w:eastAsia="仿宋_GB2312"/>
          <w:color w:val="000000"/>
          <w:kern w:val="0"/>
          <w:sz w:val="32"/>
          <w:szCs w:val="32"/>
          <w:lang w:val="en-US" w:eastAsia="zh-CN"/>
        </w:rPr>
        <w:t>2.76</w:t>
      </w:r>
      <w:r>
        <w:rPr>
          <w:rFonts w:hint="eastAsia" w:ascii="Times New Roman" w:hAnsi="Times New Roman" w:eastAsia="仿宋_GB2312"/>
          <w:color w:val="000000"/>
          <w:kern w:val="0"/>
          <w:sz w:val="32"/>
          <w:szCs w:val="32"/>
        </w:rPr>
        <w:t>%。</w:t>
      </w:r>
    </w:p>
    <w:p>
      <w:pPr>
        <w:spacing w:line="560" w:lineRule="exact"/>
        <w:ind w:firstLine="640" w:firstLineChars="200"/>
        <w:rPr>
          <w:rFonts w:ascii="Times New Roman" w:hAnsi="Times New Roman" w:eastAsia="黑体"/>
          <w:color w:val="000000"/>
          <w:kern w:val="0"/>
          <w:sz w:val="32"/>
          <w:szCs w:val="32"/>
        </w:rPr>
      </w:pPr>
      <w:r>
        <w:rPr>
          <w:rFonts w:ascii="Times New Roman" w:hAnsi="Times New Roman" w:eastAsia="黑体"/>
          <w:color w:val="000000"/>
          <w:kern w:val="0"/>
          <w:sz w:val="32"/>
          <w:szCs w:val="32"/>
        </w:rPr>
        <w:t>二、部门整体支出管理及使用情况</w:t>
      </w:r>
    </w:p>
    <w:p>
      <w:pPr>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（一）基本支出。</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1、</w:t>
      </w:r>
      <w:r>
        <w:rPr>
          <w:rFonts w:hint="eastAsia" w:ascii="仿宋" w:hAnsi="仿宋" w:eastAsia="仿宋"/>
          <w:sz w:val="32"/>
          <w:szCs w:val="32"/>
          <w:lang w:val="en-US" w:eastAsia="zh-CN"/>
        </w:rPr>
        <w:t>实际整体收支情况</w:t>
      </w:r>
    </w:p>
    <w:p>
      <w:pPr>
        <w:spacing w:line="560" w:lineRule="exact"/>
        <w:ind w:firstLine="640" w:firstLineChars="200"/>
        <w:rPr>
          <w:rFonts w:hint="eastAsia" w:ascii="Times New Roman" w:hAnsi="Times New Roman" w:eastAsia="仿宋_GB2312"/>
          <w:color w:val="000000"/>
          <w:kern w:val="0"/>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w:t>
      </w:r>
      <w:r>
        <w:rPr>
          <w:rFonts w:hint="eastAsia" w:ascii="仿宋" w:hAnsi="仿宋" w:eastAsia="仿宋"/>
          <w:sz w:val="32"/>
          <w:szCs w:val="32"/>
          <w:lang w:eastAsia="zh-CN"/>
        </w:rPr>
        <w:t>我社整体收入</w:t>
      </w:r>
      <w:r>
        <w:rPr>
          <w:rFonts w:hint="eastAsia" w:ascii="Times New Roman" w:hAnsi="Times New Roman" w:eastAsia="仿宋_GB2312"/>
          <w:color w:val="000000"/>
          <w:kern w:val="0"/>
          <w:sz w:val="32"/>
          <w:szCs w:val="32"/>
          <w:lang w:val="en-US" w:eastAsia="zh-CN"/>
        </w:rPr>
        <w:t>6559046.56</w:t>
      </w:r>
      <w:r>
        <w:rPr>
          <w:rFonts w:hint="eastAsia" w:ascii="Times New Roman" w:hAnsi="Times New Roman" w:eastAsia="仿宋_GB2312"/>
          <w:color w:val="000000"/>
          <w:kern w:val="0"/>
          <w:sz w:val="32"/>
          <w:szCs w:val="32"/>
        </w:rPr>
        <w:t>元</w:t>
      </w:r>
      <w:r>
        <w:rPr>
          <w:rFonts w:hint="eastAsia" w:ascii="Times New Roman" w:hAnsi="Times New Roman" w:eastAsia="仿宋_GB2312"/>
          <w:color w:val="000000"/>
          <w:kern w:val="0"/>
          <w:sz w:val="32"/>
          <w:szCs w:val="32"/>
          <w:lang w:eastAsia="zh-CN"/>
        </w:rPr>
        <w:t>，其中：一般公共预算财政拨款收入6306721.56元，政府性基金预算财政拨款收入181125元，其他收入71200元。</w:t>
      </w:r>
    </w:p>
    <w:p>
      <w:pPr>
        <w:spacing w:line="560" w:lineRule="exact"/>
        <w:ind w:firstLine="640" w:firstLineChars="200"/>
        <w:rPr>
          <w:rFonts w:ascii="Times New Roman" w:hAnsi="Times New Roman" w:eastAsia="仿宋_GB2312"/>
          <w:color w:val="000000"/>
          <w:kern w:val="0"/>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年度</w:t>
      </w:r>
      <w:r>
        <w:rPr>
          <w:rFonts w:hint="eastAsia" w:ascii="仿宋" w:hAnsi="仿宋" w:eastAsia="仿宋"/>
          <w:sz w:val="32"/>
          <w:szCs w:val="32"/>
          <w:lang w:eastAsia="zh-CN"/>
        </w:rPr>
        <w:t>我社整体支出</w:t>
      </w:r>
      <w:r>
        <w:rPr>
          <w:rFonts w:hint="eastAsia" w:ascii="Times New Roman" w:hAnsi="Times New Roman" w:eastAsia="仿宋_GB2312"/>
          <w:color w:val="000000"/>
          <w:kern w:val="0"/>
          <w:sz w:val="32"/>
          <w:szCs w:val="32"/>
          <w:lang w:val="en-US" w:eastAsia="zh-CN"/>
        </w:rPr>
        <w:t>6559046.56</w:t>
      </w:r>
      <w:r>
        <w:rPr>
          <w:rFonts w:hint="eastAsia" w:ascii="Times New Roman" w:hAnsi="Times New Roman" w:eastAsia="仿宋_GB2312"/>
          <w:color w:val="000000"/>
          <w:kern w:val="0"/>
          <w:sz w:val="32"/>
          <w:szCs w:val="32"/>
        </w:rPr>
        <w:t>元</w:t>
      </w:r>
      <w:r>
        <w:rPr>
          <w:rFonts w:hint="eastAsia" w:ascii="Times New Roman" w:hAnsi="Times New Roman" w:eastAsia="仿宋_GB2312"/>
          <w:color w:val="000000"/>
          <w:kern w:val="0"/>
          <w:sz w:val="32"/>
          <w:szCs w:val="32"/>
          <w:lang w:eastAsia="zh-CN"/>
        </w:rPr>
        <w:t>，</w:t>
      </w:r>
      <w:r>
        <w:rPr>
          <w:rFonts w:hint="eastAsia" w:ascii="仿宋" w:hAnsi="仿宋" w:eastAsia="仿宋"/>
          <w:sz w:val="32"/>
          <w:szCs w:val="32"/>
        </w:rPr>
        <w:t>其中</w:t>
      </w:r>
      <w:r>
        <w:rPr>
          <w:rFonts w:hint="eastAsia" w:ascii="仿宋" w:hAnsi="仿宋" w:eastAsia="仿宋"/>
          <w:sz w:val="32"/>
          <w:szCs w:val="32"/>
          <w:lang w:eastAsia="zh-CN"/>
        </w:rPr>
        <w:t>：</w:t>
      </w:r>
      <w:r>
        <w:rPr>
          <w:rFonts w:hint="eastAsia" w:ascii="仿宋" w:hAnsi="仿宋" w:eastAsia="仿宋"/>
          <w:sz w:val="32"/>
          <w:szCs w:val="32"/>
        </w:rPr>
        <w:t>基本支出</w:t>
      </w:r>
      <w:r>
        <w:rPr>
          <w:rFonts w:hint="eastAsia" w:ascii="仿宋" w:hAnsi="仿宋" w:eastAsia="仿宋"/>
          <w:sz w:val="32"/>
          <w:szCs w:val="32"/>
          <w:lang w:val="en-US" w:eastAsia="zh-CN"/>
        </w:rPr>
        <w:t>4692721.56</w:t>
      </w:r>
      <w:r>
        <w:rPr>
          <w:rFonts w:hint="eastAsia" w:ascii="仿宋" w:hAnsi="仿宋" w:eastAsia="仿宋"/>
          <w:sz w:val="32"/>
          <w:szCs w:val="32"/>
        </w:rPr>
        <w:t>元(人员经费</w:t>
      </w:r>
      <w:r>
        <w:rPr>
          <w:rFonts w:hint="eastAsia" w:ascii="仿宋" w:hAnsi="仿宋" w:eastAsia="仿宋"/>
          <w:sz w:val="32"/>
          <w:szCs w:val="32"/>
          <w:lang w:val="en-US" w:eastAsia="zh-CN"/>
        </w:rPr>
        <w:t>4405983.38</w:t>
      </w:r>
      <w:r>
        <w:rPr>
          <w:rFonts w:hint="eastAsia" w:ascii="仿宋" w:hAnsi="仿宋" w:eastAsia="仿宋"/>
          <w:sz w:val="32"/>
          <w:szCs w:val="32"/>
        </w:rPr>
        <w:t>元，日常公用经费</w:t>
      </w:r>
      <w:r>
        <w:rPr>
          <w:rFonts w:hint="eastAsia" w:ascii="仿宋" w:hAnsi="仿宋" w:eastAsia="仿宋"/>
          <w:sz w:val="32"/>
          <w:szCs w:val="32"/>
          <w:lang w:val="en-US" w:eastAsia="zh-CN"/>
        </w:rPr>
        <w:t>286738.18</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rPr>
        <w:t>项目支出</w:t>
      </w:r>
      <w:r>
        <w:rPr>
          <w:rFonts w:hint="eastAsia" w:ascii="仿宋" w:hAnsi="仿宋" w:eastAsia="仿宋"/>
          <w:sz w:val="32"/>
          <w:szCs w:val="32"/>
          <w:lang w:val="en-US" w:eastAsia="zh-CN"/>
        </w:rPr>
        <w:t>1866325</w:t>
      </w:r>
      <w:r>
        <w:rPr>
          <w:rFonts w:hint="eastAsia" w:ascii="仿宋" w:hAnsi="仿宋" w:eastAsia="仿宋"/>
          <w:sz w:val="32"/>
          <w:szCs w:val="32"/>
        </w:rPr>
        <w:t>元。</w:t>
      </w:r>
    </w:p>
    <w:p>
      <w:pPr>
        <w:numPr>
          <w:ilvl w:val="0"/>
          <w:numId w:val="1"/>
        </w:numPr>
        <w:spacing w:line="56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“三公”经费</w:t>
      </w:r>
      <w:r>
        <w:rPr>
          <w:rFonts w:hint="eastAsia" w:ascii="仿宋" w:hAnsi="仿宋" w:eastAsia="仿宋" w:cs="仿宋"/>
          <w:color w:val="000000"/>
          <w:sz w:val="32"/>
          <w:szCs w:val="32"/>
          <w:lang w:val="en-US" w:eastAsia="zh-CN"/>
        </w:rPr>
        <w:t>总</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val="en-US" w:eastAsia="zh-CN"/>
        </w:rPr>
        <w:t>情况</w:t>
      </w:r>
    </w:p>
    <w:p>
      <w:pPr>
        <w:spacing w:line="560" w:lineRule="exact"/>
        <w:ind w:firstLine="560" w:firstLineChars="200"/>
        <w:rPr>
          <w:rFonts w:hint="eastAsia" w:ascii="仿宋" w:hAnsi="仿宋" w:eastAsia="仿宋"/>
          <w:sz w:val="32"/>
          <w:szCs w:val="32"/>
        </w:rPr>
      </w:pPr>
      <w:r>
        <w:rPr>
          <w:rFonts w:hint="eastAsia" w:ascii="黑体" w:hAnsi="宋体" w:eastAsia="黑体"/>
          <w:sz w:val="28"/>
          <w:szCs w:val="28"/>
        </w:rPr>
        <w:t xml:space="preserve"> </w:t>
      </w:r>
      <w:r>
        <w:rPr>
          <w:rFonts w:hint="eastAsia" w:ascii="仿宋" w:hAnsi="仿宋" w:eastAsia="仿宋"/>
          <w:sz w:val="32"/>
          <w:szCs w:val="32"/>
        </w:rPr>
        <w:t xml:space="preserve">项目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预算金额      决算金额    </w:t>
      </w:r>
      <w:r>
        <w:rPr>
          <w:rFonts w:hint="eastAsia" w:ascii="仿宋" w:hAnsi="仿宋" w:eastAsia="仿宋"/>
          <w:sz w:val="32"/>
          <w:szCs w:val="32"/>
          <w:lang w:eastAsia="zh-CN"/>
        </w:rPr>
        <w:t>节约</w:t>
      </w:r>
      <w:r>
        <w:rPr>
          <w:rFonts w:hint="eastAsia" w:ascii="仿宋" w:hAnsi="仿宋" w:eastAsia="仿宋"/>
          <w:sz w:val="32"/>
          <w:szCs w:val="32"/>
          <w:lang w:val="en-US" w:eastAsia="zh-CN"/>
        </w:rPr>
        <w:t>%</w:t>
      </w:r>
      <w:r>
        <w:rPr>
          <w:rFonts w:hint="eastAsia" w:ascii="仿宋" w:hAnsi="仿宋" w:eastAsia="仿宋"/>
          <w:sz w:val="32"/>
          <w:szCs w:val="32"/>
        </w:rPr>
        <w:t xml:space="preserve">        </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 xml:space="preserve">公车运行及维护费      </w:t>
      </w:r>
      <w:r>
        <w:rPr>
          <w:rFonts w:hint="eastAsia" w:ascii="仿宋" w:hAnsi="仿宋" w:eastAsia="仿宋"/>
          <w:sz w:val="32"/>
          <w:szCs w:val="32"/>
          <w:lang w:val="en-US" w:eastAsia="zh-CN"/>
        </w:rPr>
        <w:t>2</w:t>
      </w:r>
      <w:r>
        <w:rPr>
          <w:rFonts w:hint="eastAsia" w:ascii="仿宋" w:hAnsi="仿宋" w:eastAsia="仿宋"/>
          <w:sz w:val="32"/>
          <w:szCs w:val="32"/>
        </w:rPr>
        <w:t xml:space="preserve">0000元     </w:t>
      </w:r>
      <w:r>
        <w:rPr>
          <w:rFonts w:hint="eastAsia" w:ascii="仿宋" w:hAnsi="仿宋" w:eastAsia="仿宋"/>
          <w:sz w:val="32"/>
          <w:szCs w:val="32"/>
          <w:lang w:val="en-US" w:eastAsia="zh-CN"/>
        </w:rPr>
        <w:t xml:space="preserve"> 17911</w:t>
      </w:r>
      <w:r>
        <w:rPr>
          <w:rFonts w:hint="eastAsia" w:ascii="仿宋" w:hAnsi="仿宋" w:eastAsia="仿宋"/>
          <w:sz w:val="32"/>
          <w:szCs w:val="32"/>
        </w:rPr>
        <w:t>元</w:t>
      </w:r>
      <w:r>
        <w:rPr>
          <w:rFonts w:hint="eastAsia" w:ascii="仿宋" w:hAnsi="仿宋" w:eastAsia="仿宋"/>
          <w:sz w:val="32"/>
          <w:szCs w:val="32"/>
          <w:lang w:val="en-US" w:eastAsia="zh-CN"/>
        </w:rPr>
        <w:t xml:space="preserve">    10.45</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公务接待费            </w:t>
      </w:r>
      <w:r>
        <w:rPr>
          <w:rFonts w:hint="eastAsia" w:ascii="仿宋" w:hAnsi="仿宋" w:eastAsia="仿宋"/>
          <w:sz w:val="32"/>
          <w:szCs w:val="32"/>
          <w:lang w:val="en-US" w:eastAsia="zh-CN"/>
        </w:rPr>
        <w:t>436</w:t>
      </w:r>
      <w:r>
        <w:rPr>
          <w:rFonts w:hint="eastAsia" w:ascii="仿宋" w:hAnsi="仿宋" w:eastAsia="仿宋"/>
          <w:sz w:val="32"/>
          <w:szCs w:val="32"/>
        </w:rPr>
        <w:t xml:space="preserve">00元     </w:t>
      </w:r>
      <w:r>
        <w:rPr>
          <w:rFonts w:hint="eastAsia" w:ascii="仿宋" w:hAnsi="仿宋" w:eastAsia="仿宋"/>
          <w:sz w:val="32"/>
          <w:szCs w:val="32"/>
          <w:lang w:val="en-US" w:eastAsia="zh-CN"/>
        </w:rPr>
        <w:t xml:space="preserve"> 30835</w:t>
      </w:r>
      <w:r>
        <w:rPr>
          <w:rFonts w:hint="eastAsia" w:ascii="仿宋" w:hAnsi="仿宋" w:eastAsia="仿宋"/>
          <w:sz w:val="32"/>
          <w:szCs w:val="32"/>
        </w:rPr>
        <w:t xml:space="preserve">元    </w:t>
      </w:r>
      <w:r>
        <w:rPr>
          <w:rFonts w:hint="eastAsia" w:ascii="仿宋" w:hAnsi="仿宋" w:eastAsia="仿宋"/>
          <w:sz w:val="32"/>
          <w:szCs w:val="32"/>
          <w:lang w:val="en-US" w:eastAsia="zh-CN"/>
        </w:rPr>
        <w:t>29.28</w:t>
      </w: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出国考察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0 元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0元        </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以</w:t>
      </w:r>
      <w:r>
        <w:rPr>
          <w:rFonts w:hint="eastAsia" w:ascii="仿宋" w:hAnsi="仿宋" w:eastAsia="仿宋"/>
          <w:sz w:val="32"/>
          <w:szCs w:val="32"/>
        </w:rPr>
        <w:t>上可以看出，本单位</w:t>
      </w:r>
      <w:r>
        <w:rPr>
          <w:rFonts w:hint="eastAsia" w:ascii="仿宋" w:hAnsi="仿宋" w:eastAsia="仿宋"/>
          <w:sz w:val="32"/>
          <w:szCs w:val="32"/>
          <w:lang w:eastAsia="zh-CN"/>
        </w:rPr>
        <w:t>认真落实</w:t>
      </w:r>
      <w:r>
        <w:rPr>
          <w:rFonts w:hint="eastAsia" w:ascii="仿宋" w:hAnsi="仿宋" w:eastAsia="仿宋"/>
          <w:sz w:val="32"/>
          <w:szCs w:val="32"/>
        </w:rPr>
        <w:t>中央八项规定</w:t>
      </w:r>
      <w:r>
        <w:rPr>
          <w:rFonts w:hint="eastAsia" w:ascii="仿宋" w:hAnsi="仿宋" w:eastAsia="仿宋"/>
          <w:sz w:val="32"/>
          <w:szCs w:val="32"/>
          <w:lang w:eastAsia="zh-CN"/>
        </w:rPr>
        <w:t>精神</w:t>
      </w:r>
      <w:r>
        <w:rPr>
          <w:rFonts w:hint="eastAsia" w:ascii="仿宋" w:hAnsi="仿宋" w:eastAsia="仿宋"/>
          <w:sz w:val="32"/>
          <w:szCs w:val="32"/>
        </w:rPr>
        <w:t>，厉行节约，严格控制三公</w:t>
      </w:r>
      <w:r>
        <w:rPr>
          <w:rFonts w:hint="eastAsia" w:ascii="仿宋" w:hAnsi="仿宋" w:eastAsia="仿宋"/>
          <w:sz w:val="32"/>
          <w:szCs w:val="32"/>
          <w:lang w:eastAsia="zh-CN"/>
        </w:rPr>
        <w:t>经费</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（二）项目支出 </w:t>
      </w:r>
    </w:p>
    <w:p>
      <w:pPr>
        <w:snapToGrid w:val="0"/>
        <w:spacing w:line="5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2020年度本单位项目支出总金额1866325元。</w:t>
      </w:r>
    </w:p>
    <w:p>
      <w:pPr>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项目资金安排落实、总投入等情况分析</w:t>
      </w:r>
    </w:p>
    <w:p>
      <w:pPr>
        <w:snapToGrid w:val="0"/>
        <w:spacing w:line="520" w:lineRule="exact"/>
        <w:ind w:firstLine="640" w:firstLineChars="200"/>
        <w:rPr>
          <w:rFonts w:hint="eastAsia" w:ascii="仿宋" w:hAnsi="仿宋" w:eastAsia="仿宋"/>
          <w:sz w:val="32"/>
          <w:szCs w:val="32"/>
          <w:highlight w:val="yellow"/>
        </w:rPr>
      </w:pPr>
      <w:r>
        <w:rPr>
          <w:rFonts w:hint="eastAsia" w:ascii="仿宋" w:hAnsi="仿宋" w:eastAsia="仿宋"/>
          <w:sz w:val="32"/>
          <w:szCs w:val="32"/>
          <w:highlight w:val="none"/>
        </w:rPr>
        <w:t>20</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年</w:t>
      </w:r>
      <w:r>
        <w:rPr>
          <w:rFonts w:hint="eastAsia" w:ascii="仿宋" w:hAnsi="仿宋" w:eastAsia="仿宋"/>
          <w:sz w:val="32"/>
          <w:szCs w:val="32"/>
          <w:highlight w:val="none"/>
          <w:lang w:eastAsia="zh-CN"/>
        </w:rPr>
        <w:t>我社</w:t>
      </w:r>
      <w:r>
        <w:rPr>
          <w:rFonts w:hint="eastAsia" w:ascii="仿宋" w:hAnsi="仿宋" w:eastAsia="仿宋"/>
          <w:sz w:val="32"/>
          <w:szCs w:val="32"/>
          <w:lang w:val="en-US" w:eastAsia="zh-CN"/>
        </w:rPr>
        <w:t>项目支出总金额1866325元</w:t>
      </w:r>
      <w:r>
        <w:rPr>
          <w:rFonts w:hint="eastAsia" w:ascii="仿宋" w:hAnsi="仿宋" w:eastAsia="仿宋"/>
          <w:sz w:val="32"/>
          <w:szCs w:val="32"/>
          <w:highlight w:val="none"/>
        </w:rPr>
        <w:t>，</w:t>
      </w:r>
      <w:r>
        <w:rPr>
          <w:rFonts w:hint="eastAsia" w:ascii="仿宋" w:hAnsi="仿宋" w:eastAsia="仿宋"/>
          <w:sz w:val="32"/>
          <w:szCs w:val="32"/>
          <w:highlight w:val="none"/>
          <w:lang w:eastAsia="zh-CN"/>
        </w:rPr>
        <w:t>较</w:t>
      </w:r>
      <w:r>
        <w:rPr>
          <w:rFonts w:hint="eastAsia" w:ascii="仿宋" w:hAnsi="仿宋" w:eastAsia="仿宋"/>
          <w:sz w:val="32"/>
          <w:szCs w:val="32"/>
          <w:highlight w:val="none"/>
          <w:lang w:val="en-US" w:eastAsia="zh-CN"/>
        </w:rPr>
        <w:t>年初预算金额911200</w:t>
      </w:r>
      <w:r>
        <w:rPr>
          <w:rFonts w:hint="eastAsia" w:ascii="仿宋" w:hAnsi="仿宋" w:eastAsia="仿宋"/>
          <w:sz w:val="32"/>
          <w:szCs w:val="32"/>
          <w:highlight w:val="none"/>
        </w:rPr>
        <w:t>元增加</w:t>
      </w:r>
      <w:r>
        <w:rPr>
          <w:rFonts w:hint="eastAsia" w:ascii="仿宋" w:hAnsi="仿宋" w:eastAsia="仿宋"/>
          <w:sz w:val="32"/>
          <w:szCs w:val="32"/>
          <w:highlight w:val="none"/>
          <w:lang w:val="en-US" w:eastAsia="zh-CN"/>
        </w:rPr>
        <w:t>955125</w:t>
      </w:r>
      <w:r>
        <w:rPr>
          <w:rFonts w:hint="eastAsia" w:ascii="仿宋" w:hAnsi="仿宋" w:eastAsia="仿宋"/>
          <w:sz w:val="32"/>
          <w:szCs w:val="32"/>
          <w:highlight w:val="none"/>
        </w:rPr>
        <w:t>元，</w:t>
      </w:r>
      <w:r>
        <w:rPr>
          <w:rFonts w:hint="eastAsia" w:ascii="仿宋" w:hAnsi="仿宋" w:eastAsia="仿宋"/>
          <w:sz w:val="32"/>
          <w:szCs w:val="32"/>
          <w:highlight w:val="none"/>
          <w:lang w:eastAsia="zh-CN"/>
        </w:rPr>
        <w:t>超预算</w:t>
      </w:r>
      <w:r>
        <w:rPr>
          <w:rFonts w:hint="eastAsia" w:ascii="仿宋" w:hAnsi="仿宋" w:eastAsia="仿宋"/>
          <w:sz w:val="32"/>
          <w:szCs w:val="32"/>
          <w:highlight w:val="none"/>
          <w:lang w:val="en-US" w:eastAsia="zh-CN"/>
        </w:rPr>
        <w:t>104.82%，主要是专项资金年初预算未能准确预计；</w:t>
      </w:r>
      <w:r>
        <w:rPr>
          <w:rFonts w:hint="eastAsia" w:ascii="仿宋" w:hAnsi="仿宋" w:eastAsia="仿宋"/>
          <w:sz w:val="32"/>
          <w:szCs w:val="32"/>
          <w:lang w:val="en-US" w:eastAsia="zh-CN"/>
        </w:rPr>
        <w:t>与2019年度项目支出</w:t>
      </w:r>
      <w:r>
        <w:rPr>
          <w:rFonts w:hint="eastAsia" w:ascii="仿宋" w:hAnsi="仿宋" w:eastAsia="仿宋"/>
          <w:sz w:val="32"/>
          <w:szCs w:val="32"/>
          <w:highlight w:val="none"/>
          <w:lang w:val="en-US" w:eastAsia="zh-CN"/>
        </w:rPr>
        <w:t>1866688</w:t>
      </w:r>
      <w:r>
        <w:rPr>
          <w:rFonts w:hint="eastAsia" w:ascii="仿宋" w:hAnsi="仿宋" w:eastAsia="仿宋"/>
          <w:sz w:val="32"/>
          <w:szCs w:val="32"/>
          <w:lang w:val="en-US" w:eastAsia="zh-CN"/>
        </w:rPr>
        <w:t>元相比减少363元，两年度项目支出基本持平。</w:t>
      </w:r>
    </w:p>
    <w:p>
      <w:pPr>
        <w:spacing w:line="560" w:lineRule="exact"/>
        <w:ind w:firstLine="640" w:firstLineChars="200"/>
        <w:rPr>
          <w:rFonts w:hint="eastAsia" w:ascii="Times New Roman" w:hAnsi="Times New Roman" w:eastAsia="仿宋_GB2312"/>
          <w:color w:val="000000"/>
          <w:sz w:val="32"/>
          <w:szCs w:val="32"/>
          <w:highlight w:val="none"/>
          <w:lang w:val="en-US" w:eastAsia="zh-CN"/>
        </w:rPr>
      </w:pPr>
      <w:r>
        <w:rPr>
          <w:rFonts w:hint="eastAsia" w:ascii="Times New Roman" w:hAnsi="Times New Roman" w:eastAsia="仿宋_GB2312"/>
          <w:color w:val="000000"/>
          <w:sz w:val="32"/>
          <w:szCs w:val="32"/>
          <w:highlight w:val="none"/>
          <w:lang w:val="en-US" w:eastAsia="zh-CN"/>
        </w:rPr>
        <w:t>2、项目资金实际使用情况分析</w:t>
      </w:r>
    </w:p>
    <w:p>
      <w:pPr>
        <w:spacing w:line="560" w:lineRule="exact"/>
        <w:ind w:firstLine="640" w:firstLineChars="200"/>
        <w:rPr>
          <w:rFonts w:hint="eastAsia" w:ascii="仿宋" w:hAnsi="仿宋" w:eastAsia="仿宋"/>
          <w:sz w:val="32"/>
          <w:szCs w:val="32"/>
          <w:highlight w:val="none"/>
          <w:lang w:eastAsia="zh-CN"/>
        </w:rPr>
      </w:pPr>
      <w:r>
        <w:rPr>
          <w:rFonts w:hint="eastAsia" w:ascii="Times New Roman" w:hAnsi="Times New Roman" w:eastAsia="仿宋_GB2312"/>
          <w:color w:val="000000"/>
          <w:sz w:val="32"/>
          <w:szCs w:val="32"/>
          <w:highlight w:val="none"/>
        </w:rPr>
        <w:t>20</w:t>
      </w:r>
      <w:r>
        <w:rPr>
          <w:rFonts w:hint="eastAsia" w:ascii="Times New Roman" w:hAnsi="Times New Roman" w:eastAsia="仿宋_GB2312"/>
          <w:color w:val="000000"/>
          <w:sz w:val="32"/>
          <w:szCs w:val="32"/>
          <w:highlight w:val="none"/>
          <w:lang w:val="en-US" w:eastAsia="zh-CN"/>
        </w:rPr>
        <w:t>20</w:t>
      </w:r>
      <w:r>
        <w:rPr>
          <w:rFonts w:hint="eastAsia" w:ascii="Times New Roman" w:hAnsi="Times New Roman" w:eastAsia="仿宋_GB2312"/>
          <w:color w:val="000000"/>
          <w:sz w:val="32"/>
          <w:szCs w:val="32"/>
          <w:highlight w:val="none"/>
        </w:rPr>
        <w:t>年实际使用</w:t>
      </w:r>
      <w:r>
        <w:rPr>
          <w:rFonts w:hint="eastAsia" w:ascii="仿宋" w:hAnsi="仿宋" w:eastAsia="仿宋"/>
          <w:sz w:val="32"/>
          <w:szCs w:val="32"/>
          <w:highlight w:val="none"/>
          <w:lang w:val="en-US" w:eastAsia="zh-CN"/>
        </w:rPr>
        <w:t>1866325</w:t>
      </w:r>
      <w:r>
        <w:rPr>
          <w:rFonts w:hint="eastAsia" w:ascii="仿宋" w:hAnsi="仿宋" w:eastAsia="仿宋"/>
          <w:sz w:val="32"/>
          <w:szCs w:val="32"/>
          <w:highlight w:val="none"/>
        </w:rPr>
        <w:t>元，其中</w:t>
      </w:r>
      <w:r>
        <w:rPr>
          <w:rFonts w:hint="eastAsia" w:ascii="仿宋" w:hAnsi="仿宋" w:eastAsia="仿宋"/>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（1）上级2019-2020年长沙大化肥淡季储备贴息项目，资金（2020年补贴部分）71200元；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lang w:eastAsia="zh-CN"/>
        </w:rPr>
        <w:t>）供销社抗疫专项资金项目，资金</w:t>
      </w:r>
      <w:r>
        <w:rPr>
          <w:rFonts w:hint="eastAsia" w:ascii="仿宋" w:hAnsi="仿宋" w:eastAsia="仿宋"/>
          <w:sz w:val="32"/>
          <w:szCs w:val="32"/>
          <w:highlight w:val="none"/>
          <w:lang w:val="en-US" w:eastAsia="zh-CN"/>
        </w:rPr>
        <w:t>197325元；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A、抗疫特别国债支出减免房租补贴资金181125</w:t>
      </w:r>
      <w:r>
        <w:rPr>
          <w:rFonts w:hint="eastAsia" w:ascii="仿宋" w:hAnsi="仿宋" w:eastAsia="仿宋"/>
          <w:sz w:val="32"/>
          <w:szCs w:val="32"/>
          <w:highlight w:val="none"/>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 xml:space="preserve">    B、疫情防控下保障春耕化肥供应项目补贴资金16200元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sz w:val="32"/>
          <w:szCs w:val="32"/>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lang w:eastAsia="zh-CN"/>
        </w:rPr>
        <w:t>）供销社综合改革专项引导资金项目，资金</w:t>
      </w:r>
      <w:r>
        <w:rPr>
          <w:rFonts w:hint="eastAsia" w:ascii="仿宋" w:hAnsi="仿宋" w:eastAsia="仿宋"/>
          <w:sz w:val="32"/>
          <w:szCs w:val="32"/>
          <w:highlight w:val="none"/>
          <w:lang w:val="en-US" w:eastAsia="zh-CN"/>
        </w:rPr>
        <w:t>1597800元。</w:t>
      </w:r>
    </w:p>
    <w:p>
      <w:pPr>
        <w:spacing w:line="560" w:lineRule="exact"/>
        <w:ind w:firstLine="640" w:firstLineChars="200"/>
        <w:rPr>
          <w:rFonts w:hint="eastAsia" w:ascii="Times New Roman" w:hAnsi="Times New Roman" w:eastAsia="仿宋_GB2312"/>
          <w:color w:val="000000"/>
          <w:sz w:val="32"/>
          <w:szCs w:val="32"/>
          <w:lang w:val="en-US" w:eastAsia="zh-CN"/>
        </w:rPr>
      </w:pP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项目资金管理情况分析</w:t>
      </w:r>
    </w:p>
    <w:p>
      <w:pPr>
        <w:spacing w:line="560" w:lineRule="exact"/>
        <w:ind w:firstLine="640" w:firstLineChars="200"/>
        <w:rPr>
          <w:rFonts w:hint="eastAsia" w:ascii="Times New Roman" w:hAnsi="Times New Roman" w:eastAsia="仿宋"/>
          <w:color w:val="000000"/>
          <w:sz w:val="32"/>
          <w:szCs w:val="32"/>
          <w:lang w:eastAsia="zh-CN"/>
        </w:rPr>
      </w:pPr>
      <w:r>
        <w:rPr>
          <w:rFonts w:hint="eastAsia" w:ascii="仿宋" w:hAnsi="仿宋" w:eastAsia="仿宋" w:cs="仿宋_GB2312"/>
          <w:sz w:val="32"/>
          <w:szCs w:val="32"/>
          <w:lang w:eastAsia="zh-CN"/>
        </w:rPr>
        <w:t>我社</w:t>
      </w:r>
      <w:r>
        <w:rPr>
          <w:rFonts w:hint="eastAsia" w:ascii="仿宋" w:hAnsi="仿宋" w:eastAsia="仿宋" w:cs="仿宋_GB2312"/>
          <w:sz w:val="32"/>
          <w:szCs w:val="32"/>
        </w:rPr>
        <w:t>依据相关法律法规建立健全了财务管理制度，会计核算规范，</w:t>
      </w:r>
      <w:r>
        <w:rPr>
          <w:rFonts w:hint="eastAsia" w:ascii="仿宋" w:hAnsi="仿宋" w:eastAsia="仿宋" w:cs="仿宋_GB2312"/>
          <w:sz w:val="32"/>
          <w:szCs w:val="32"/>
          <w:lang w:eastAsia="zh-CN"/>
        </w:rPr>
        <w:t>资金拨付</w:t>
      </w:r>
      <w:r>
        <w:rPr>
          <w:rFonts w:hint="eastAsia" w:ascii="仿宋" w:hAnsi="仿宋" w:eastAsia="仿宋" w:cs="仿宋_GB2312"/>
          <w:sz w:val="32"/>
          <w:szCs w:val="32"/>
        </w:rPr>
        <w:t>有完整的审批程序和手续，财务管理制度得到了有效执行</w:t>
      </w:r>
      <w:r>
        <w:rPr>
          <w:rFonts w:hint="eastAsia" w:ascii="仿宋" w:hAnsi="仿宋" w:eastAsia="仿宋" w:cs="仿宋_GB2312"/>
          <w:sz w:val="32"/>
          <w:szCs w:val="32"/>
          <w:lang w:eastAsia="zh-CN"/>
        </w:rPr>
        <w:t>。</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 xml:space="preserve">三、部门项目组织实施情况 </w:t>
      </w:r>
    </w:p>
    <w:p>
      <w:pPr>
        <w:spacing w:line="560" w:lineRule="exact"/>
        <w:ind w:firstLine="640" w:firstLineChars="200"/>
        <w:rPr>
          <w:rFonts w:hint="eastAsia" w:ascii="仿宋_GB2312" w:hAnsi="仿宋" w:eastAsia="仿宋_GB2312" w:cs="仿宋"/>
          <w:color w:val="000000"/>
          <w:sz w:val="32"/>
          <w:szCs w:val="32"/>
          <w:highlight w:val="none"/>
          <w:lang w:val="en-US" w:eastAsia="zh-CN"/>
        </w:rPr>
      </w:pPr>
      <w:r>
        <w:rPr>
          <w:rFonts w:hint="eastAsia" w:ascii="仿宋_GB2312" w:hAnsi="仿宋" w:eastAsia="仿宋_GB2312" w:cs="仿宋"/>
          <w:color w:val="000000"/>
          <w:sz w:val="32"/>
          <w:szCs w:val="32"/>
          <w:highlight w:val="none"/>
        </w:rPr>
        <w:t>（一）项目组织情况</w:t>
      </w:r>
      <w:r>
        <w:rPr>
          <w:rFonts w:hint="eastAsia" w:ascii="仿宋_GB2312" w:hAnsi="仿宋" w:eastAsia="仿宋_GB2312" w:cs="仿宋"/>
          <w:color w:val="000000"/>
          <w:sz w:val="32"/>
          <w:szCs w:val="32"/>
          <w:highlight w:val="none"/>
          <w:lang w:val="en-US" w:eastAsia="zh-CN"/>
        </w:rPr>
        <w:t>分析</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w:t>
      </w:r>
      <w:r>
        <w:rPr>
          <w:rFonts w:hint="eastAsia" w:ascii="仿宋" w:hAnsi="仿宋" w:eastAsia="仿宋"/>
          <w:sz w:val="32"/>
          <w:szCs w:val="32"/>
        </w:rPr>
        <w:t>均</w:t>
      </w:r>
      <w:r>
        <w:rPr>
          <w:rFonts w:hint="eastAsia" w:ascii="仿宋" w:hAnsi="仿宋" w:eastAsia="仿宋"/>
          <w:sz w:val="32"/>
          <w:szCs w:val="32"/>
          <w:lang w:val="en-US" w:eastAsia="zh-CN"/>
        </w:rPr>
        <w:t>按照下发的申报工作的通知和经营企业自愿申报结合，并由我社和浏阳市财政局共同进行了认真审核，均认为申报企业符合项目申报条件和要求。并在浏阳市人民政府网站进行了项目公示。经公示，未收到任何异议。推荐申报单位作为专项资金的申报单位，呈文报长沙市供销合作总社和长沙市财政局批准。</w:t>
      </w:r>
    </w:p>
    <w:p>
      <w:pPr>
        <w:numPr>
          <w:ilvl w:val="0"/>
          <w:numId w:val="2"/>
        </w:numPr>
        <w:spacing w:line="560" w:lineRule="exact"/>
        <w:ind w:firstLine="640" w:firstLineChars="200"/>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rPr>
        <w:t>项目管理情况</w:t>
      </w:r>
      <w:r>
        <w:rPr>
          <w:rFonts w:hint="eastAsia" w:ascii="仿宋_GB2312" w:hAnsi="仿宋" w:eastAsia="仿宋_GB2312" w:cs="仿宋"/>
          <w:color w:val="000000"/>
          <w:sz w:val="32"/>
          <w:szCs w:val="32"/>
          <w:lang w:val="en-US" w:eastAsia="zh-CN"/>
        </w:rPr>
        <w:t>分析</w:t>
      </w:r>
    </w:p>
    <w:p>
      <w:pPr>
        <w:numPr>
          <w:ilvl w:val="0"/>
          <w:numId w:val="0"/>
        </w:numPr>
        <w:spacing w:line="560" w:lineRule="exact"/>
        <w:ind w:firstLine="640" w:firstLineChars="200"/>
        <w:rPr>
          <w:rFonts w:ascii="仿宋_GB2312" w:hAnsi="仿宋" w:eastAsia="仿宋_GB2312" w:cs="仿宋"/>
          <w:color w:val="000000"/>
          <w:sz w:val="32"/>
          <w:szCs w:val="32"/>
        </w:rPr>
      </w:pPr>
      <w:r>
        <w:rPr>
          <w:rFonts w:hint="eastAsia" w:ascii="仿宋" w:hAnsi="仿宋" w:eastAsia="仿宋" w:cs="仿宋_GB2312"/>
          <w:sz w:val="32"/>
          <w:szCs w:val="32"/>
          <w:lang w:eastAsia="zh-CN"/>
        </w:rPr>
        <w:t>我社</w:t>
      </w:r>
      <w:r>
        <w:rPr>
          <w:rFonts w:hint="eastAsia" w:ascii="仿宋" w:hAnsi="仿宋" w:eastAsia="仿宋" w:cs="仿宋_GB2312"/>
          <w:sz w:val="32"/>
          <w:szCs w:val="32"/>
        </w:rPr>
        <w:t>对项目进行</w:t>
      </w:r>
      <w:r>
        <w:rPr>
          <w:rFonts w:hint="eastAsia" w:ascii="仿宋" w:hAnsi="仿宋" w:eastAsia="仿宋"/>
          <w:sz w:val="32"/>
          <w:szCs w:val="32"/>
        </w:rPr>
        <w:t>日常</w:t>
      </w:r>
      <w:r>
        <w:rPr>
          <w:rFonts w:hint="eastAsia" w:ascii="仿宋" w:hAnsi="仿宋" w:eastAsia="仿宋" w:cs="仿宋_GB2312"/>
          <w:sz w:val="32"/>
          <w:szCs w:val="32"/>
        </w:rPr>
        <w:t>督查考核</w:t>
      </w:r>
      <w:r>
        <w:rPr>
          <w:rFonts w:hint="eastAsia" w:ascii="仿宋" w:hAnsi="仿宋" w:eastAsia="仿宋" w:cs="仿宋_GB2312"/>
          <w:sz w:val="32"/>
          <w:szCs w:val="32"/>
          <w:lang w:eastAsia="zh-CN"/>
        </w:rPr>
        <w:t>，</w:t>
      </w:r>
      <w:r>
        <w:rPr>
          <w:rFonts w:hint="eastAsia" w:ascii="仿宋" w:hAnsi="仿宋" w:eastAsia="仿宋"/>
          <w:sz w:val="32"/>
          <w:szCs w:val="32"/>
        </w:rPr>
        <w:t>按照标准和考核细则，对项目实施严格考核。</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四、资产管理情况 </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我社</w:t>
      </w:r>
      <w:r>
        <w:rPr>
          <w:rFonts w:hint="eastAsia" w:ascii="仿宋_GB2312" w:hAnsi="仿宋" w:eastAsia="仿宋_GB2312" w:cs="仿宋"/>
          <w:color w:val="000000"/>
          <w:sz w:val="32"/>
          <w:szCs w:val="32"/>
        </w:rPr>
        <w:t>成立</w:t>
      </w:r>
      <w:r>
        <w:rPr>
          <w:rFonts w:hint="eastAsia" w:ascii="仿宋" w:hAnsi="仿宋" w:eastAsia="仿宋" w:cs="仿宋_GB2312"/>
          <w:sz w:val="32"/>
          <w:szCs w:val="32"/>
          <w:lang w:eastAsia="zh-CN"/>
        </w:rPr>
        <w:t>综合部</w:t>
      </w:r>
      <w:r>
        <w:rPr>
          <w:rFonts w:hint="eastAsia" w:ascii="仿宋_GB2312" w:hAnsi="仿宋" w:eastAsia="仿宋_GB2312" w:cs="仿宋"/>
          <w:color w:val="000000"/>
          <w:sz w:val="32"/>
          <w:szCs w:val="32"/>
        </w:rPr>
        <w:t>负责单位资产的采购、管理、处置，制定</w:t>
      </w:r>
      <w:r>
        <w:rPr>
          <w:rFonts w:hint="eastAsia" w:ascii="仿宋_GB2312" w:hAnsi="仿宋" w:eastAsia="仿宋_GB2312" w:cs="仿宋"/>
          <w:color w:val="000000"/>
          <w:sz w:val="32"/>
          <w:szCs w:val="32"/>
          <w:lang w:val="en-US" w:eastAsia="zh-CN"/>
        </w:rPr>
        <w:t>了</w:t>
      </w:r>
      <w:r>
        <w:rPr>
          <w:rFonts w:hint="eastAsia" w:ascii="仿宋_GB2312" w:hAnsi="仿宋" w:eastAsia="仿宋_GB2312" w:cs="仿宋"/>
          <w:color w:val="000000"/>
          <w:sz w:val="32"/>
          <w:szCs w:val="32"/>
        </w:rPr>
        <w:t xml:space="preserve">比较完善的资产管理制度，安全生产管理制度，根据需要配置资产，及时指导资产使用部门严格按照规范使用资产。 </w:t>
      </w:r>
    </w:p>
    <w:p>
      <w:pPr>
        <w:spacing w:line="560" w:lineRule="exact"/>
        <w:ind w:firstLine="640" w:firstLineChars="200"/>
        <w:rPr>
          <w:rFonts w:hint="eastAsia" w:ascii="仿宋_GB2312" w:hAnsi="仿宋" w:eastAsia="仿宋_GB2312" w:cs="仿宋"/>
          <w:color w:val="000000"/>
          <w:sz w:val="32"/>
          <w:szCs w:val="32"/>
          <w:highlight w:val="none"/>
        </w:rPr>
      </w:pPr>
      <w:r>
        <w:rPr>
          <w:rFonts w:hint="eastAsia" w:ascii="仿宋_GB2312" w:hAnsi="仿宋" w:eastAsia="仿宋_GB2312" w:cs="仿宋"/>
          <w:color w:val="000000"/>
          <w:sz w:val="32"/>
          <w:szCs w:val="32"/>
          <w:highlight w:val="none"/>
        </w:rPr>
        <w:t>20</w:t>
      </w:r>
      <w:r>
        <w:rPr>
          <w:rFonts w:hint="eastAsia" w:ascii="仿宋_GB2312" w:hAnsi="仿宋" w:eastAsia="仿宋_GB2312" w:cs="仿宋"/>
          <w:color w:val="000000"/>
          <w:sz w:val="32"/>
          <w:szCs w:val="32"/>
          <w:highlight w:val="none"/>
          <w:lang w:val="en-US" w:eastAsia="zh-CN"/>
        </w:rPr>
        <w:t>20</w:t>
      </w:r>
      <w:r>
        <w:rPr>
          <w:rFonts w:hint="eastAsia" w:ascii="仿宋_GB2312" w:hAnsi="仿宋" w:eastAsia="仿宋_GB2312" w:cs="仿宋"/>
          <w:color w:val="000000"/>
          <w:sz w:val="32"/>
          <w:szCs w:val="32"/>
          <w:highlight w:val="none"/>
        </w:rPr>
        <w:t>年末资产总额</w:t>
      </w:r>
      <w:r>
        <w:rPr>
          <w:rFonts w:hint="eastAsia" w:ascii="仿宋_GB2312" w:hAnsi="仿宋" w:eastAsia="仿宋_GB2312" w:cs="仿宋"/>
          <w:color w:val="000000"/>
          <w:sz w:val="32"/>
          <w:szCs w:val="32"/>
          <w:highlight w:val="none"/>
          <w:lang w:val="en-US" w:eastAsia="zh-CN"/>
        </w:rPr>
        <w:t xml:space="preserve"> 2726.05</w:t>
      </w:r>
      <w:r>
        <w:rPr>
          <w:rFonts w:hint="eastAsia" w:ascii="仿宋_GB2312" w:hAnsi="仿宋" w:eastAsia="仿宋_GB2312" w:cs="仿宋"/>
          <w:color w:val="000000"/>
          <w:sz w:val="32"/>
          <w:szCs w:val="32"/>
          <w:highlight w:val="none"/>
        </w:rPr>
        <w:t>万元，负债总额</w:t>
      </w:r>
      <w:r>
        <w:rPr>
          <w:rFonts w:hint="eastAsia" w:ascii="仿宋_GB2312" w:hAnsi="仿宋" w:eastAsia="仿宋_GB2312" w:cs="仿宋"/>
          <w:color w:val="000000"/>
          <w:sz w:val="32"/>
          <w:szCs w:val="32"/>
          <w:highlight w:val="none"/>
          <w:lang w:val="en-US" w:eastAsia="zh-CN"/>
        </w:rPr>
        <w:t xml:space="preserve"> 208.17</w:t>
      </w:r>
      <w:r>
        <w:rPr>
          <w:rFonts w:hint="eastAsia" w:ascii="仿宋_GB2312" w:hAnsi="仿宋" w:eastAsia="仿宋_GB2312" w:cs="仿宋"/>
          <w:color w:val="000000"/>
          <w:sz w:val="32"/>
          <w:szCs w:val="32"/>
          <w:highlight w:val="none"/>
        </w:rPr>
        <w:t>万元，净资产</w:t>
      </w:r>
      <w:r>
        <w:rPr>
          <w:rFonts w:hint="eastAsia" w:ascii="仿宋_GB2312" w:hAnsi="仿宋" w:eastAsia="仿宋_GB2312" w:cs="仿宋"/>
          <w:color w:val="000000"/>
          <w:sz w:val="32"/>
          <w:szCs w:val="32"/>
          <w:highlight w:val="none"/>
          <w:lang w:val="en-US" w:eastAsia="zh-CN"/>
        </w:rPr>
        <w:t xml:space="preserve"> 2517.88</w:t>
      </w:r>
      <w:r>
        <w:rPr>
          <w:rFonts w:hint="eastAsia" w:ascii="仿宋_GB2312" w:hAnsi="仿宋" w:eastAsia="仿宋_GB2312" w:cs="仿宋"/>
          <w:color w:val="000000"/>
          <w:sz w:val="32"/>
          <w:szCs w:val="32"/>
          <w:highlight w:val="none"/>
        </w:rPr>
        <w:t>万</w:t>
      </w:r>
      <w:r>
        <w:rPr>
          <w:rFonts w:hint="eastAsia" w:ascii="仿宋_GB2312" w:hAnsi="仿宋" w:eastAsia="仿宋_GB2312" w:cs="仿宋"/>
          <w:color w:val="000000"/>
          <w:sz w:val="32"/>
          <w:szCs w:val="32"/>
          <w:highlight w:val="none"/>
          <w:lang w:eastAsia="zh-CN"/>
        </w:rPr>
        <w:t>元</w:t>
      </w:r>
      <w:r>
        <w:rPr>
          <w:rFonts w:hint="eastAsia" w:ascii="仿宋_GB2312" w:hAnsi="仿宋" w:eastAsia="仿宋_GB2312" w:cs="仿宋"/>
          <w:color w:val="000000"/>
          <w:sz w:val="32"/>
          <w:szCs w:val="32"/>
          <w:highlight w:val="none"/>
        </w:rPr>
        <w:t>。资产负债率</w:t>
      </w:r>
      <w:r>
        <w:rPr>
          <w:rFonts w:hint="eastAsia" w:ascii="仿宋_GB2312" w:hAnsi="仿宋" w:eastAsia="仿宋_GB2312" w:cs="仿宋"/>
          <w:color w:val="000000"/>
          <w:sz w:val="32"/>
          <w:szCs w:val="32"/>
          <w:highlight w:val="none"/>
          <w:lang w:val="en-US" w:eastAsia="zh-CN"/>
        </w:rPr>
        <w:t xml:space="preserve">7.64 </w:t>
      </w:r>
      <w:r>
        <w:rPr>
          <w:rFonts w:hint="eastAsia" w:ascii="仿宋_GB2312" w:hAnsi="仿宋" w:eastAsia="仿宋_GB2312" w:cs="仿宋"/>
          <w:color w:val="000000"/>
          <w:sz w:val="32"/>
          <w:szCs w:val="32"/>
          <w:highlight w:val="none"/>
        </w:rPr>
        <w:t>%。</w:t>
      </w:r>
    </w:p>
    <w:p>
      <w:pPr>
        <w:spacing w:line="56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 xml:space="preserve">五、部门整体支出绩效情况 </w:t>
      </w:r>
    </w:p>
    <w:p>
      <w:pPr>
        <w:spacing w:line="56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eastAsia="zh-CN"/>
        </w:rPr>
        <w:t>我社</w:t>
      </w:r>
      <w:r>
        <w:rPr>
          <w:rFonts w:hint="eastAsia" w:ascii="仿宋_GB2312" w:hAnsi="仿宋" w:eastAsia="仿宋_GB2312" w:cs="仿宋"/>
          <w:color w:val="000000"/>
          <w:sz w:val="32"/>
          <w:szCs w:val="32"/>
        </w:rPr>
        <w:t>是市政府直属全额拨款事业单位，负责引导和带领农村合作经济组织不断创新、不断发展；依授权承担农业生产资料供应和农副产品生产、加工、销售；大力发展农村现代商贸物流，为农业、农村、农民提供多种形式的生产经营综合服务。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rPr>
        <w:t>年年初部门预算4609300元，全年</w:t>
      </w:r>
      <w:r>
        <w:rPr>
          <w:rFonts w:hint="eastAsia" w:ascii="仿宋_GB2312" w:hAnsi="仿宋" w:eastAsia="仿宋_GB2312" w:cs="仿宋"/>
          <w:color w:val="000000"/>
          <w:sz w:val="32"/>
          <w:szCs w:val="32"/>
          <w:lang w:eastAsia="zh-CN"/>
        </w:rPr>
        <w:t>实际</w:t>
      </w:r>
      <w:r>
        <w:rPr>
          <w:rFonts w:hint="eastAsia" w:ascii="仿宋_GB2312" w:hAnsi="仿宋" w:eastAsia="仿宋_GB2312" w:cs="仿宋"/>
          <w:color w:val="000000"/>
          <w:sz w:val="32"/>
          <w:szCs w:val="32"/>
        </w:rPr>
        <w:t>支出6559046.56元，保障了单位工作的正常开展、项目的顺利实施，为农业、农村、农民提供</w:t>
      </w:r>
      <w:r>
        <w:rPr>
          <w:rFonts w:hint="eastAsia" w:ascii="仿宋_GB2312" w:hAnsi="仿宋" w:eastAsia="仿宋_GB2312" w:cs="仿宋"/>
          <w:color w:val="000000"/>
          <w:sz w:val="32"/>
          <w:szCs w:val="32"/>
          <w:lang w:val="en-US" w:eastAsia="zh-CN"/>
        </w:rPr>
        <w:t>了</w:t>
      </w:r>
      <w:r>
        <w:rPr>
          <w:rFonts w:hint="eastAsia" w:ascii="仿宋_GB2312" w:hAnsi="仿宋" w:eastAsia="仿宋_GB2312" w:cs="仿宋"/>
          <w:color w:val="000000"/>
          <w:sz w:val="32"/>
          <w:szCs w:val="32"/>
        </w:rPr>
        <w:t>多种形式的生产经营综合服务。</w:t>
      </w:r>
    </w:p>
    <w:p>
      <w:pPr>
        <w:spacing w:line="560" w:lineRule="exact"/>
        <w:ind w:firstLine="560"/>
        <w:rPr>
          <w:rFonts w:hint="default" w:ascii="仿宋" w:hAnsi="仿宋" w:eastAsia="仿宋" w:cs="仿宋_GB2312"/>
          <w:sz w:val="32"/>
          <w:szCs w:val="32"/>
          <w:lang w:val="en-US" w:eastAsia="zh-CN"/>
        </w:rPr>
      </w:pPr>
      <w:r>
        <w:rPr>
          <w:rFonts w:hint="eastAsia" w:ascii="仿宋" w:hAnsi="仿宋" w:eastAsia="仿宋" w:cs="仿宋_GB2312"/>
          <w:sz w:val="32"/>
          <w:szCs w:val="32"/>
        </w:rPr>
        <w:t>（一）</w:t>
      </w:r>
      <w:r>
        <w:rPr>
          <w:rFonts w:hint="eastAsia" w:ascii="仿宋" w:hAnsi="仿宋" w:eastAsia="仿宋" w:cs="仿宋_GB2312"/>
          <w:sz w:val="32"/>
          <w:szCs w:val="32"/>
          <w:lang w:val="en-US" w:eastAsia="zh-CN"/>
        </w:rPr>
        <w:t>单位总支出情况绩效分析</w:t>
      </w:r>
    </w:p>
    <w:p>
      <w:pPr>
        <w:spacing w:line="560" w:lineRule="exact"/>
        <w:ind w:firstLine="560"/>
        <w:rPr>
          <w:rFonts w:ascii="仿宋" w:hAnsi="仿宋" w:eastAsia="仿宋" w:cs="仿宋_GB2312"/>
          <w:sz w:val="32"/>
          <w:szCs w:val="32"/>
        </w:rPr>
      </w:pPr>
      <w:r>
        <w:rPr>
          <w:rFonts w:hint="eastAsia" w:ascii="仿宋" w:hAnsi="仿宋" w:eastAsia="仿宋" w:cs="仿宋_GB2312"/>
          <w:sz w:val="32"/>
          <w:szCs w:val="32"/>
          <w:lang w:val="en-US" w:eastAsia="zh-CN"/>
        </w:rPr>
        <w:t>1、</w:t>
      </w:r>
      <w:r>
        <w:rPr>
          <w:rFonts w:hint="eastAsia" w:ascii="仿宋" w:hAnsi="仿宋" w:eastAsia="仿宋" w:cs="仿宋_GB2312"/>
          <w:sz w:val="32"/>
          <w:szCs w:val="32"/>
        </w:rPr>
        <w:t>经济性</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1</w:t>
      </w:r>
      <w:r>
        <w:rPr>
          <w:rFonts w:hint="eastAsia" w:ascii="仿宋" w:hAnsi="仿宋" w:eastAsia="仿宋" w:cs="仿宋_GB2312"/>
          <w:sz w:val="32"/>
          <w:szCs w:val="32"/>
          <w:lang w:eastAsia="zh-CN"/>
        </w:rPr>
        <w:t>）</w:t>
      </w:r>
      <w:r>
        <w:rPr>
          <w:rFonts w:hint="eastAsia" w:ascii="仿宋" w:hAnsi="仿宋" w:eastAsia="仿宋" w:cs="仿宋_GB2312"/>
          <w:sz w:val="32"/>
          <w:szCs w:val="32"/>
        </w:rPr>
        <w:t>成本（预算）控制情况</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年度</w:t>
      </w:r>
      <w:r>
        <w:rPr>
          <w:rFonts w:hint="eastAsia" w:ascii="仿宋_GB2312" w:hAnsi="仿宋" w:eastAsia="仿宋_GB2312" w:cs="仿宋"/>
          <w:color w:val="000000"/>
          <w:sz w:val="32"/>
          <w:szCs w:val="32"/>
        </w:rPr>
        <w:t>年初部门预算4609300元</w:t>
      </w:r>
      <w:r>
        <w:rPr>
          <w:rFonts w:hint="eastAsia" w:ascii="仿宋" w:hAnsi="仿宋" w:eastAsia="仿宋" w:cs="仿宋_GB2312"/>
          <w:sz w:val="32"/>
          <w:szCs w:val="32"/>
        </w:rPr>
        <w:t>，</w:t>
      </w:r>
      <w:r>
        <w:rPr>
          <w:rFonts w:hint="eastAsia" w:ascii="仿宋" w:hAnsi="仿宋" w:eastAsia="仿宋" w:cs="仿宋_GB2312"/>
          <w:sz w:val="32"/>
          <w:szCs w:val="32"/>
          <w:lang w:eastAsia="zh-CN"/>
        </w:rPr>
        <w:t>调整预算</w:t>
      </w:r>
      <w:r>
        <w:rPr>
          <w:rFonts w:hint="eastAsia" w:ascii="仿宋_GB2312" w:hAnsi="仿宋" w:eastAsia="仿宋_GB2312" w:cs="仿宋"/>
          <w:color w:val="000000"/>
          <w:sz w:val="32"/>
          <w:szCs w:val="32"/>
          <w:lang w:val="en-US" w:eastAsia="zh-CN"/>
        </w:rPr>
        <w:t>6559046.56</w:t>
      </w:r>
      <w:r>
        <w:rPr>
          <w:rFonts w:hint="eastAsia" w:ascii="仿宋_GB2312" w:hAnsi="仿宋" w:eastAsia="仿宋_GB2312" w:cs="仿宋"/>
          <w:color w:val="000000"/>
          <w:sz w:val="32"/>
          <w:szCs w:val="32"/>
        </w:rPr>
        <w:t>元</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全年支出</w:t>
      </w:r>
      <w:r>
        <w:rPr>
          <w:rFonts w:hint="eastAsia" w:ascii="仿宋_GB2312" w:hAnsi="仿宋" w:eastAsia="仿宋_GB2312" w:cs="仿宋"/>
          <w:color w:val="000000"/>
          <w:sz w:val="32"/>
          <w:szCs w:val="32"/>
          <w:lang w:val="en-US" w:eastAsia="zh-CN"/>
        </w:rPr>
        <w:t>6559046.56</w:t>
      </w:r>
      <w:r>
        <w:rPr>
          <w:rFonts w:hint="eastAsia" w:ascii="仿宋_GB2312" w:hAnsi="仿宋" w:eastAsia="仿宋_GB2312" w:cs="仿宋"/>
          <w:color w:val="000000"/>
          <w:sz w:val="32"/>
          <w:szCs w:val="32"/>
        </w:rPr>
        <w:t>元</w:t>
      </w:r>
      <w:r>
        <w:rPr>
          <w:rFonts w:hint="eastAsia" w:ascii="仿宋" w:hAnsi="仿宋" w:eastAsia="仿宋" w:cs="仿宋_GB2312"/>
          <w:sz w:val="32"/>
          <w:szCs w:val="32"/>
        </w:rPr>
        <w:t>。</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rPr>
        <w:t>2</w:t>
      </w:r>
      <w:r>
        <w:rPr>
          <w:rFonts w:hint="eastAsia" w:ascii="仿宋" w:hAnsi="仿宋" w:eastAsia="仿宋" w:cs="仿宋_GB2312"/>
          <w:sz w:val="32"/>
          <w:szCs w:val="32"/>
          <w:lang w:eastAsia="zh-CN"/>
        </w:rPr>
        <w:t>）</w:t>
      </w:r>
      <w:r>
        <w:rPr>
          <w:rFonts w:hint="eastAsia" w:ascii="仿宋" w:hAnsi="仿宋" w:eastAsia="仿宋" w:cs="仿宋_GB2312"/>
          <w:sz w:val="32"/>
          <w:szCs w:val="32"/>
        </w:rPr>
        <w:t>成本（预算）节约情况</w:t>
      </w:r>
    </w:p>
    <w:p>
      <w:pPr>
        <w:spacing w:line="560" w:lineRule="exact"/>
        <w:ind w:firstLine="56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rPr>
        <w:t>由于服务</w:t>
      </w:r>
      <w:r>
        <w:rPr>
          <w:rFonts w:hint="eastAsia" w:ascii="Times New Roman" w:hAnsi="Times New Roman" w:eastAsia="仿宋_GB2312" w:cs="仿宋_GB2312"/>
          <w:sz w:val="32"/>
          <w:szCs w:val="32"/>
          <w:lang w:val="en-US" w:eastAsia="zh-CN"/>
        </w:rPr>
        <w:t>范围</w:t>
      </w:r>
      <w:r>
        <w:rPr>
          <w:rFonts w:hint="eastAsia" w:ascii="Times New Roman" w:hAnsi="Times New Roman" w:eastAsia="仿宋_GB2312" w:cs="仿宋_GB2312"/>
          <w:sz w:val="32"/>
          <w:szCs w:val="32"/>
        </w:rPr>
        <w:t>的扩大和人员经费标准提高，各项成本均有所增加。</w:t>
      </w:r>
      <w:r>
        <w:rPr>
          <w:rFonts w:hint="eastAsia" w:ascii="Times New Roman" w:hAnsi="Times New Roman" w:eastAsia="仿宋_GB2312" w:cs="仿宋_GB2312"/>
          <w:sz w:val="32"/>
          <w:szCs w:val="32"/>
          <w:lang w:val="en-US" w:eastAsia="zh-CN"/>
        </w:rPr>
        <w:t>项目有序推进，项目总支出与2019年度数据基本持平。</w:t>
      </w:r>
    </w:p>
    <w:p>
      <w:pPr>
        <w:spacing w:line="560" w:lineRule="exact"/>
        <w:ind w:firstLine="560"/>
        <w:rPr>
          <w:rFonts w:ascii="仿宋" w:hAnsi="仿宋" w:eastAsia="仿宋" w:cs="仿宋_GB2312"/>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效率性及有效性</w:t>
      </w:r>
    </w:p>
    <w:p>
      <w:pPr>
        <w:spacing w:line="560" w:lineRule="exact"/>
        <w:ind w:firstLine="56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为确保既顺利完成市委、</w:t>
      </w:r>
      <w:r>
        <w:rPr>
          <w:rFonts w:hint="default" w:ascii="Times New Roman" w:hAnsi="Times New Roman" w:eastAsia="仿宋_GB2312" w:cs="仿宋_GB2312"/>
          <w:sz w:val="32"/>
          <w:szCs w:val="32"/>
        </w:rPr>
        <w:t>市</w:t>
      </w:r>
      <w:r>
        <w:rPr>
          <w:rFonts w:hint="eastAsia" w:ascii="Times New Roman" w:hAnsi="Times New Roman" w:eastAsia="仿宋_GB2312" w:cs="仿宋_GB2312"/>
          <w:sz w:val="32"/>
          <w:szCs w:val="32"/>
        </w:rPr>
        <w:t>政府交给我社各项工作任务，又能守住全年财政预算的红线，成立了以主管办公室工作副主任为组长的市供销社厉行节约领导小组，</w:t>
      </w:r>
      <w:r>
        <w:rPr>
          <w:rFonts w:hint="eastAsia" w:ascii="Times New Roman" w:hAnsi="Times New Roman" w:eastAsia="仿宋_GB2312" w:cs="仿宋_GB2312"/>
          <w:sz w:val="32"/>
          <w:szCs w:val="32"/>
          <w:lang w:eastAsia="zh-CN"/>
        </w:rPr>
        <w:t>下设</w:t>
      </w:r>
      <w:r>
        <w:rPr>
          <w:rFonts w:hint="eastAsia" w:ascii="Times New Roman" w:hAnsi="Times New Roman" w:eastAsia="仿宋_GB2312" w:cs="仿宋_GB2312"/>
          <w:sz w:val="32"/>
          <w:szCs w:val="32"/>
        </w:rPr>
        <w:t>办公室，完善了业务接待、公务用车、办公用具购置等方面的规章制度，财务科重新修订各项财务管理规定，各项规定一并严格执行。</w:t>
      </w:r>
    </w:p>
    <w:p>
      <w:pPr>
        <w:autoSpaceDE w:val="0"/>
        <w:autoSpaceDN w:val="0"/>
        <w:adjustRightInd w:val="0"/>
        <w:spacing w:line="560" w:lineRule="exact"/>
        <w:ind w:firstLine="640" w:firstLineChars="2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3、</w:t>
      </w:r>
      <w:r>
        <w:rPr>
          <w:rFonts w:hint="eastAsia" w:ascii="仿宋" w:hAnsi="仿宋" w:eastAsia="仿宋" w:cs="仿宋_GB2312"/>
          <w:color w:val="000000"/>
          <w:sz w:val="32"/>
          <w:szCs w:val="32"/>
        </w:rPr>
        <w:t>可持续性</w:t>
      </w:r>
    </w:p>
    <w:p>
      <w:pPr>
        <w:spacing w:line="560" w:lineRule="exact"/>
        <w:ind w:firstLine="560"/>
        <w:rPr>
          <w:rFonts w:ascii="仿宋" w:hAnsi="仿宋" w:eastAsia="仿宋" w:cs="仿宋_GB2312"/>
          <w:sz w:val="32"/>
          <w:szCs w:val="32"/>
        </w:rPr>
      </w:pPr>
      <w:r>
        <w:rPr>
          <w:rFonts w:hint="eastAsia" w:ascii="Times New Roman" w:hAnsi="Times New Roman" w:eastAsia="仿宋_GB2312" w:cs="仿宋_GB2312"/>
          <w:sz w:val="32"/>
          <w:szCs w:val="32"/>
          <w:lang w:val="en-US" w:eastAsia="zh-CN"/>
        </w:rPr>
        <w:t>我</w:t>
      </w:r>
      <w:r>
        <w:rPr>
          <w:rFonts w:hint="eastAsia" w:ascii="Times New Roman" w:hAnsi="Times New Roman" w:eastAsia="仿宋_GB2312" w:cs="仿宋_GB2312"/>
          <w:sz w:val="32"/>
          <w:szCs w:val="32"/>
        </w:rPr>
        <w:t>社遵循“服务三农，振兴乡村”总原则，紧紧围绕深化供销合作社综合改革这一核心，圆满完成全国总社专项试点示范和省社“三会制度”试点，做实做强农村电商，维护系统大局稳定和狠抓自身体系建设，</w:t>
      </w:r>
      <w:r>
        <w:rPr>
          <w:rFonts w:hint="eastAsia" w:ascii="Times New Roman" w:hAnsi="Times New Roman" w:eastAsia="仿宋_GB2312" w:cs="仿宋_GB2312"/>
          <w:sz w:val="32"/>
          <w:szCs w:val="32"/>
          <w:lang w:val="en-US" w:eastAsia="zh-CN"/>
        </w:rPr>
        <w:t>为可持续发展打下良好的基础</w:t>
      </w:r>
      <w:r>
        <w:rPr>
          <w:rFonts w:hint="eastAsia" w:ascii="Times New Roman" w:hAnsi="Times New Roman" w:eastAsia="仿宋_GB2312" w:cs="仿宋_GB2312"/>
          <w:sz w:val="32"/>
          <w:szCs w:val="32"/>
        </w:rPr>
        <w:t>。</w:t>
      </w:r>
    </w:p>
    <w:p>
      <w:pPr>
        <w:numPr>
          <w:ilvl w:val="0"/>
          <w:numId w:val="3"/>
        </w:numPr>
        <w:spacing w:line="560" w:lineRule="exact"/>
        <w:ind w:firstLine="560"/>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单位项目资金绩效分析</w:t>
      </w:r>
    </w:p>
    <w:p>
      <w:pPr>
        <w:ind w:firstLine="640" w:firstLineChars="200"/>
        <w:rPr>
          <w:rFonts w:hint="default" w:ascii="仿宋" w:hAnsi="仿宋" w:eastAsia="仿宋"/>
          <w:sz w:val="32"/>
          <w:szCs w:val="32"/>
          <w:highlight w:val="none"/>
          <w:lang w:val="en-US" w:eastAsia="zh-CN"/>
        </w:rPr>
      </w:pPr>
      <w:r>
        <w:rPr>
          <w:rFonts w:hint="eastAsia" w:ascii="仿宋" w:hAnsi="仿宋" w:eastAsia="仿宋" w:cs="仿宋_GB2312"/>
          <w:sz w:val="32"/>
          <w:szCs w:val="32"/>
          <w:highlight w:val="none"/>
          <w:lang w:val="en-US" w:eastAsia="zh-CN"/>
        </w:rPr>
        <w:t>2020年度本单位共支出项目资金</w:t>
      </w:r>
      <w:r>
        <w:rPr>
          <w:rFonts w:hint="eastAsia" w:ascii="仿宋" w:hAnsi="仿宋" w:eastAsia="仿宋"/>
          <w:sz w:val="32"/>
          <w:szCs w:val="32"/>
          <w:highlight w:val="none"/>
          <w:lang w:val="en-US" w:eastAsia="zh-CN"/>
        </w:rPr>
        <w:t>1866325</w:t>
      </w:r>
      <w:r>
        <w:rPr>
          <w:rFonts w:hint="eastAsia" w:ascii="仿宋" w:hAnsi="仿宋" w:eastAsia="仿宋" w:cs="仿宋_GB2312"/>
          <w:sz w:val="32"/>
          <w:szCs w:val="32"/>
          <w:highlight w:val="none"/>
          <w:lang w:val="en-US" w:eastAsia="zh-CN"/>
        </w:rPr>
        <w:t>元，主要包括：</w:t>
      </w:r>
      <w:r>
        <w:rPr>
          <w:rFonts w:hint="eastAsia" w:ascii="仿宋" w:hAnsi="仿宋" w:eastAsia="仿宋"/>
          <w:sz w:val="32"/>
          <w:szCs w:val="32"/>
          <w:highlight w:val="none"/>
          <w:lang w:val="en-US" w:eastAsia="zh-CN"/>
        </w:rPr>
        <w:t>上级2019-2020年长沙大化肥淡季储备贴息项目，资金（2020年补贴部分）71200元；</w:t>
      </w:r>
      <w:r>
        <w:rPr>
          <w:rFonts w:hint="eastAsia" w:ascii="仿宋" w:hAnsi="仿宋" w:eastAsia="仿宋"/>
          <w:sz w:val="32"/>
          <w:szCs w:val="32"/>
          <w:highlight w:val="none"/>
          <w:lang w:eastAsia="zh-CN"/>
        </w:rPr>
        <w:t>供销社抗疫资金项目，资金</w:t>
      </w:r>
      <w:r>
        <w:rPr>
          <w:rFonts w:hint="eastAsia" w:ascii="仿宋" w:hAnsi="仿宋" w:eastAsia="仿宋"/>
          <w:sz w:val="32"/>
          <w:szCs w:val="32"/>
          <w:highlight w:val="none"/>
          <w:lang w:val="en-US" w:eastAsia="zh-CN"/>
        </w:rPr>
        <w:t>197325元，其中，抗疫特别国债支出减免房租补贴资金181125</w:t>
      </w:r>
      <w:r>
        <w:rPr>
          <w:rFonts w:hint="eastAsia" w:ascii="仿宋" w:hAnsi="仿宋" w:eastAsia="仿宋"/>
          <w:sz w:val="32"/>
          <w:szCs w:val="32"/>
          <w:highlight w:val="none"/>
        </w:rPr>
        <w:t>元</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疫情防控下保障春耕化肥供应项目补贴资金16200元</w:t>
      </w:r>
      <w:r>
        <w:rPr>
          <w:rFonts w:hint="eastAsia" w:ascii="仿宋" w:hAnsi="仿宋" w:eastAsia="仿宋"/>
          <w:sz w:val="32"/>
          <w:szCs w:val="32"/>
          <w:highlight w:val="none"/>
          <w:lang w:eastAsia="zh-CN"/>
        </w:rPr>
        <w:t>；供销社综合改革专项引导资金</w:t>
      </w:r>
      <w:r>
        <w:rPr>
          <w:rFonts w:hint="eastAsia" w:ascii="仿宋" w:hAnsi="仿宋" w:eastAsia="仿宋"/>
          <w:sz w:val="32"/>
          <w:szCs w:val="32"/>
          <w:highlight w:val="none"/>
          <w:lang w:val="en-US" w:eastAsia="zh-CN"/>
        </w:rPr>
        <w:t>1597800元。</w:t>
      </w:r>
    </w:p>
    <w:p>
      <w:pPr>
        <w:numPr>
          <w:ilvl w:val="0"/>
          <w:numId w:val="0"/>
        </w:numPr>
        <w:spacing w:line="560" w:lineRule="exact"/>
        <w:ind w:firstLine="640" w:firstLineChars="200"/>
        <w:rPr>
          <w:rFonts w:hint="default" w:ascii="仿宋" w:hAnsi="仿宋" w:eastAsia="仿宋" w:cs="仿宋_GB2312"/>
          <w:sz w:val="32"/>
          <w:szCs w:val="32"/>
          <w:highlight w:val="none"/>
          <w:lang w:val="en-US" w:eastAsia="zh-CN"/>
        </w:rPr>
      </w:pPr>
      <w:r>
        <w:rPr>
          <w:rFonts w:hint="eastAsia" w:ascii="仿宋" w:hAnsi="仿宋" w:eastAsia="仿宋"/>
          <w:sz w:val="32"/>
          <w:szCs w:val="32"/>
          <w:highlight w:val="none"/>
          <w:lang w:val="en-US" w:eastAsia="zh-CN"/>
        </w:rPr>
        <w:t>以下按照项目对绩效情况分析。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1、</w:t>
      </w:r>
      <w:r>
        <w:rPr>
          <w:rFonts w:hint="eastAsia" w:ascii="仿宋" w:hAnsi="仿宋" w:eastAsia="仿宋"/>
          <w:sz w:val="32"/>
          <w:szCs w:val="32"/>
          <w:highlight w:val="none"/>
          <w:lang w:val="en-US" w:eastAsia="zh-CN"/>
        </w:rPr>
        <w:t>上级2019-2020年长沙大化肥淡季储备贴息项目，资金（2020年补贴部分）71200元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（1）项目基本情况简介</w:t>
      </w:r>
    </w:p>
    <w:p>
      <w:pPr>
        <w:spacing w:line="276" w:lineRule="auto"/>
        <w:ind w:firstLine="640" w:firstLineChars="200"/>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项目计划情况：2019年-2020年度</w:t>
      </w:r>
      <w:r>
        <w:rPr>
          <w:rFonts w:hint="eastAsia" w:ascii="仿宋" w:hAnsi="仿宋" w:eastAsia="仿宋"/>
          <w:sz w:val="32"/>
          <w:szCs w:val="32"/>
          <w:highlight w:val="none"/>
          <w:lang w:val="en-US" w:eastAsia="zh-CN"/>
        </w:rPr>
        <w:t>长沙大化肥</w:t>
      </w:r>
      <w:r>
        <w:rPr>
          <w:rFonts w:hint="eastAsia" w:ascii="仿宋" w:hAnsi="仿宋" w:eastAsia="仿宋" w:cs="宋体"/>
          <w:bCs/>
          <w:sz w:val="32"/>
          <w:szCs w:val="32"/>
          <w:lang w:val="en-US" w:eastAsia="zh-CN"/>
        </w:rPr>
        <w:t>计划安排浏阳市淡储大化肥5600吨，其中储存尿素1500吨，金额260万元；钾肥900吨，金额200万元；复合肥3200吨，金额640万元；淡储农资商品总额1100万元，淡储时间自2019年10月1日至2020年3月31日止。长沙市财政上年安排贴息资金275000元，本年度安排71200元。计划实施后，淡储商品可满足30万亩农田的农资需求。通过大化肥淡季储备平抑市场价格，扩大农资销售。此项目我社安排由浏阳市供销社农业生产资料有限公司承担。</w:t>
      </w:r>
    </w:p>
    <w:p>
      <w:pPr>
        <w:spacing w:line="276" w:lineRule="auto"/>
        <w:ind w:firstLine="640" w:firstLineChars="200"/>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实际完成情况：浏阳市供销社农业生产资料有限公司根据市社安排2019年10月至2020年3月，公司完成淡储大化肥6465.8吨，其中尿素870吨，金额155.01万元；钾肥893.25吨，金额210.83万元；复合肥4702.55吨，金额1084.74万元；淡储农资商品总额1450.58万元；共支出淡储利息47.53万元。淡储商品可满足50万亩农田的农资需求。通过大化肥淡季储备平抑了农资市场价格，扩大了农资销售，实现化肥价格平均低于同期农资市场价格6%，较好的平衡了供需矛盾，降低农民生产成本。</w:t>
      </w:r>
    </w:p>
    <w:p>
      <w:pPr>
        <w:spacing w:line="276" w:lineRule="auto"/>
        <w:ind w:firstLine="640" w:firstLineChars="200"/>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（2）项目资金使用及管理情况</w:t>
      </w:r>
    </w:p>
    <w:p>
      <w:pPr>
        <w:spacing w:line="276" w:lineRule="auto"/>
        <w:ind w:firstLine="640" w:firstLineChars="200"/>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我社依据相关法律法规建立健全了财务管理制度，会计核算规范，资金拨付有完整的审批程序和手续，财务管理制度得到了有效执行。项目上年度资金27.5万元已安排到位。本年度市级补助大化肥淡季贴息资金项目支出资金71200元，已按规定下拨浏阳市供销社农业生产资料有限公司。</w:t>
      </w:r>
    </w:p>
    <w:p>
      <w:pPr>
        <w:spacing w:line="276" w:lineRule="auto"/>
        <w:ind w:firstLine="640" w:firstLineChars="200"/>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（3）项目组织实施情况</w:t>
      </w:r>
    </w:p>
    <w:p>
      <w:pPr>
        <w:spacing w:line="276" w:lineRule="auto"/>
        <w:ind w:firstLine="640" w:firstLineChars="200"/>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本项目按照下发的申报工作的通知和经营企业自愿申报结合，并由我社和浏阳市财政局共同进行了认真的审核，认为申报企业符合项目申报条件和要求，并在浏阳市人民政府网站进行了项目公示。经公示，未收到任何异议。推荐申报单位作为专项资金的申报单位，呈文报长沙市供销合作总社和长沙市财政局批准。</w:t>
      </w:r>
    </w:p>
    <w:p>
      <w:pPr>
        <w:spacing w:line="276" w:lineRule="auto"/>
        <w:ind w:firstLine="640" w:firstLineChars="200"/>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（4）项目绩效情况</w:t>
      </w:r>
    </w:p>
    <w:p>
      <w:pPr>
        <w:spacing w:line="276" w:lineRule="auto"/>
        <w:ind w:firstLine="640" w:firstLineChars="200"/>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严格按照设定的《项目绩效目标》执行，分项目产出目标和项目效益目标。项目产出目标方面，定性目标是淡储商品可满足30万亩农田的农资需求；项目效益目标方面，定性目标是通过大化肥淡季储备平抑市场价格，扩大农资销售。农资供应是政策性强、高投入、低回报的行业，供销社既有农资供应的职能，也有为农服务的义务。</w:t>
      </w:r>
    </w:p>
    <w:p>
      <w:pPr>
        <w:spacing w:line="276" w:lineRule="auto"/>
        <w:ind w:firstLine="640" w:firstLineChars="200"/>
        <w:rPr>
          <w:rFonts w:hint="default" w:ascii="仿宋" w:hAnsi="仿宋" w:eastAsia="仿宋" w:cs="宋体"/>
          <w:bCs/>
          <w:sz w:val="32"/>
          <w:szCs w:val="32"/>
          <w:lang w:val="en-US" w:eastAsia="zh-CN"/>
        </w:rPr>
      </w:pPr>
      <w:r>
        <w:rPr>
          <w:rFonts w:hint="eastAsia" w:ascii="仿宋" w:hAnsi="仿宋" w:eastAsia="仿宋" w:cs="宋体"/>
          <w:bCs/>
          <w:sz w:val="32"/>
          <w:szCs w:val="32"/>
          <w:lang w:val="en-US" w:eastAsia="zh-CN"/>
        </w:rPr>
        <w:t>（5）综合评价情况及评价结论</w:t>
      </w:r>
    </w:p>
    <w:p>
      <w:pPr>
        <w:spacing w:line="276" w:lineRule="auto"/>
        <w:ind w:firstLine="640" w:firstLineChars="200"/>
        <w:rPr>
          <w:rFonts w:hint="eastAsia" w:ascii="仿宋" w:hAnsi="仿宋" w:eastAsia="仿宋" w:cs="宋体"/>
          <w:bCs/>
          <w:sz w:val="32"/>
          <w:szCs w:val="32"/>
          <w:lang w:val="en-US" w:eastAsia="zh-CN"/>
        </w:rPr>
      </w:pPr>
      <w:r>
        <w:rPr>
          <w:rFonts w:hint="eastAsia" w:ascii="仿宋" w:hAnsi="仿宋" w:eastAsia="仿宋" w:cs="宋体"/>
          <w:bCs/>
          <w:sz w:val="32"/>
          <w:szCs w:val="32"/>
          <w:lang w:val="en-US" w:eastAsia="zh-CN"/>
        </w:rPr>
        <w:t>本项目总分100分，自评得分96分。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（6）绩效评价结果应用建议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针对</w:t>
      </w:r>
      <w:r>
        <w:rPr>
          <w:rFonts w:hint="eastAsia" w:ascii="仿宋" w:hAnsi="仿宋" w:eastAsia="仿宋" w:cs="宋体"/>
          <w:bCs/>
          <w:sz w:val="32"/>
          <w:szCs w:val="32"/>
          <w:lang w:val="en-US" w:eastAsia="zh-CN"/>
        </w:rPr>
        <w:t>本</w:t>
      </w:r>
      <w:r>
        <w:rPr>
          <w:rFonts w:hint="eastAsia" w:ascii="仿宋" w:hAnsi="仿宋" w:eastAsia="仿宋" w:cs="仿宋_GB2312"/>
          <w:sz w:val="32"/>
          <w:szCs w:val="32"/>
          <w:lang w:val="en-US" w:eastAsia="zh-CN"/>
        </w:rPr>
        <w:t>项目特点，需要将“</w:t>
      </w:r>
      <w:r>
        <w:rPr>
          <w:rFonts w:hint="eastAsia" w:ascii="仿宋" w:hAnsi="仿宋" w:eastAsia="仿宋" w:cs="宋体"/>
          <w:bCs/>
          <w:sz w:val="32"/>
          <w:szCs w:val="32"/>
          <w:lang w:val="en-US" w:eastAsia="zh-CN"/>
        </w:rPr>
        <w:t>为农服务”落到实地，</w:t>
      </w:r>
      <w:r>
        <w:rPr>
          <w:rFonts w:hint="eastAsia" w:ascii="仿宋" w:hAnsi="仿宋" w:eastAsia="仿宋" w:cs="仿宋_GB2312"/>
          <w:sz w:val="32"/>
          <w:szCs w:val="32"/>
          <w:lang w:val="en-US" w:eastAsia="zh-CN"/>
        </w:rPr>
        <w:t>加强对实施单位的监督管理，通过设定的项目绩效定量目标分析，查漏补缺，更好实现项目设定目标。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（7）主要经验及做法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    暂无。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highlight w:val="none"/>
          <w:lang w:val="en-US" w:eastAsia="zh-CN"/>
        </w:rPr>
      </w:pPr>
      <w:r>
        <w:rPr>
          <w:rFonts w:hint="eastAsia" w:ascii="仿宋" w:hAnsi="仿宋" w:eastAsia="仿宋" w:cs="仿宋_GB2312"/>
          <w:sz w:val="32"/>
          <w:szCs w:val="32"/>
          <w:highlight w:val="none"/>
          <w:lang w:val="en-US" w:eastAsia="zh-CN"/>
        </w:rPr>
        <w:t>2、</w:t>
      </w:r>
      <w:r>
        <w:rPr>
          <w:rFonts w:hint="eastAsia" w:ascii="仿宋" w:hAnsi="仿宋" w:eastAsia="仿宋"/>
          <w:sz w:val="32"/>
          <w:szCs w:val="32"/>
          <w:highlight w:val="none"/>
          <w:lang w:eastAsia="zh-CN"/>
        </w:rPr>
        <w:t>供销社抗疫专项资金项目，资金</w:t>
      </w:r>
      <w:r>
        <w:rPr>
          <w:rFonts w:hint="eastAsia" w:ascii="仿宋" w:hAnsi="仿宋" w:eastAsia="仿宋"/>
          <w:sz w:val="32"/>
          <w:szCs w:val="32"/>
          <w:highlight w:val="none"/>
          <w:lang w:val="en-US" w:eastAsia="zh-CN"/>
        </w:rPr>
        <w:t>197325元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highlight w:val="none"/>
          <w:lang w:val="en-US" w:eastAsia="zh-CN"/>
        </w:rPr>
      </w:pPr>
      <w:r>
        <w:rPr>
          <w:rFonts w:hint="eastAsia" w:ascii="仿宋" w:hAnsi="仿宋" w:eastAsia="仿宋"/>
          <w:sz w:val="32"/>
          <w:szCs w:val="32"/>
          <w:highlight w:val="none"/>
          <w:lang w:val="en-US" w:eastAsia="zh-CN"/>
        </w:rPr>
        <w:t>A、抗疫特别国债支出减免房租补贴181125</w:t>
      </w:r>
      <w:r>
        <w:rPr>
          <w:rFonts w:hint="eastAsia" w:ascii="仿宋" w:hAnsi="仿宋" w:eastAsia="仿宋"/>
          <w:sz w:val="32"/>
          <w:szCs w:val="32"/>
          <w:highlight w:val="none"/>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sz w:val="32"/>
          <w:szCs w:val="32"/>
          <w:highlight w:val="none"/>
          <w:lang w:val="en-US" w:eastAsia="zh-CN"/>
        </w:rPr>
        <w:t>B、疫情防控下保障春耕化肥供应补贴项目资金16200元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（1）项目基本情况简介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highlight w:val="none"/>
          <w:lang w:val="en-US" w:eastAsia="zh-CN"/>
        </w:rPr>
      </w:pPr>
      <w:r>
        <w:rPr>
          <w:rFonts w:hint="eastAsia" w:ascii="仿宋" w:hAnsi="仿宋" w:eastAsia="仿宋" w:cs="仿宋_GB2312"/>
          <w:sz w:val="32"/>
          <w:szCs w:val="32"/>
          <w:lang w:val="en-US" w:eastAsia="zh-CN"/>
        </w:rPr>
        <w:t>2020年初新型冠状病毒肺炎突袭。疫情期间商户歇业，企业生产经营遭受严重影响。为减轻企业负担，本社采取措施，对社有企业租房商户减免1个月房屋租赁费，风险过后，及时组织复工复产，促进企业尽快恢复生产经营。本社向浏阳市财政申报抗疫特别国债资金</w:t>
      </w:r>
      <w:r>
        <w:rPr>
          <w:rFonts w:hint="eastAsia" w:ascii="仿宋" w:hAnsi="仿宋" w:eastAsia="仿宋"/>
          <w:sz w:val="32"/>
          <w:szCs w:val="32"/>
          <w:highlight w:val="none"/>
          <w:lang w:val="en-US" w:eastAsia="zh-CN"/>
        </w:rPr>
        <w:t>181125</w:t>
      </w:r>
      <w:r>
        <w:rPr>
          <w:rFonts w:hint="eastAsia" w:ascii="仿宋" w:hAnsi="仿宋" w:eastAsia="仿宋"/>
          <w:sz w:val="32"/>
          <w:szCs w:val="32"/>
          <w:highlight w:val="none"/>
        </w:rPr>
        <w:t>元</w:t>
      </w:r>
      <w:r>
        <w:rPr>
          <w:rFonts w:hint="eastAsia" w:ascii="仿宋" w:hAnsi="仿宋" w:eastAsia="仿宋"/>
          <w:sz w:val="32"/>
          <w:szCs w:val="32"/>
          <w:highlight w:val="none"/>
          <w:lang w:eastAsia="zh-CN"/>
        </w:rPr>
        <w:t>，专项用于</w:t>
      </w:r>
      <w:r>
        <w:rPr>
          <w:rFonts w:hint="eastAsia" w:ascii="仿宋" w:hAnsi="仿宋" w:eastAsia="仿宋"/>
          <w:sz w:val="32"/>
          <w:szCs w:val="32"/>
          <w:highlight w:val="none"/>
          <w:lang w:val="en-US" w:eastAsia="zh-CN"/>
        </w:rPr>
        <w:t>减免商户房租补贴。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省财政湘财建指2020年66号文件安排2020年商业流通发展专项资金16200元用于我社新冠肺炎疫情防控下保障春耕化肥供应补贴。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宋体"/>
          <w:bCs/>
          <w:sz w:val="32"/>
          <w:szCs w:val="32"/>
          <w:lang w:val="en-US" w:eastAsia="zh-CN"/>
        </w:rPr>
        <w:t>我社依据相关法律法规建立健全了财务管理制度，会计核算规范，资金拨付有完整的审批程序和手续，财务管理制度得到了有效执行。财政安排的</w:t>
      </w:r>
      <w:r>
        <w:rPr>
          <w:rFonts w:hint="eastAsia" w:ascii="仿宋" w:hAnsi="仿宋" w:eastAsia="仿宋" w:cs="仿宋_GB2312"/>
          <w:sz w:val="32"/>
          <w:szCs w:val="32"/>
          <w:lang w:val="en-US" w:eastAsia="zh-CN"/>
        </w:rPr>
        <w:t>抗疫特别国债资金</w:t>
      </w:r>
      <w:r>
        <w:rPr>
          <w:rFonts w:hint="eastAsia" w:ascii="仿宋" w:hAnsi="仿宋" w:eastAsia="仿宋"/>
          <w:sz w:val="32"/>
          <w:szCs w:val="32"/>
          <w:highlight w:val="none"/>
          <w:lang w:val="en-US" w:eastAsia="zh-CN"/>
        </w:rPr>
        <w:t>181125</w:t>
      </w:r>
      <w:r>
        <w:rPr>
          <w:rFonts w:hint="eastAsia" w:ascii="仿宋" w:hAnsi="仿宋" w:eastAsia="仿宋"/>
          <w:sz w:val="32"/>
          <w:szCs w:val="32"/>
          <w:highlight w:val="none"/>
        </w:rPr>
        <w:t>元</w:t>
      </w:r>
      <w:r>
        <w:rPr>
          <w:rFonts w:hint="eastAsia" w:ascii="仿宋" w:hAnsi="仿宋" w:eastAsia="仿宋"/>
          <w:sz w:val="32"/>
          <w:szCs w:val="32"/>
          <w:highlight w:val="none"/>
          <w:lang w:eastAsia="zh-CN"/>
        </w:rPr>
        <w:t>，专项用于减免社属</w:t>
      </w:r>
      <w:r>
        <w:rPr>
          <w:rFonts w:hint="eastAsia" w:ascii="仿宋" w:hAnsi="仿宋" w:eastAsia="仿宋" w:cs="宋体"/>
          <w:bCs/>
          <w:sz w:val="32"/>
          <w:szCs w:val="32"/>
          <w:lang w:val="en-US" w:eastAsia="zh-CN"/>
        </w:rPr>
        <w:t>企业湘东公司3家租房商户的房屋租赁费，分别是浏阳市准川顺天家具城租金18167元、顺天电器有限公司50658元、湖南比一比</w:t>
      </w:r>
      <w:r>
        <w:rPr>
          <w:rFonts w:hint="eastAsia" w:ascii="仿宋" w:hAnsi="仿宋" w:eastAsia="仿宋"/>
          <w:sz w:val="32"/>
          <w:szCs w:val="32"/>
          <w:highlight w:val="none"/>
          <w:lang w:eastAsia="zh-CN"/>
        </w:rPr>
        <w:t>贸易有限责任公司112300元；</w:t>
      </w:r>
      <w:r>
        <w:rPr>
          <w:rFonts w:hint="eastAsia" w:ascii="仿宋" w:hAnsi="仿宋" w:eastAsia="仿宋" w:cs="宋体"/>
          <w:bCs/>
          <w:sz w:val="32"/>
          <w:szCs w:val="32"/>
          <w:lang w:val="en-US" w:eastAsia="zh-CN"/>
        </w:rPr>
        <w:t>财政安排的</w:t>
      </w:r>
      <w:r>
        <w:rPr>
          <w:rFonts w:hint="eastAsia" w:ascii="仿宋" w:hAnsi="仿宋" w:eastAsia="仿宋" w:cs="仿宋_GB2312"/>
          <w:sz w:val="32"/>
          <w:szCs w:val="32"/>
          <w:lang w:val="en-US" w:eastAsia="zh-CN"/>
        </w:rPr>
        <w:t>疫情防控下保障春耕化肥供应补贴资金16200元，我社已具文申请市财政全额拨付至市供销社农业生产资料有限公司。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本项目实施后，3家租户企业及时组织复工复产，2季度陆续复工，复工率100%，市场信心恢复，生产经营日趋好转，销售稳步上升；市农资公司积极筹集资金，保障了疫情防控下春耕化肥供应。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（4）项目绩效情况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宋体"/>
          <w:bCs/>
          <w:sz w:val="32"/>
          <w:szCs w:val="32"/>
          <w:lang w:val="en-US" w:eastAsia="zh-CN"/>
        </w:rPr>
        <w:t>严格按照设定的《项目绩效目标》执行，分项目产出目标和项目效益目标。项目产出目标方面，</w:t>
      </w:r>
      <w:r>
        <w:rPr>
          <w:rFonts w:hint="eastAsia" w:ascii="仿宋" w:hAnsi="仿宋" w:eastAsia="仿宋" w:cs="仿宋_GB2312"/>
          <w:sz w:val="32"/>
          <w:szCs w:val="32"/>
          <w:lang w:val="en-US" w:eastAsia="zh-CN"/>
        </w:rPr>
        <w:t>3家租户企业及时组织复工复产，</w:t>
      </w:r>
      <w:r>
        <w:rPr>
          <w:rFonts w:hint="eastAsia" w:ascii="仿宋" w:hAnsi="仿宋" w:eastAsia="仿宋" w:cs="宋体"/>
          <w:bCs/>
          <w:sz w:val="32"/>
          <w:szCs w:val="32"/>
          <w:lang w:val="en-US" w:eastAsia="zh-CN"/>
        </w:rPr>
        <w:t>稳定人心，企业减少亏损，市农资公司及时筹集资金，保障春耕化肥供应；项目效益目标方面，企业复工迅速，市场信心恢复，企业实现年度销售收入与上年基本持平。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（5）综合评价情况及评价结论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color w:val="000000"/>
          <w:sz w:val="32"/>
          <w:szCs w:val="32"/>
        </w:rPr>
        <w:t>本项目总分100分，</w:t>
      </w:r>
      <w:r>
        <w:rPr>
          <w:rFonts w:hint="eastAsia" w:ascii="仿宋" w:hAnsi="仿宋" w:eastAsia="仿宋" w:cs="仿宋_GB2312"/>
          <w:color w:val="000000"/>
          <w:sz w:val="32"/>
          <w:szCs w:val="32"/>
          <w:highlight w:val="none"/>
        </w:rPr>
        <w:t>自评得分</w:t>
      </w:r>
      <w:r>
        <w:rPr>
          <w:rFonts w:hint="eastAsia" w:ascii="仿宋" w:hAnsi="仿宋" w:eastAsia="仿宋" w:cs="仿宋_GB2312"/>
          <w:color w:val="000000"/>
          <w:sz w:val="32"/>
          <w:szCs w:val="32"/>
          <w:highlight w:val="none"/>
          <w:lang w:val="en-US" w:eastAsia="zh-CN"/>
        </w:rPr>
        <w:t xml:space="preserve"> 96</w:t>
      </w:r>
      <w:r>
        <w:rPr>
          <w:rFonts w:hint="eastAsia" w:ascii="仿宋" w:hAnsi="仿宋" w:eastAsia="仿宋" w:cs="仿宋_GB2312"/>
          <w:color w:val="000000"/>
          <w:sz w:val="32"/>
          <w:szCs w:val="32"/>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（6）绩效评价结果应用建议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针对本项目特点，需要牢记服务企业当好企业“贴心人”的公仆意识。疫情风险并没有完全解除，疫情影响也会较长时间存在。继续做好企业服务，促进企业持续发展，是我们的职责所在。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（7）主要经验及做法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暂无。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3、供销社综合改革引导资金项目，资金1597800元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（1）项目基本情况简介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为贯彻落实中央、省市关于深化供销合作社综合改革文件精神，我市出台了《关于全面加快推进供销合作社综合改革的通知》（浏供改组〔2020〕1号），浏阳市财政安排支持供销合作社综合改革专项引导资金150万元，其中110万元用于加快推进供销合作社综合改革，40万元用于</w:t>
      </w:r>
      <w:r>
        <w:rPr>
          <w:rFonts w:hint="eastAsia" w:ascii="仿宋" w:hAnsi="仿宋" w:eastAsia="仿宋"/>
          <w:sz w:val="32"/>
          <w:szCs w:val="32"/>
          <w:highlight w:val="none"/>
          <w:lang w:val="en-US" w:eastAsia="zh-CN"/>
        </w:rPr>
        <w:t>供销社改制遗留问题处置</w:t>
      </w:r>
      <w:r>
        <w:rPr>
          <w:rFonts w:hint="eastAsia" w:ascii="仿宋" w:hAnsi="仿宋" w:eastAsia="仿宋" w:cs="仿宋_GB2312"/>
          <w:sz w:val="32"/>
          <w:szCs w:val="32"/>
          <w:lang w:val="en-US" w:eastAsia="zh-CN"/>
        </w:rPr>
        <w:t>。为了提高专项引导资金的使用效率，本社制发了《关于做好2020年浏阳市深化供销合作社综合改革专项引导资金申报工作的通知》（浏供发〔2020〕8号），以公平公开、优中选优为工作原则，设置“深化供销综合改革示范乡镇（街道）”、“深化供销合作社综合改革示范农民专业合作社、行业协会 ”、“深化供销合作社综合改革示范惠农服务平台”三个项目，明确项目验收标准，并出台项目申报指南和工作指南。广泛宣传发动全市各乡镇街道、涉农企业、专业合作社、村级集体经济组织自主申报。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（2）项目资金使用及管理情况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我社依据相关法律法规建立健全了财务管理制度，会计核算规范，资金拨付有完整的审批程序和手续，财务管理制度得到了有效执行。财政安排的供销社综合改革引导资金159.78万元，专项用于三农企业费用补贴50万元，利息补贴72.22万元，</w:t>
      </w:r>
      <w:r>
        <w:rPr>
          <w:rFonts w:hint="eastAsia" w:ascii="仿宋" w:hAnsi="仿宋" w:eastAsia="仿宋"/>
          <w:sz w:val="32"/>
          <w:szCs w:val="32"/>
          <w:highlight w:val="none"/>
          <w:lang w:val="en-US" w:eastAsia="zh-CN"/>
        </w:rPr>
        <w:t>供销社改制遗留问题处置</w:t>
      </w:r>
      <w:r>
        <w:rPr>
          <w:rFonts w:hint="eastAsia" w:ascii="仿宋" w:hAnsi="仿宋" w:eastAsia="仿宋" w:cs="仿宋_GB2312"/>
          <w:sz w:val="32"/>
          <w:szCs w:val="32"/>
          <w:lang w:val="en-US" w:eastAsia="zh-CN"/>
        </w:rPr>
        <w:t>支出37.56万元。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（3）项目组织实施情况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 xml:space="preserve">本项目从三个方面实施，一是组建和完善基层供销组织体系；二是创建供销示范乡镇、农民专业合作社和惠农服务平台；三是稳妥做好2016年以来供销系统改制企业退休职工社保医保、土地房屋产权等历史遗留问题的后期处置。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（4）项目绩效情况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严格按照设定的《项目绩效目标》执行，分项目产出目标和项目效益目标。本项目实施后，一是组建乡镇供销合作社32个，实现全覆盖；组建村级供销合作社260个，覆盖率达到80.7%；组建乡镇（街道）农村合作经济组织联合会23个。二是创建供销综合改革                           示范乡镇（街道）10个。三是创建供销综合改革示范农民专业合作社（公司）23家、惠农服务平台8个。四是促进供销农资主渠道销售，全市本年度累计农资销售1.69亿元，电商平台销售6100万元；五是接待来信来访20多起，未发生一例群访和越级非访事件，稳定了6000多名原供销改制企业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（5）综合评价情况及评价结论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color w:val="000000"/>
          <w:sz w:val="32"/>
          <w:szCs w:val="32"/>
        </w:rPr>
        <w:t>本项目总分100分，</w:t>
      </w:r>
      <w:r>
        <w:rPr>
          <w:rFonts w:hint="eastAsia" w:ascii="仿宋" w:hAnsi="仿宋" w:eastAsia="仿宋" w:cs="仿宋_GB2312"/>
          <w:color w:val="000000"/>
          <w:sz w:val="32"/>
          <w:szCs w:val="32"/>
          <w:highlight w:val="none"/>
        </w:rPr>
        <w:t>自评得分</w:t>
      </w:r>
      <w:r>
        <w:rPr>
          <w:rFonts w:hint="eastAsia" w:ascii="仿宋" w:hAnsi="仿宋" w:eastAsia="仿宋" w:cs="仿宋_GB2312"/>
          <w:color w:val="000000"/>
          <w:sz w:val="32"/>
          <w:szCs w:val="32"/>
          <w:highlight w:val="none"/>
          <w:lang w:val="en-US" w:eastAsia="zh-CN"/>
        </w:rPr>
        <w:t xml:space="preserve"> 97</w:t>
      </w:r>
      <w:r>
        <w:rPr>
          <w:rFonts w:hint="eastAsia" w:ascii="仿宋" w:hAnsi="仿宋" w:eastAsia="仿宋" w:cs="仿宋_GB2312"/>
          <w:color w:val="000000"/>
          <w:sz w:val="32"/>
          <w:szCs w:val="32"/>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（6）绩效评价结果应用建议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针对本项目实施特点，我市供销社综合改革任务仍然艰巨。供销组织体系完善和经营复元还需要下大力气；浏阳人多地广，供销体制改革后，供销农资商品销售竞争压力大、基层供销组织人才缺乏，亟需引进人才，加大培养力度，良性应对竞争，促进基层供销改革顺利进行；改制维稳工作仍然不能放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（7）主要经验及做法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暂无。</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六、存在主要问题</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1、改革</w:t>
      </w:r>
      <w:r>
        <w:rPr>
          <w:rFonts w:hint="eastAsia" w:ascii="仿宋" w:hAnsi="仿宋" w:eastAsia="仿宋" w:cs="仿宋"/>
          <w:sz w:val="32"/>
          <w:szCs w:val="32"/>
          <w:highlight w:val="none"/>
          <w:lang w:eastAsia="zh-CN"/>
        </w:rPr>
        <w:t>攻坚</w:t>
      </w:r>
      <w:r>
        <w:rPr>
          <w:rFonts w:hint="eastAsia" w:ascii="仿宋" w:hAnsi="仿宋" w:eastAsia="仿宋" w:cs="仿宋"/>
          <w:sz w:val="32"/>
          <w:szCs w:val="32"/>
          <w:highlight w:val="none"/>
        </w:rPr>
        <w:t>任务艰巨。</w:t>
      </w:r>
      <w:r>
        <w:rPr>
          <w:rFonts w:hint="eastAsia" w:ascii="仿宋" w:hAnsi="仿宋" w:eastAsia="仿宋" w:cs="仿宋"/>
          <w:sz w:val="32"/>
          <w:szCs w:val="32"/>
          <w:highlight w:val="none"/>
          <w:lang w:eastAsia="zh-CN"/>
        </w:rPr>
        <w:t>按要求</w:t>
      </w:r>
      <w:r>
        <w:rPr>
          <w:rFonts w:hint="eastAsia" w:ascii="仿宋" w:hAnsi="仿宋" w:eastAsia="仿宋" w:cs="仿宋"/>
          <w:sz w:val="32"/>
          <w:szCs w:val="32"/>
          <w:highlight w:val="none"/>
        </w:rPr>
        <w:t>基层</w:t>
      </w:r>
      <w:r>
        <w:rPr>
          <w:rFonts w:hint="eastAsia" w:ascii="仿宋" w:hAnsi="仿宋" w:eastAsia="仿宋" w:cs="仿宋"/>
          <w:sz w:val="32"/>
          <w:szCs w:val="32"/>
          <w:highlight w:val="none"/>
          <w:lang w:eastAsia="zh-CN"/>
        </w:rPr>
        <w:t>供销</w:t>
      </w:r>
      <w:r>
        <w:rPr>
          <w:rFonts w:hint="eastAsia" w:ascii="仿宋" w:hAnsi="仿宋" w:eastAsia="仿宋" w:cs="仿宋"/>
          <w:sz w:val="32"/>
          <w:szCs w:val="32"/>
          <w:highlight w:val="none"/>
        </w:rPr>
        <w:t>组织</w:t>
      </w:r>
      <w:r>
        <w:rPr>
          <w:rFonts w:hint="eastAsia" w:ascii="仿宋" w:hAnsi="仿宋" w:eastAsia="仿宋" w:cs="仿宋"/>
          <w:sz w:val="32"/>
          <w:szCs w:val="32"/>
          <w:highlight w:val="none"/>
          <w:lang w:eastAsia="zh-CN"/>
        </w:rPr>
        <w:t>乡镇</w:t>
      </w:r>
      <w:r>
        <w:rPr>
          <w:rFonts w:hint="eastAsia" w:ascii="仿宋" w:hAnsi="仿宋" w:eastAsia="仿宋" w:cs="仿宋"/>
          <w:sz w:val="32"/>
          <w:szCs w:val="32"/>
          <w:highlight w:val="none"/>
        </w:rPr>
        <w:t>要</w:t>
      </w:r>
      <w:r>
        <w:rPr>
          <w:rFonts w:hint="eastAsia" w:ascii="仿宋" w:hAnsi="仿宋" w:eastAsia="仿宋" w:cs="仿宋"/>
          <w:sz w:val="32"/>
          <w:szCs w:val="32"/>
          <w:highlight w:val="none"/>
          <w:lang w:eastAsia="zh-CN"/>
        </w:rPr>
        <w:t>全</w:t>
      </w:r>
      <w:r>
        <w:rPr>
          <w:rFonts w:hint="eastAsia" w:ascii="仿宋" w:hAnsi="仿宋" w:eastAsia="仿宋" w:cs="仿宋"/>
          <w:sz w:val="32"/>
          <w:szCs w:val="32"/>
          <w:highlight w:val="none"/>
        </w:rPr>
        <w:t>覆盖</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行政村</w:t>
      </w:r>
      <w:r>
        <w:rPr>
          <w:rFonts w:hint="eastAsia" w:ascii="仿宋" w:hAnsi="仿宋" w:eastAsia="仿宋" w:cs="仿宋"/>
          <w:sz w:val="32"/>
          <w:szCs w:val="32"/>
          <w:highlight w:val="none"/>
          <w:lang w:eastAsia="zh-CN"/>
        </w:rPr>
        <w:t>要</w:t>
      </w:r>
      <w:r>
        <w:rPr>
          <w:rFonts w:hint="eastAsia" w:ascii="仿宋" w:hAnsi="仿宋" w:eastAsia="仿宋" w:cs="仿宋"/>
          <w:sz w:val="32"/>
          <w:szCs w:val="32"/>
          <w:highlight w:val="none"/>
        </w:rPr>
        <w:t>80%以上覆盖，</w:t>
      </w:r>
      <w:r>
        <w:rPr>
          <w:rFonts w:hint="eastAsia" w:ascii="仿宋" w:hAnsi="仿宋" w:eastAsia="仿宋" w:cs="仿宋"/>
          <w:sz w:val="32"/>
          <w:szCs w:val="32"/>
          <w:highlight w:val="none"/>
          <w:lang w:eastAsia="zh-CN"/>
        </w:rPr>
        <w:t>基层供销改革进入攻坚期，</w:t>
      </w:r>
      <w:r>
        <w:rPr>
          <w:rFonts w:hint="eastAsia" w:ascii="仿宋" w:hAnsi="仿宋" w:eastAsia="仿宋" w:cs="仿宋"/>
          <w:sz w:val="32"/>
          <w:szCs w:val="32"/>
          <w:highlight w:val="none"/>
        </w:rPr>
        <w:t>资金和人员压力大，任务艰巨。</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2、</w:t>
      </w:r>
      <w:r>
        <w:rPr>
          <w:rFonts w:hint="eastAsia" w:ascii="仿宋" w:hAnsi="仿宋" w:eastAsia="仿宋" w:cs="仿宋"/>
          <w:sz w:val="32"/>
          <w:szCs w:val="32"/>
          <w:highlight w:val="none"/>
          <w:lang w:eastAsia="zh-CN"/>
        </w:rPr>
        <w:t>职工队伍年龄老化</w:t>
      </w:r>
      <w:r>
        <w:rPr>
          <w:rFonts w:hint="eastAsia" w:ascii="仿宋" w:hAnsi="仿宋" w:eastAsia="仿宋" w:cs="仿宋"/>
          <w:sz w:val="32"/>
          <w:szCs w:val="32"/>
          <w:highlight w:val="none"/>
        </w:rPr>
        <w:t>。在职干部</w:t>
      </w:r>
      <w:r>
        <w:rPr>
          <w:rFonts w:hint="eastAsia" w:ascii="仿宋" w:hAnsi="仿宋" w:eastAsia="仿宋" w:cs="仿宋"/>
          <w:sz w:val="32"/>
          <w:szCs w:val="32"/>
          <w:highlight w:val="none"/>
          <w:lang w:eastAsia="zh-CN"/>
        </w:rPr>
        <w:t>职工</w:t>
      </w:r>
      <w:r>
        <w:rPr>
          <w:rFonts w:hint="eastAsia" w:ascii="仿宋" w:hAnsi="仿宋" w:eastAsia="仿宋" w:cs="仿宋"/>
          <w:sz w:val="32"/>
          <w:szCs w:val="32"/>
          <w:highlight w:val="none"/>
        </w:rPr>
        <w:t>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人，平均年龄4</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岁，35以下年轻干部</w:t>
      </w:r>
      <w:r>
        <w:rPr>
          <w:rFonts w:hint="eastAsia" w:ascii="仿宋" w:hAnsi="仿宋" w:eastAsia="仿宋" w:cs="仿宋"/>
          <w:sz w:val="32"/>
          <w:szCs w:val="32"/>
          <w:highlight w:val="none"/>
          <w:lang w:eastAsia="zh-CN"/>
        </w:rPr>
        <w:t>仅</w:t>
      </w:r>
      <w:r>
        <w:rPr>
          <w:rFonts w:hint="eastAsia" w:ascii="仿宋" w:hAnsi="仿宋" w:eastAsia="仿宋" w:cs="仿宋"/>
          <w:sz w:val="32"/>
          <w:szCs w:val="32"/>
          <w:highlight w:val="none"/>
        </w:rPr>
        <w:t>5人，队伍</w:t>
      </w:r>
      <w:r>
        <w:rPr>
          <w:rFonts w:hint="eastAsia" w:ascii="仿宋" w:hAnsi="仿宋" w:eastAsia="仿宋" w:cs="仿宋"/>
          <w:sz w:val="32"/>
          <w:szCs w:val="32"/>
          <w:highlight w:val="none"/>
          <w:lang w:eastAsia="zh-CN"/>
        </w:rPr>
        <w:t>年龄老化，</w:t>
      </w:r>
      <w:r>
        <w:rPr>
          <w:rFonts w:hint="eastAsia" w:ascii="仿宋" w:hAnsi="仿宋" w:eastAsia="仿宋" w:cs="仿宋"/>
          <w:sz w:val="32"/>
          <w:szCs w:val="32"/>
          <w:highlight w:val="none"/>
        </w:rPr>
        <w:t>结构不合理，部分干部存在激情退化，</w:t>
      </w:r>
      <w:r>
        <w:rPr>
          <w:rFonts w:hint="eastAsia" w:ascii="仿宋" w:hAnsi="仿宋" w:eastAsia="仿宋" w:cs="仿宋"/>
          <w:sz w:val="32"/>
          <w:szCs w:val="32"/>
          <w:highlight w:val="none"/>
          <w:lang w:eastAsia="zh-CN"/>
        </w:rPr>
        <w:t>工作动力</w:t>
      </w:r>
      <w:r>
        <w:rPr>
          <w:rFonts w:hint="eastAsia" w:ascii="仿宋" w:hAnsi="仿宋" w:eastAsia="仿宋" w:cs="仿宋"/>
          <w:sz w:val="32"/>
          <w:szCs w:val="32"/>
          <w:highlight w:val="none"/>
        </w:rPr>
        <w:t>不足</w:t>
      </w:r>
      <w:r>
        <w:rPr>
          <w:rFonts w:hint="eastAsia" w:ascii="仿宋" w:hAnsi="仿宋" w:eastAsia="仿宋" w:cs="仿宋"/>
          <w:sz w:val="32"/>
          <w:szCs w:val="32"/>
          <w:highlight w:val="none"/>
          <w:lang w:eastAsia="zh-CN"/>
        </w:rPr>
        <w:t>等问题</w:t>
      </w:r>
      <w:r>
        <w:rPr>
          <w:rFonts w:hint="eastAsia" w:ascii="仿宋" w:hAnsi="仿宋" w:eastAsia="仿宋" w:cs="仿宋"/>
          <w:sz w:val="32"/>
          <w:szCs w:val="32"/>
          <w:highlight w:val="none"/>
        </w:rPr>
        <w:t>。</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3、基层组织实力不足。社有企业</w:t>
      </w:r>
      <w:r>
        <w:rPr>
          <w:rFonts w:hint="eastAsia" w:ascii="仿宋" w:hAnsi="仿宋" w:eastAsia="仿宋" w:cs="仿宋"/>
          <w:sz w:val="32"/>
          <w:szCs w:val="32"/>
          <w:highlight w:val="none"/>
          <w:lang w:eastAsia="zh-CN"/>
        </w:rPr>
        <w:t>自身不够强大，</w:t>
      </w:r>
      <w:r>
        <w:rPr>
          <w:rFonts w:hint="eastAsia" w:ascii="仿宋" w:hAnsi="仿宋" w:eastAsia="仿宋" w:cs="仿宋"/>
          <w:sz w:val="32"/>
          <w:szCs w:val="32"/>
          <w:highlight w:val="none"/>
        </w:rPr>
        <w:t>实力不强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服务能力有限。新建基层组织基础较弱，</w:t>
      </w:r>
      <w:r>
        <w:rPr>
          <w:rFonts w:hint="eastAsia" w:ascii="仿宋" w:hAnsi="仿宋" w:eastAsia="仿宋" w:cs="仿宋"/>
          <w:sz w:val="32"/>
          <w:szCs w:val="32"/>
          <w:highlight w:val="none"/>
          <w:lang w:eastAsia="zh-CN"/>
        </w:rPr>
        <w:t>近期</w:t>
      </w:r>
      <w:r>
        <w:rPr>
          <w:rFonts w:hint="eastAsia" w:ascii="仿宋" w:hAnsi="仿宋" w:eastAsia="仿宋" w:cs="仿宋"/>
          <w:sz w:val="32"/>
          <w:szCs w:val="32"/>
          <w:highlight w:val="none"/>
        </w:rPr>
        <w:t>服务</w:t>
      </w:r>
      <w:r>
        <w:rPr>
          <w:rFonts w:hint="eastAsia" w:ascii="仿宋" w:hAnsi="仿宋" w:eastAsia="仿宋" w:cs="仿宋"/>
          <w:sz w:val="32"/>
          <w:szCs w:val="32"/>
          <w:highlight w:val="none"/>
          <w:lang w:eastAsia="zh-CN"/>
        </w:rPr>
        <w:t>难以</w:t>
      </w:r>
      <w:r>
        <w:rPr>
          <w:rFonts w:hint="eastAsia" w:ascii="仿宋" w:hAnsi="仿宋" w:eastAsia="仿宋" w:cs="仿宋"/>
          <w:sz w:val="32"/>
          <w:szCs w:val="32"/>
          <w:highlight w:val="none"/>
        </w:rPr>
        <w:t>提升，服务功能难以发挥。</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val="en-US" w:eastAsia="zh-CN"/>
        </w:rPr>
        <w:t>七</w:t>
      </w:r>
      <w:r>
        <w:rPr>
          <w:rFonts w:hint="eastAsia" w:ascii="黑体" w:hAnsi="黑体" w:eastAsia="黑体" w:cs="黑体"/>
          <w:bCs/>
          <w:color w:val="000000"/>
          <w:sz w:val="32"/>
          <w:szCs w:val="32"/>
          <w:highlight w:val="none"/>
        </w:rPr>
        <w:t>、</w:t>
      </w:r>
      <w:r>
        <w:rPr>
          <w:rFonts w:hint="eastAsia" w:ascii="黑体" w:hAnsi="黑体" w:eastAsia="黑体" w:cs="黑体"/>
          <w:bCs/>
          <w:color w:val="000000"/>
          <w:sz w:val="32"/>
          <w:szCs w:val="32"/>
          <w:highlight w:val="none"/>
          <w:lang w:val="en-US" w:eastAsia="zh-CN"/>
        </w:rPr>
        <w:t>改进措施和有关</w:t>
      </w:r>
      <w:r>
        <w:rPr>
          <w:rFonts w:hint="eastAsia" w:ascii="黑体" w:hAnsi="黑体" w:eastAsia="黑体" w:cs="黑体"/>
          <w:bCs/>
          <w:color w:val="000000"/>
          <w:sz w:val="32"/>
          <w:szCs w:val="32"/>
          <w:highlight w:val="none"/>
        </w:rPr>
        <w:t xml:space="preserve">建议 </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b/>
          <w:bCs/>
          <w:sz w:val="32"/>
          <w:szCs w:val="32"/>
          <w:lang w:eastAsia="zh-CN"/>
        </w:rPr>
        <w:t>建立健全</w:t>
      </w:r>
      <w:r>
        <w:rPr>
          <w:rFonts w:hint="eastAsia" w:ascii="仿宋_GB2312" w:hAnsi="仿宋_GB2312" w:eastAsia="仿宋_GB2312" w:cs="仿宋_GB2312"/>
          <w:b/>
          <w:bCs/>
          <w:sz w:val="32"/>
          <w:szCs w:val="32"/>
        </w:rPr>
        <w:t>以乡村供销社为重点、五级贯通、逐步覆盖到户的新型组织体系。</w:t>
      </w:r>
      <w:r>
        <w:rPr>
          <w:rFonts w:hint="eastAsia" w:ascii="仿宋_GB2312" w:hAnsi="仿宋_GB2312" w:eastAsia="仿宋_GB2312" w:cs="仿宋_GB2312"/>
          <w:sz w:val="32"/>
          <w:szCs w:val="32"/>
          <w:lang w:eastAsia="zh-CN"/>
        </w:rPr>
        <w:t>进一步完善乡镇、村一级</w:t>
      </w:r>
      <w:r>
        <w:rPr>
          <w:rFonts w:hint="eastAsia" w:ascii="仿宋_GB2312" w:hAnsi="仿宋_GB2312" w:eastAsia="仿宋_GB2312" w:cs="仿宋_GB2312"/>
          <w:sz w:val="32"/>
          <w:szCs w:val="32"/>
        </w:rPr>
        <w:t>社员代表大会、理事会、监事会“三会”制度</w:t>
      </w:r>
      <w:r>
        <w:rPr>
          <w:rFonts w:hint="eastAsia" w:ascii="仿宋_GB2312" w:hAnsi="仿宋_GB2312" w:eastAsia="仿宋_GB2312" w:cs="仿宋_GB2312"/>
          <w:sz w:val="32"/>
          <w:szCs w:val="32"/>
          <w:lang w:eastAsia="zh-CN"/>
        </w:rPr>
        <w:t>，争取当地党委政府支持，</w:t>
      </w:r>
      <w:r>
        <w:rPr>
          <w:rFonts w:hint="eastAsia" w:ascii="仿宋_GB2312" w:hAnsi="仿宋_GB2312" w:eastAsia="仿宋_GB2312" w:cs="仿宋_GB2312"/>
          <w:sz w:val="32"/>
          <w:szCs w:val="32"/>
        </w:rPr>
        <w:t>配齐配强</w:t>
      </w:r>
      <w:r>
        <w:rPr>
          <w:rFonts w:hint="eastAsia" w:ascii="仿宋_GB2312" w:hAnsi="仿宋_GB2312" w:eastAsia="仿宋_GB2312" w:cs="仿宋_GB2312"/>
          <w:sz w:val="32"/>
          <w:szCs w:val="32"/>
          <w:lang w:eastAsia="zh-CN"/>
        </w:rPr>
        <w:t>镇村两级供销社</w:t>
      </w:r>
      <w:r>
        <w:rPr>
          <w:rFonts w:hint="eastAsia" w:ascii="仿宋_GB2312" w:hAnsi="仿宋_GB2312" w:eastAsia="仿宋_GB2312" w:cs="仿宋_GB2312"/>
          <w:sz w:val="32"/>
          <w:szCs w:val="32"/>
        </w:rPr>
        <w:t>理事会和监事会班子，加大队伍建设力度</w:t>
      </w:r>
      <w:r>
        <w:rPr>
          <w:rFonts w:hint="eastAsia" w:ascii="仿宋_GB2312" w:hAnsi="仿宋_GB2312" w:eastAsia="仿宋_GB2312" w:cs="仿宋_GB2312"/>
          <w:sz w:val="32"/>
          <w:szCs w:val="32"/>
          <w:lang w:eastAsia="zh-CN"/>
        </w:rPr>
        <w:t>，为实现</w:t>
      </w:r>
      <w:r>
        <w:rPr>
          <w:rFonts w:hint="eastAsia" w:ascii="仿宋_GB2312" w:hAnsi="仿宋_GB2312" w:eastAsia="仿宋_GB2312" w:cs="仿宋_GB2312"/>
          <w:sz w:val="32"/>
          <w:szCs w:val="32"/>
        </w:rPr>
        <w:t>省市县乡村五级贯通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供销组织体系</w:t>
      </w:r>
      <w:r>
        <w:rPr>
          <w:rFonts w:hint="eastAsia" w:ascii="仿宋_GB2312" w:hAnsi="仿宋_GB2312" w:eastAsia="仿宋_GB2312" w:cs="仿宋_GB2312"/>
          <w:sz w:val="32"/>
          <w:szCs w:val="32"/>
          <w:lang w:eastAsia="zh-CN"/>
        </w:rPr>
        <w:t>奠定坚实基础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二是建立健全以社有企业为支撑、五级贯通、逐步覆盖到户的新型经营服务体系。</w:t>
      </w:r>
      <w:r>
        <w:rPr>
          <w:rFonts w:hint="eastAsia" w:ascii="仿宋_GB2312" w:hAnsi="仿宋_GB2312" w:eastAsia="仿宋_GB2312" w:cs="仿宋_GB2312"/>
          <w:sz w:val="32"/>
          <w:szCs w:val="32"/>
          <w:lang w:eastAsia="zh-CN"/>
        </w:rPr>
        <w:t>巩固社有资产管理委员会试点成果，做大做强浏阳供销资产经营管理集团有限公司。</w:t>
      </w:r>
      <w:r>
        <w:rPr>
          <w:rFonts w:hint="eastAsia" w:ascii="仿宋_GB2312" w:hAnsi="仿宋_GB2312" w:eastAsia="仿宋_GB2312" w:cs="仿宋_GB2312"/>
          <w:sz w:val="32"/>
          <w:szCs w:val="32"/>
        </w:rPr>
        <w:t>坚持以农民需求为导向、自下而上层层聚集层层贯通的原则，分层重点办好普通市场主体不愿办、办不好、办不了和具有明显传统优势或比较优势的经营服务，做到“人无我有，人有我优”；积极推动生产合作、供销合作、信用合作“三位一体”新型合作及城乡社区综合服务，促进小农户与现代农业发展有机衔接。</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三是建立健全以行业协会和农村合作经济组织为骨干、</w:t>
      </w:r>
      <w:r>
        <w:rPr>
          <w:rFonts w:hint="eastAsia" w:ascii="仿宋_GB2312" w:hAnsi="仿宋_GB2312" w:eastAsia="仿宋_GB2312" w:cs="仿宋_GB2312"/>
          <w:b/>
          <w:bCs/>
          <w:sz w:val="32"/>
          <w:szCs w:val="32"/>
          <w:lang w:eastAsia="zh-CN"/>
        </w:rPr>
        <w:t>三级</w:t>
      </w:r>
      <w:r>
        <w:rPr>
          <w:rFonts w:hint="eastAsia" w:ascii="仿宋_GB2312" w:hAnsi="仿宋_GB2312" w:eastAsia="仿宋_GB2312" w:cs="仿宋_GB2312"/>
          <w:b/>
          <w:bCs/>
          <w:sz w:val="32"/>
          <w:szCs w:val="32"/>
        </w:rPr>
        <w:t>贯通、逐步覆盖到户的新型农合会体系。</w:t>
      </w:r>
      <w:r>
        <w:rPr>
          <w:rFonts w:hint="eastAsia" w:ascii="仿宋_GB2312" w:hAnsi="仿宋_GB2312" w:eastAsia="仿宋_GB2312" w:cs="仿宋_GB2312"/>
          <w:sz w:val="32"/>
          <w:szCs w:val="32"/>
          <w:lang w:eastAsia="zh-CN"/>
        </w:rPr>
        <w:t>市级和乡镇</w:t>
      </w:r>
      <w:r>
        <w:rPr>
          <w:rFonts w:hint="eastAsia" w:ascii="仿宋_GB2312" w:hAnsi="仿宋_GB2312" w:eastAsia="仿宋_GB2312" w:cs="仿宋_GB2312"/>
          <w:sz w:val="32"/>
          <w:szCs w:val="32"/>
        </w:rPr>
        <w:t>农合会按照自愿原则，广泛吸收行业协会、农民专业合作社、家庭农场、种养大户、龙头企业、新乡贤、农村能人等加入，逐步将农合会服务覆盖到村、到农户</w:t>
      </w:r>
      <w:r>
        <w:rPr>
          <w:rFonts w:hint="eastAsia" w:ascii="仿宋_GB2312" w:hAnsi="仿宋_GB2312" w:eastAsia="仿宋_GB2312" w:cs="仿宋_GB2312"/>
          <w:sz w:val="32"/>
          <w:szCs w:val="32"/>
          <w:lang w:eastAsia="zh-CN"/>
        </w:rPr>
        <w:t>，进一步优化市场环境，促进合作共赢</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sz w:val="32"/>
          <w:szCs w:val="32"/>
          <w:lang w:eastAsia="zh-CN"/>
        </w:rPr>
        <w:t>四是建立健全人才引进、储备、培养机制，加大人才队伍建设力度。</w:t>
      </w:r>
      <w:r>
        <w:rPr>
          <w:rFonts w:hint="eastAsia" w:ascii="仿宋_GB2312" w:hAnsi="仿宋_GB2312" w:eastAsia="仿宋_GB2312" w:cs="仿宋_GB2312"/>
          <w:sz w:val="32"/>
          <w:szCs w:val="32"/>
          <w:lang w:val="en-US" w:eastAsia="zh-CN"/>
        </w:rPr>
        <w:t>从市级层面探索体制机制改革，出台机关干部在社有企业任职或兼职的激励措施，充分激发社有企业经营管理人才的积极主动性，最大限度释放社有企业活力，推动社有企业实现跨越式发展。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完善培训机制，分层级对镇村两级供销社主任进行轮训，加强业务指导，提升供销系统干部队伍的活力和战斗力。</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val="en-US" w:eastAsia="zh-CN"/>
        </w:rPr>
        <w:t>八</w:t>
      </w:r>
      <w:r>
        <w:rPr>
          <w:rFonts w:hint="eastAsia" w:ascii="黑体" w:hAnsi="黑体" w:eastAsia="黑体" w:cs="黑体"/>
          <w:bCs/>
          <w:color w:val="000000"/>
          <w:sz w:val="32"/>
          <w:szCs w:val="32"/>
          <w:highlight w:val="none"/>
        </w:rPr>
        <w:t>、</w:t>
      </w:r>
      <w:r>
        <w:rPr>
          <w:rFonts w:hint="eastAsia" w:ascii="黑体" w:hAnsi="黑体" w:eastAsia="黑体" w:cs="黑体"/>
          <w:bCs/>
          <w:color w:val="000000"/>
          <w:sz w:val="32"/>
          <w:szCs w:val="32"/>
          <w:highlight w:val="none"/>
          <w:lang w:val="en-US" w:eastAsia="zh-CN"/>
        </w:rPr>
        <w:t>单位在资金管理、项目管理等方面的先进经验及做法</w:t>
      </w:r>
      <w:r>
        <w:rPr>
          <w:rFonts w:hint="eastAsia" w:ascii="黑体" w:hAnsi="黑体" w:eastAsia="黑体" w:cs="黑体"/>
          <w:bCs/>
          <w:color w:val="000000"/>
          <w:sz w:val="32"/>
          <w:szCs w:val="32"/>
          <w:highlight w:val="none"/>
        </w:rPr>
        <w:t xml:space="preserve"> </w:t>
      </w:r>
    </w:p>
    <w:p>
      <w:pPr>
        <w:spacing w:line="560" w:lineRule="exact"/>
        <w:ind w:firstLine="560"/>
        <w:rPr>
          <w:rFonts w:hint="eastAsia" w:ascii="仿宋" w:hAnsi="仿宋" w:eastAsia="仿宋" w:cs="仿宋_GB2312"/>
          <w:sz w:val="32"/>
          <w:szCs w:val="32"/>
          <w:highlight w:val="none"/>
          <w:lang w:eastAsia="zh-CN"/>
        </w:rPr>
      </w:pPr>
      <w:r>
        <w:rPr>
          <w:rFonts w:hint="eastAsia" w:ascii="仿宋" w:hAnsi="仿宋" w:eastAsia="仿宋" w:cs="仿宋_GB2312"/>
          <w:sz w:val="32"/>
          <w:szCs w:val="32"/>
          <w:highlight w:val="none"/>
          <w:lang w:eastAsia="zh-CN"/>
        </w:rPr>
        <w:t>暂无。</w:t>
      </w:r>
    </w:p>
    <w:p>
      <w:pPr>
        <w:spacing w:line="560" w:lineRule="exact"/>
        <w:ind w:firstLine="640" w:firstLineChars="200"/>
        <w:rPr>
          <w:rFonts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lang w:val="en-US" w:eastAsia="zh-CN"/>
        </w:rPr>
        <w:t>九</w:t>
      </w:r>
      <w:r>
        <w:rPr>
          <w:rFonts w:hint="eastAsia" w:ascii="黑体" w:hAnsi="黑体" w:eastAsia="黑体" w:cs="黑体"/>
          <w:bCs/>
          <w:color w:val="000000"/>
          <w:sz w:val="32"/>
          <w:szCs w:val="32"/>
          <w:highlight w:val="none"/>
        </w:rPr>
        <w:t>、</w:t>
      </w:r>
      <w:r>
        <w:rPr>
          <w:rFonts w:hint="eastAsia" w:ascii="黑体" w:hAnsi="黑体" w:eastAsia="黑体" w:cs="黑体"/>
          <w:bCs/>
          <w:color w:val="000000"/>
          <w:sz w:val="32"/>
          <w:szCs w:val="32"/>
          <w:highlight w:val="none"/>
          <w:lang w:val="en-US" w:eastAsia="zh-CN"/>
        </w:rPr>
        <w:t>部门整体支出绩效评价等级</w:t>
      </w:r>
      <w:r>
        <w:rPr>
          <w:rFonts w:hint="eastAsia" w:ascii="黑体" w:hAnsi="黑体" w:eastAsia="黑体" w:cs="黑体"/>
          <w:bCs/>
          <w:color w:val="000000"/>
          <w:sz w:val="32"/>
          <w:szCs w:val="32"/>
          <w:highlight w:val="none"/>
        </w:rPr>
        <w:t xml:space="preserve"> </w:t>
      </w:r>
    </w:p>
    <w:p>
      <w:pPr>
        <w:snapToGrid w:val="0"/>
        <w:spacing w:line="580" w:lineRule="exact"/>
        <w:ind w:firstLine="640" w:firstLineChars="200"/>
        <w:rPr>
          <w:rFonts w:hint="eastAsia" w:ascii="仿宋_GB2312" w:hAnsi="Times New Roman" w:eastAsia="仿宋_GB2312" w:cs="Times New Roman"/>
          <w:sz w:val="32"/>
          <w:szCs w:val="32"/>
          <w:highlight w:val="none"/>
          <w:lang w:val="en-US" w:eastAsia="zh-CN"/>
        </w:rPr>
      </w:pPr>
      <w:r>
        <w:rPr>
          <w:rFonts w:hint="eastAsia" w:ascii="仿宋" w:hAnsi="仿宋" w:eastAsia="仿宋"/>
          <w:sz w:val="32"/>
          <w:szCs w:val="32"/>
          <w:highlight w:val="none"/>
          <w:lang w:val="en-US" w:eastAsia="zh-CN"/>
        </w:rPr>
        <w:t>我社</w:t>
      </w:r>
      <w:r>
        <w:rPr>
          <w:rFonts w:hint="eastAsia" w:ascii="仿宋" w:hAnsi="仿宋" w:eastAsia="仿宋"/>
          <w:sz w:val="32"/>
          <w:szCs w:val="32"/>
          <w:highlight w:val="none"/>
        </w:rPr>
        <w:t>20</w:t>
      </w:r>
      <w:r>
        <w:rPr>
          <w:rFonts w:hint="eastAsia" w:ascii="仿宋" w:hAnsi="仿宋" w:eastAsia="仿宋"/>
          <w:sz w:val="32"/>
          <w:szCs w:val="32"/>
          <w:highlight w:val="none"/>
          <w:lang w:val="en-US" w:eastAsia="zh-CN"/>
        </w:rPr>
        <w:t>20</w:t>
      </w:r>
      <w:r>
        <w:rPr>
          <w:rFonts w:hint="eastAsia" w:ascii="仿宋" w:hAnsi="仿宋" w:eastAsia="仿宋"/>
          <w:sz w:val="32"/>
          <w:szCs w:val="32"/>
          <w:highlight w:val="none"/>
        </w:rPr>
        <w:t>年</w:t>
      </w:r>
      <w:r>
        <w:rPr>
          <w:rFonts w:hint="eastAsia" w:ascii="仿宋" w:hAnsi="仿宋" w:eastAsia="仿宋"/>
          <w:sz w:val="32"/>
          <w:szCs w:val="32"/>
          <w:highlight w:val="none"/>
          <w:lang w:val="en-US" w:eastAsia="zh-CN"/>
        </w:rPr>
        <w:t>度</w:t>
      </w:r>
      <w:r>
        <w:rPr>
          <w:rFonts w:hint="eastAsia" w:ascii="仿宋" w:hAnsi="仿宋" w:eastAsia="仿宋"/>
          <w:sz w:val="32"/>
          <w:szCs w:val="32"/>
          <w:highlight w:val="none"/>
        </w:rPr>
        <w:t>对照年初</w:t>
      </w:r>
      <w:r>
        <w:rPr>
          <w:rFonts w:hint="eastAsia" w:ascii="仿宋" w:hAnsi="仿宋" w:eastAsia="仿宋"/>
          <w:sz w:val="32"/>
          <w:szCs w:val="32"/>
          <w:highlight w:val="none"/>
          <w:lang w:eastAsia="zh-CN"/>
        </w:rPr>
        <w:t>预算</w:t>
      </w:r>
      <w:r>
        <w:rPr>
          <w:rFonts w:hint="eastAsia" w:ascii="仿宋" w:hAnsi="仿宋" w:eastAsia="仿宋"/>
          <w:sz w:val="32"/>
          <w:szCs w:val="32"/>
          <w:highlight w:val="none"/>
        </w:rPr>
        <w:t>目标</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严格组织实施，</w:t>
      </w:r>
      <w:r>
        <w:rPr>
          <w:rFonts w:hint="eastAsia" w:ascii="仿宋" w:hAnsi="仿宋" w:eastAsia="仿宋"/>
          <w:sz w:val="32"/>
          <w:szCs w:val="32"/>
          <w:highlight w:val="none"/>
          <w:lang w:eastAsia="zh-CN"/>
        </w:rPr>
        <w:t>基本支出确保了机关各项工作正常运转，专</w:t>
      </w:r>
      <w:r>
        <w:rPr>
          <w:rFonts w:hint="eastAsia" w:ascii="仿宋" w:hAnsi="仿宋" w:eastAsia="仿宋"/>
          <w:sz w:val="32"/>
          <w:szCs w:val="32"/>
          <w:highlight w:val="none"/>
        </w:rPr>
        <w:t>项资金</w:t>
      </w:r>
      <w:r>
        <w:rPr>
          <w:rFonts w:hint="eastAsia" w:ascii="仿宋" w:hAnsi="仿宋" w:eastAsia="仿宋"/>
          <w:sz w:val="32"/>
          <w:szCs w:val="32"/>
          <w:highlight w:val="none"/>
          <w:lang w:eastAsia="zh-CN"/>
        </w:rPr>
        <w:t>保证了相关项目落实，资金</w:t>
      </w:r>
      <w:r>
        <w:rPr>
          <w:rFonts w:hint="eastAsia" w:ascii="仿宋" w:hAnsi="仿宋" w:eastAsia="仿宋"/>
          <w:sz w:val="32"/>
          <w:szCs w:val="32"/>
          <w:highlight w:val="none"/>
        </w:rPr>
        <w:t>使用及管理规范</w:t>
      </w:r>
      <w:r>
        <w:rPr>
          <w:rFonts w:hint="eastAsia" w:ascii="仿宋" w:hAnsi="仿宋" w:eastAsia="仿宋"/>
          <w:sz w:val="32"/>
          <w:szCs w:val="32"/>
          <w:highlight w:val="none"/>
          <w:lang w:eastAsia="zh-CN"/>
        </w:rPr>
        <w:t>，</w:t>
      </w:r>
      <w:r>
        <w:rPr>
          <w:rFonts w:hint="eastAsia" w:ascii="仿宋" w:hAnsi="仿宋" w:eastAsia="仿宋"/>
          <w:sz w:val="32"/>
          <w:szCs w:val="32"/>
          <w:highlight w:val="none"/>
        </w:rPr>
        <w:t>规章制度的落实到位</w:t>
      </w:r>
      <w:r>
        <w:rPr>
          <w:rFonts w:hint="eastAsia" w:ascii="仿宋" w:hAnsi="仿宋" w:eastAsia="仿宋"/>
          <w:sz w:val="32"/>
          <w:szCs w:val="32"/>
          <w:highlight w:val="none"/>
          <w:lang w:eastAsia="zh-CN"/>
        </w:rPr>
        <w:t>，</w:t>
      </w:r>
      <w:r>
        <w:rPr>
          <w:rFonts w:hint="eastAsia" w:ascii="仿宋" w:hAnsi="仿宋" w:eastAsia="仿宋" w:cs="仿宋_GB2312"/>
          <w:sz w:val="32"/>
          <w:szCs w:val="32"/>
          <w:highlight w:val="none"/>
        </w:rPr>
        <w:t>项目成本有效控制</w:t>
      </w:r>
      <w:r>
        <w:rPr>
          <w:rFonts w:hint="eastAsia" w:ascii="仿宋" w:hAnsi="仿宋" w:eastAsia="仿宋" w:cs="仿宋_GB2312"/>
          <w:sz w:val="32"/>
          <w:szCs w:val="32"/>
          <w:highlight w:val="none"/>
          <w:lang w:val="en-US" w:eastAsia="zh-CN"/>
        </w:rPr>
        <w:t>。部门整体支出</w:t>
      </w:r>
      <w:r>
        <w:rPr>
          <w:rFonts w:hint="eastAsia" w:ascii="仿宋_GB2312" w:hAnsi="Times New Roman" w:eastAsia="仿宋_GB2312" w:cs="Times New Roman"/>
          <w:sz w:val="32"/>
          <w:szCs w:val="32"/>
          <w:highlight w:val="none"/>
          <w:lang w:val="en-US" w:eastAsia="zh-CN"/>
        </w:rPr>
        <w:t>绩效评价得分 96分，绩效评价等级为优。</w:t>
      </w:r>
    </w:p>
    <w:p>
      <w:pPr>
        <w:spacing w:line="596" w:lineRule="exact"/>
        <w:ind w:firstLine="640" w:firstLineChars="200"/>
        <w:rPr>
          <w:rFonts w:hint="eastAsia" w:ascii="仿宋_GB2312" w:hAnsi="仿宋" w:eastAsia="仿宋_GB2312" w:cs="仿宋"/>
          <w:color w:val="000000"/>
          <w:sz w:val="32"/>
          <w:szCs w:val="32"/>
          <w:highlight w:val="none"/>
        </w:rPr>
      </w:pPr>
    </w:p>
    <w:p>
      <w:pPr>
        <w:spacing w:line="596" w:lineRule="exact"/>
        <w:ind w:firstLine="640" w:firstLineChars="200"/>
        <w:rPr>
          <w:rFonts w:hint="eastAsia"/>
          <w:color w:val="000000"/>
          <w:kern w:val="0"/>
          <w:szCs w:val="32"/>
          <w:highlight w:val="none"/>
        </w:rPr>
      </w:pPr>
      <w:r>
        <w:rPr>
          <w:rFonts w:hint="eastAsia" w:ascii="仿宋_GB2312" w:hAnsi="仿宋" w:eastAsia="仿宋_GB2312" w:cs="仿宋"/>
          <w:color w:val="000000"/>
          <w:sz w:val="32"/>
          <w:szCs w:val="32"/>
          <w:highlight w:val="none"/>
        </w:rPr>
        <w:t>附相关评分表。</w:t>
      </w:r>
    </w:p>
    <w:p>
      <w:pPr>
        <w:spacing w:line="560" w:lineRule="exact"/>
        <w:ind w:firstLine="560"/>
        <w:jc w:val="right"/>
        <w:rPr>
          <w:rFonts w:hint="eastAsia" w:ascii="仿宋" w:hAnsi="仿宋" w:eastAsia="仿宋" w:cs="仿宋_GB2312"/>
          <w:sz w:val="32"/>
          <w:szCs w:val="32"/>
          <w:lang w:eastAsia="zh-CN"/>
        </w:rPr>
      </w:pPr>
    </w:p>
    <w:p>
      <w:pPr>
        <w:spacing w:line="560" w:lineRule="exact"/>
        <w:ind w:firstLine="560"/>
        <w:jc w:val="right"/>
        <w:rPr>
          <w:rFonts w:hint="eastAsia" w:ascii="仿宋" w:hAnsi="仿宋" w:eastAsia="仿宋" w:cs="仿宋_GB2312"/>
          <w:sz w:val="32"/>
          <w:szCs w:val="32"/>
          <w:lang w:eastAsia="zh-CN"/>
        </w:rPr>
      </w:pPr>
    </w:p>
    <w:p>
      <w:pPr>
        <w:spacing w:line="560" w:lineRule="exact"/>
        <w:ind w:firstLine="560"/>
        <w:jc w:val="right"/>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浏阳市供销合作社联合社</w:t>
      </w:r>
    </w:p>
    <w:p>
      <w:pPr>
        <w:spacing w:line="560" w:lineRule="exact"/>
        <w:ind w:firstLine="560"/>
        <w:jc w:val="center"/>
        <w:rPr>
          <w:rFonts w:ascii="仿宋" w:hAnsi="仿宋" w:eastAsia="仿宋" w:cs="仿宋_GB2312"/>
          <w:sz w:val="32"/>
          <w:szCs w:val="32"/>
        </w:rPr>
      </w:pPr>
      <w:r>
        <w:rPr>
          <w:rFonts w:hint="eastAsia" w:ascii="仿宋" w:hAnsi="仿宋" w:eastAsia="仿宋" w:cs="仿宋_GB2312"/>
          <w:sz w:val="32"/>
          <w:szCs w:val="32"/>
          <w:lang w:val="en-US" w:eastAsia="zh-CN"/>
        </w:rPr>
        <w:t xml:space="preserve">                                 </w:t>
      </w:r>
      <w:r>
        <w:rPr>
          <w:rFonts w:ascii="仿宋" w:hAnsi="仿宋" w:eastAsia="仿宋" w:cs="仿宋_GB2312"/>
          <w:sz w:val="32"/>
          <w:szCs w:val="32"/>
        </w:rPr>
        <w:t>20</w:t>
      </w:r>
      <w:r>
        <w:rPr>
          <w:rFonts w:hint="eastAsia" w:ascii="仿宋" w:hAnsi="仿宋" w:eastAsia="仿宋" w:cs="仿宋_GB2312"/>
          <w:sz w:val="32"/>
          <w:szCs w:val="32"/>
          <w:lang w:val="en-US" w:eastAsia="zh-CN"/>
        </w:rPr>
        <w:t>21</w:t>
      </w:r>
      <w:r>
        <w:rPr>
          <w:rFonts w:ascii="仿宋" w:hAnsi="仿宋" w:eastAsia="仿宋" w:cs="仿宋_GB2312"/>
          <w:sz w:val="32"/>
          <w:szCs w:val="32"/>
        </w:rPr>
        <w:t>年</w:t>
      </w:r>
      <w:r>
        <w:rPr>
          <w:rFonts w:hint="eastAsia" w:ascii="仿宋" w:hAnsi="仿宋" w:eastAsia="仿宋" w:cs="仿宋_GB2312"/>
          <w:sz w:val="32"/>
          <w:szCs w:val="32"/>
          <w:lang w:val="en-US" w:eastAsia="zh-CN"/>
        </w:rPr>
        <w:t>6</w:t>
      </w:r>
      <w:r>
        <w:rPr>
          <w:rFonts w:ascii="仿宋" w:hAnsi="仿宋" w:eastAsia="仿宋" w:cs="仿宋_GB2312"/>
          <w:sz w:val="32"/>
          <w:szCs w:val="32"/>
        </w:rPr>
        <w:t>月</w:t>
      </w:r>
      <w:r>
        <w:rPr>
          <w:rFonts w:hint="eastAsia" w:ascii="仿宋" w:hAnsi="仿宋" w:eastAsia="仿宋" w:cs="仿宋_GB2312"/>
          <w:sz w:val="32"/>
          <w:szCs w:val="32"/>
          <w:lang w:val="en-US" w:eastAsia="zh-CN"/>
        </w:rPr>
        <w:t>15</w:t>
      </w:r>
      <w:r>
        <w:rPr>
          <w:rFonts w:ascii="仿宋" w:hAnsi="仿宋" w:eastAsia="仿宋" w:cs="仿宋_GB2312"/>
          <w:sz w:val="32"/>
          <w:szCs w:val="32"/>
        </w:rPr>
        <w:t>日</w:t>
      </w:r>
    </w:p>
    <w:bookmarkEnd w:id="0"/>
    <w:sectPr>
      <w:footerReference r:id="rId6" w:type="default"/>
      <w:pgSz w:w="11906" w:h="16838"/>
      <w:pgMar w:top="1418" w:right="1134" w:bottom="1134" w:left="147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72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93548"/>
    </w:sdtPr>
    <w:sdtContent>
      <w:p>
        <w:pPr>
          <w:pStyle w:val="4"/>
          <w:jc w:val="center"/>
        </w:pPr>
        <w:r>
          <w:rPr>
            <w:rFonts w:hint="eastAsia"/>
            <w:lang w:eastAsia="zh-CN"/>
          </w:rPr>
          <w:t>—</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5</w:t>
        </w:r>
        <w:r>
          <w:rPr>
            <w:rFonts w:hint="eastAsia" w:asciiTheme="minorEastAsia" w:hAnsiTheme="minorEastAsia" w:eastAsiaTheme="minorEastAsia" w:cstheme="minorEastAsia"/>
            <w:sz w:val="24"/>
            <w:szCs w:val="24"/>
            <w:lang w:val="zh-CN"/>
          </w:rPr>
          <w:fldChar w:fldCharType="end"/>
        </w:r>
        <w:r>
          <w:rPr>
            <w:rFonts w:hint="eastAsia"/>
            <w:lang w:val="zh-CN"/>
          </w:rPr>
          <w:t>—</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lang w:eastAsia="zh-CN"/>
      </w:rPr>
      <w:t>浏阳市供销合作社联合社20</w:t>
    </w:r>
    <w:r>
      <w:rPr>
        <w:rFonts w:hint="eastAsia"/>
        <w:lang w:val="en-US" w:eastAsia="zh-CN"/>
      </w:rPr>
      <w:t>20</w:t>
    </w:r>
    <w:r>
      <w:rPr>
        <w:rFonts w:hint="eastAsia"/>
        <w:lang w:eastAsia="zh-CN"/>
      </w:rPr>
      <w:t>年度部门整体支出绩效自评报告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8B34B"/>
    <w:multiLevelType w:val="singleLevel"/>
    <w:tmpl w:val="8B68B34B"/>
    <w:lvl w:ilvl="0" w:tentative="0">
      <w:start w:val="2"/>
      <w:numFmt w:val="chineseCounting"/>
      <w:suff w:val="nothing"/>
      <w:lvlText w:val="（%1）"/>
      <w:lvlJc w:val="left"/>
      <w:rPr>
        <w:rFonts w:hint="eastAsia"/>
      </w:rPr>
    </w:lvl>
  </w:abstractNum>
  <w:abstractNum w:abstractNumId="1">
    <w:nsid w:val="99B66AC1"/>
    <w:multiLevelType w:val="singleLevel"/>
    <w:tmpl w:val="99B66AC1"/>
    <w:lvl w:ilvl="0" w:tentative="0">
      <w:start w:val="2"/>
      <w:numFmt w:val="decimal"/>
      <w:suff w:val="nothing"/>
      <w:lvlText w:val="%1、"/>
      <w:lvlJc w:val="left"/>
    </w:lvl>
  </w:abstractNum>
  <w:abstractNum w:abstractNumId="2">
    <w:nsid w:val="BF813004"/>
    <w:multiLevelType w:val="singleLevel"/>
    <w:tmpl w:val="BF813004"/>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NGIxMjM0YzY2ZWEwNGYwMzAwYTQ4ZmI0ZWUxMTcifQ=="/>
  </w:docVars>
  <w:rsids>
    <w:rsidRoot w:val="00FB4DD3"/>
    <w:rsid w:val="00062CC7"/>
    <w:rsid w:val="00081163"/>
    <w:rsid w:val="0009010C"/>
    <w:rsid w:val="000B4424"/>
    <w:rsid w:val="000F4DD6"/>
    <w:rsid w:val="0010364C"/>
    <w:rsid w:val="00107819"/>
    <w:rsid w:val="00127FC4"/>
    <w:rsid w:val="00135101"/>
    <w:rsid w:val="00181723"/>
    <w:rsid w:val="001F3D7D"/>
    <w:rsid w:val="00214BA6"/>
    <w:rsid w:val="00216598"/>
    <w:rsid w:val="002805D9"/>
    <w:rsid w:val="002B4554"/>
    <w:rsid w:val="002C2156"/>
    <w:rsid w:val="002D1606"/>
    <w:rsid w:val="002E46C0"/>
    <w:rsid w:val="00305F16"/>
    <w:rsid w:val="00370493"/>
    <w:rsid w:val="003F3B3B"/>
    <w:rsid w:val="003F592C"/>
    <w:rsid w:val="004A59E6"/>
    <w:rsid w:val="0053158B"/>
    <w:rsid w:val="00532C14"/>
    <w:rsid w:val="00582938"/>
    <w:rsid w:val="005B4A43"/>
    <w:rsid w:val="005C6142"/>
    <w:rsid w:val="005F18BC"/>
    <w:rsid w:val="00612EE8"/>
    <w:rsid w:val="006407CE"/>
    <w:rsid w:val="00644D47"/>
    <w:rsid w:val="006626D1"/>
    <w:rsid w:val="00680D38"/>
    <w:rsid w:val="0069256C"/>
    <w:rsid w:val="006A4DF8"/>
    <w:rsid w:val="00725DFF"/>
    <w:rsid w:val="007354A0"/>
    <w:rsid w:val="00785D1D"/>
    <w:rsid w:val="007D4DCA"/>
    <w:rsid w:val="00810A2B"/>
    <w:rsid w:val="00811060"/>
    <w:rsid w:val="00815500"/>
    <w:rsid w:val="009318F8"/>
    <w:rsid w:val="009362D0"/>
    <w:rsid w:val="009812EB"/>
    <w:rsid w:val="009B4D88"/>
    <w:rsid w:val="009C217D"/>
    <w:rsid w:val="009E6B6A"/>
    <w:rsid w:val="00A16163"/>
    <w:rsid w:val="00A40D54"/>
    <w:rsid w:val="00A62698"/>
    <w:rsid w:val="00A92978"/>
    <w:rsid w:val="00AD2CB9"/>
    <w:rsid w:val="00B266AC"/>
    <w:rsid w:val="00B90EC4"/>
    <w:rsid w:val="00BA4B96"/>
    <w:rsid w:val="00C00600"/>
    <w:rsid w:val="00C045A5"/>
    <w:rsid w:val="00C41AD9"/>
    <w:rsid w:val="00C6391E"/>
    <w:rsid w:val="00C76A50"/>
    <w:rsid w:val="00CD520B"/>
    <w:rsid w:val="00D15E3A"/>
    <w:rsid w:val="00D86028"/>
    <w:rsid w:val="00E450C1"/>
    <w:rsid w:val="00EA10BB"/>
    <w:rsid w:val="00EC0B12"/>
    <w:rsid w:val="00EC1D1B"/>
    <w:rsid w:val="00EC373E"/>
    <w:rsid w:val="00EC6C5E"/>
    <w:rsid w:val="00EE1248"/>
    <w:rsid w:val="00F220D6"/>
    <w:rsid w:val="00FB4DD3"/>
    <w:rsid w:val="00FC7C07"/>
    <w:rsid w:val="00FE4924"/>
    <w:rsid w:val="01835934"/>
    <w:rsid w:val="01F25C52"/>
    <w:rsid w:val="0296159F"/>
    <w:rsid w:val="04115C90"/>
    <w:rsid w:val="04242513"/>
    <w:rsid w:val="043E65B4"/>
    <w:rsid w:val="04632BB8"/>
    <w:rsid w:val="048E57C1"/>
    <w:rsid w:val="05162907"/>
    <w:rsid w:val="051B5195"/>
    <w:rsid w:val="062A7D81"/>
    <w:rsid w:val="062C1C51"/>
    <w:rsid w:val="06B44A2D"/>
    <w:rsid w:val="07C33087"/>
    <w:rsid w:val="08806573"/>
    <w:rsid w:val="08C65DC7"/>
    <w:rsid w:val="099254A5"/>
    <w:rsid w:val="0AF703AA"/>
    <w:rsid w:val="0AFB7CFB"/>
    <w:rsid w:val="0B0D78B1"/>
    <w:rsid w:val="0B1131A4"/>
    <w:rsid w:val="0C1C7BE5"/>
    <w:rsid w:val="0CAA59B2"/>
    <w:rsid w:val="0E3D520F"/>
    <w:rsid w:val="0ECD4FD7"/>
    <w:rsid w:val="0EF6764B"/>
    <w:rsid w:val="0FB97F28"/>
    <w:rsid w:val="102A330B"/>
    <w:rsid w:val="10E35ABF"/>
    <w:rsid w:val="111E7E81"/>
    <w:rsid w:val="113C26BA"/>
    <w:rsid w:val="116256B5"/>
    <w:rsid w:val="117D6BD3"/>
    <w:rsid w:val="12EB1392"/>
    <w:rsid w:val="130A61C8"/>
    <w:rsid w:val="1417407D"/>
    <w:rsid w:val="14410416"/>
    <w:rsid w:val="1473733F"/>
    <w:rsid w:val="16622A8A"/>
    <w:rsid w:val="16F81423"/>
    <w:rsid w:val="17822CBF"/>
    <w:rsid w:val="19B8501C"/>
    <w:rsid w:val="1B9766CC"/>
    <w:rsid w:val="1BA02AB3"/>
    <w:rsid w:val="1E3A6180"/>
    <w:rsid w:val="1E915957"/>
    <w:rsid w:val="1EA03075"/>
    <w:rsid w:val="1F513B83"/>
    <w:rsid w:val="2004395F"/>
    <w:rsid w:val="20A538EF"/>
    <w:rsid w:val="21266FF2"/>
    <w:rsid w:val="212F66AA"/>
    <w:rsid w:val="21AB0B79"/>
    <w:rsid w:val="222A6EF2"/>
    <w:rsid w:val="226F1A85"/>
    <w:rsid w:val="22DD2865"/>
    <w:rsid w:val="23FA53CA"/>
    <w:rsid w:val="2445434D"/>
    <w:rsid w:val="25714FF3"/>
    <w:rsid w:val="25723F87"/>
    <w:rsid w:val="258E5F8E"/>
    <w:rsid w:val="2668604E"/>
    <w:rsid w:val="26F56735"/>
    <w:rsid w:val="27200F0B"/>
    <w:rsid w:val="2A8063AC"/>
    <w:rsid w:val="2A89180C"/>
    <w:rsid w:val="2AB976D7"/>
    <w:rsid w:val="2B223D99"/>
    <w:rsid w:val="2C704E5B"/>
    <w:rsid w:val="2D04267E"/>
    <w:rsid w:val="2ED8324B"/>
    <w:rsid w:val="2FF747AA"/>
    <w:rsid w:val="30997088"/>
    <w:rsid w:val="30F31F21"/>
    <w:rsid w:val="31845A4A"/>
    <w:rsid w:val="31FF6CF1"/>
    <w:rsid w:val="321035A6"/>
    <w:rsid w:val="32EF52AB"/>
    <w:rsid w:val="332273DA"/>
    <w:rsid w:val="337A1CEE"/>
    <w:rsid w:val="341B0E18"/>
    <w:rsid w:val="35D05826"/>
    <w:rsid w:val="36032178"/>
    <w:rsid w:val="37737BEE"/>
    <w:rsid w:val="38D33EE2"/>
    <w:rsid w:val="391F4976"/>
    <w:rsid w:val="397B6D92"/>
    <w:rsid w:val="3A823012"/>
    <w:rsid w:val="3AB26C33"/>
    <w:rsid w:val="3F2C7F53"/>
    <w:rsid w:val="402C584E"/>
    <w:rsid w:val="407E180C"/>
    <w:rsid w:val="409B20E8"/>
    <w:rsid w:val="40AA0A9C"/>
    <w:rsid w:val="40CD1CD5"/>
    <w:rsid w:val="4151001B"/>
    <w:rsid w:val="41EF32BD"/>
    <w:rsid w:val="42DB007E"/>
    <w:rsid w:val="433A28E0"/>
    <w:rsid w:val="446F40A0"/>
    <w:rsid w:val="45042710"/>
    <w:rsid w:val="451B744F"/>
    <w:rsid w:val="4761073D"/>
    <w:rsid w:val="48BB2A68"/>
    <w:rsid w:val="49DA08EC"/>
    <w:rsid w:val="49F06BFF"/>
    <w:rsid w:val="4A3F3633"/>
    <w:rsid w:val="4A6D7040"/>
    <w:rsid w:val="4A830DA1"/>
    <w:rsid w:val="4B1C08B4"/>
    <w:rsid w:val="4B456441"/>
    <w:rsid w:val="4B4B231A"/>
    <w:rsid w:val="4B897C3F"/>
    <w:rsid w:val="4B8D6107"/>
    <w:rsid w:val="4B9C7746"/>
    <w:rsid w:val="4BD85E3E"/>
    <w:rsid w:val="4C9B3CB2"/>
    <w:rsid w:val="4DA70854"/>
    <w:rsid w:val="4DFD383D"/>
    <w:rsid w:val="4E153903"/>
    <w:rsid w:val="4EF36FFC"/>
    <w:rsid w:val="4F9A0C72"/>
    <w:rsid w:val="4FB977F2"/>
    <w:rsid w:val="50B97F97"/>
    <w:rsid w:val="510B1F30"/>
    <w:rsid w:val="518165EA"/>
    <w:rsid w:val="53BB470A"/>
    <w:rsid w:val="53BF2A03"/>
    <w:rsid w:val="53FF5541"/>
    <w:rsid w:val="54D072C1"/>
    <w:rsid w:val="566F7A2C"/>
    <w:rsid w:val="568D106B"/>
    <w:rsid w:val="57241792"/>
    <w:rsid w:val="57340FF6"/>
    <w:rsid w:val="57F2766A"/>
    <w:rsid w:val="58634D0E"/>
    <w:rsid w:val="5937200A"/>
    <w:rsid w:val="5A67599C"/>
    <w:rsid w:val="5B5F0444"/>
    <w:rsid w:val="5BEE6AC3"/>
    <w:rsid w:val="5ECA1030"/>
    <w:rsid w:val="5F9133B2"/>
    <w:rsid w:val="5FEB0C1A"/>
    <w:rsid w:val="607272CC"/>
    <w:rsid w:val="60D632A3"/>
    <w:rsid w:val="61FE37A1"/>
    <w:rsid w:val="63302F8D"/>
    <w:rsid w:val="645F3E42"/>
    <w:rsid w:val="64A14143"/>
    <w:rsid w:val="64E41789"/>
    <w:rsid w:val="655B0D30"/>
    <w:rsid w:val="65B30154"/>
    <w:rsid w:val="65E07306"/>
    <w:rsid w:val="671B0956"/>
    <w:rsid w:val="672E1690"/>
    <w:rsid w:val="67342142"/>
    <w:rsid w:val="673F43A3"/>
    <w:rsid w:val="674D4055"/>
    <w:rsid w:val="67B0311D"/>
    <w:rsid w:val="69110779"/>
    <w:rsid w:val="6AA07521"/>
    <w:rsid w:val="6AA1390E"/>
    <w:rsid w:val="6B360200"/>
    <w:rsid w:val="6B714004"/>
    <w:rsid w:val="6C077E93"/>
    <w:rsid w:val="6C3F0469"/>
    <w:rsid w:val="6C4915E5"/>
    <w:rsid w:val="6D057DDD"/>
    <w:rsid w:val="6D840C37"/>
    <w:rsid w:val="6D9F6B9B"/>
    <w:rsid w:val="6DF34928"/>
    <w:rsid w:val="6E2E0308"/>
    <w:rsid w:val="6EAA33A7"/>
    <w:rsid w:val="6FE62809"/>
    <w:rsid w:val="6FEDF8D5"/>
    <w:rsid w:val="72E43FAB"/>
    <w:rsid w:val="73525B97"/>
    <w:rsid w:val="736315E6"/>
    <w:rsid w:val="73877E46"/>
    <w:rsid w:val="74F24F3F"/>
    <w:rsid w:val="765265AD"/>
    <w:rsid w:val="76787B54"/>
    <w:rsid w:val="76E641C8"/>
    <w:rsid w:val="77065252"/>
    <w:rsid w:val="77852A55"/>
    <w:rsid w:val="791B58C6"/>
    <w:rsid w:val="7A966EB5"/>
    <w:rsid w:val="7C8B2AC4"/>
    <w:rsid w:val="7CB024F3"/>
    <w:rsid w:val="7F1F773D"/>
    <w:rsid w:val="7F2D1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keepNext/>
      <w:keepLines/>
      <w:pageBreakBefore/>
      <w:spacing w:before="120" w:after="120"/>
      <w:outlineLvl w:val="0"/>
    </w:pPr>
    <w:rPr>
      <w:b/>
      <w:spacing w:val="2"/>
      <w:kern w:val="44"/>
      <w:sz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toc 3"/>
    <w:basedOn w:val="1"/>
    <w:next w:val="1"/>
    <w:qFormat/>
    <w:uiPriority w:val="39"/>
    <w:pPr>
      <w:ind w:left="840" w:leftChars="4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character" w:styleId="10">
    <w:name w:val="page number"/>
    <w:basedOn w:val="9"/>
    <w:qFormat/>
    <w:uiPriority w:val="0"/>
  </w:style>
  <w:style w:type="character" w:styleId="11">
    <w:name w:val="Hyperlink"/>
    <w:qFormat/>
    <w:uiPriority w:val="99"/>
    <w:rPr>
      <w:color w:val="0000FF"/>
      <w:u w:val="single"/>
    </w:rPr>
  </w:style>
  <w:style w:type="character" w:customStyle="1" w:styleId="12">
    <w:name w:val="页眉 Char"/>
    <w:basedOn w:val="9"/>
    <w:link w:val="5"/>
    <w:semiHidden/>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customStyle="1" w:styleId="14">
    <w:name w:val="_Style 2"/>
    <w:basedOn w:val="2"/>
    <w:next w:val="1"/>
    <w:unhideWhenUsed/>
    <w:qFormat/>
    <w:uiPriority w:val="39"/>
    <w:pPr>
      <w:pageBreakBefore w:val="0"/>
      <w:widowControl/>
      <w:spacing w:before="480" w:after="0" w:line="276" w:lineRule="auto"/>
      <w:jc w:val="left"/>
      <w:outlineLvl w:val="9"/>
    </w:pPr>
    <w:rPr>
      <w:rFonts w:ascii="Cambria" w:hAnsi="Cambria" w:eastAsia="宋体" w:cs="Times New Roman"/>
      <w:bCs/>
      <w:color w:val="365F91"/>
      <w:spacing w:val="0"/>
      <w:kern w:val="0"/>
      <w:sz w:val="28"/>
      <w:szCs w:val="28"/>
    </w:rPr>
  </w:style>
  <w:style w:type="paragraph" w:customStyle="1" w:styleId="15">
    <w:name w:val="公文模板"/>
    <w:basedOn w:val="1"/>
    <w:qFormat/>
    <w:uiPriority w:val="0"/>
    <w:pPr>
      <w:ind w:firstLine="883"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493</Words>
  <Characters>2812</Characters>
  <Lines>23</Lines>
  <Paragraphs>6</Paragraphs>
  <TotalTime>3</TotalTime>
  <ScaleCrop>false</ScaleCrop>
  <LinksUpToDate>false</LinksUpToDate>
  <CharactersWithSpaces>3299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2019-04-16T15:25:00Z</dcterms:created>
  <dc:creator>admin</dc:creator>
  <cp:lastModifiedBy>飛</cp:lastModifiedBy>
  <cp:lastPrinted>2019-12-13T10:41:00Z</cp:lastPrinted>
  <dcterms:modified xsi:type="dcterms:W3CDTF">2022-10-28T01:28:54Z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0610AC746F0C44EBA289410E7514AF60</vt:lpwstr>
  </property>
</Properties>
</file>