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浏阳市教育局</w:t>
      </w:r>
    </w:p>
    <w:p>
      <w:pPr>
        <w:spacing w:line="596"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财政专项支出绩效自评报告</w:t>
      </w:r>
    </w:p>
    <w:p>
      <w:pPr>
        <w:spacing w:line="596" w:lineRule="exact"/>
        <w:jc w:val="center"/>
        <w:rPr>
          <w:rFonts w:ascii="楷体_GB2312" w:hAnsi="Times New Roman" w:eastAsia="楷体_GB2312"/>
          <w:b/>
          <w:color w:val="000000"/>
          <w:kern w:val="0"/>
          <w:sz w:val="32"/>
          <w:szCs w:val="32"/>
        </w:rPr>
      </w:pPr>
      <w:r>
        <w:rPr>
          <w:rFonts w:hint="eastAsia" w:ascii="楷体_GB2312" w:hAnsi="Times New Roman" w:eastAsia="楷体_GB2312"/>
          <w:b/>
          <w:color w:val="000000"/>
          <w:kern w:val="0"/>
          <w:sz w:val="32"/>
          <w:szCs w:val="32"/>
        </w:rPr>
        <w:t>（专项名称</w:t>
      </w:r>
      <w:r>
        <w:rPr>
          <w:rFonts w:ascii="楷体_GB2312" w:hAnsi="Times New Roman" w:eastAsia="楷体_GB2312"/>
          <w:b/>
          <w:color w:val="000000"/>
          <w:kern w:val="0"/>
          <w:sz w:val="32"/>
          <w:szCs w:val="32"/>
        </w:rPr>
        <w:t>：</w:t>
      </w:r>
      <w:r>
        <w:rPr>
          <w:rFonts w:hint="eastAsia" w:ascii="楷体_GB2312" w:hAnsi="Times New Roman" w:eastAsia="楷体_GB2312"/>
          <w:b/>
          <w:color w:val="000000"/>
          <w:kern w:val="0"/>
          <w:sz w:val="32"/>
          <w:szCs w:val="32"/>
        </w:rPr>
        <w:t>教育统一巡查指挥平台建设经费）</w:t>
      </w:r>
    </w:p>
    <w:p>
      <w:pPr>
        <w:spacing w:line="596" w:lineRule="exact"/>
        <w:ind w:firstLine="640" w:firstLineChars="200"/>
        <w:rPr>
          <w:rFonts w:ascii="Times New Roman" w:hAnsi="Times New Roman" w:eastAsia="仿宋_GB2312"/>
          <w:color w:val="000000"/>
          <w:kern w:val="0"/>
          <w:sz w:val="32"/>
          <w:szCs w:val="32"/>
        </w:rPr>
      </w:pPr>
    </w:p>
    <w:p>
      <w:pPr>
        <w:spacing w:line="596"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一、项目概况</w:t>
      </w:r>
    </w:p>
    <w:p>
      <w:pPr>
        <w:spacing w:line="596" w:lineRule="exact"/>
        <w:ind w:firstLine="643" w:firstLineChars="200"/>
        <w:rPr>
          <w:rFonts w:ascii="Times New Roman" w:hAnsi="Times New Roman" w:eastAsia="仿宋_GB2312"/>
          <w:b/>
          <w:color w:val="000000"/>
          <w:kern w:val="0"/>
          <w:sz w:val="32"/>
          <w:szCs w:val="32"/>
        </w:rPr>
      </w:pPr>
      <w:r>
        <w:rPr>
          <w:rFonts w:ascii="Times New Roman" w:hAnsi="Times New Roman" w:eastAsia="仿宋_GB2312"/>
          <w:b/>
          <w:color w:val="000000"/>
          <w:kern w:val="0"/>
          <w:sz w:val="32"/>
          <w:szCs w:val="32"/>
        </w:rPr>
        <w:t>（一）项目单位基本情况</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浏阳市目前共有各级各类中小学校</w:t>
      </w:r>
      <w:r>
        <w:rPr>
          <w:rFonts w:ascii="Times New Roman" w:hAnsi="Times New Roman" w:eastAsia="仿宋_GB2312"/>
          <w:color w:val="000000"/>
          <w:kern w:val="0"/>
          <w:sz w:val="32"/>
          <w:szCs w:val="32"/>
        </w:rPr>
        <w:t>380</w:t>
      </w:r>
      <w:r>
        <w:rPr>
          <w:rFonts w:hint="eastAsia" w:ascii="Times New Roman" w:hAnsi="Times New Roman" w:eastAsia="仿宋_GB2312"/>
          <w:color w:val="000000"/>
          <w:kern w:val="0"/>
          <w:sz w:val="32"/>
          <w:szCs w:val="32"/>
        </w:rPr>
        <w:t>所,其中普高15所，职高5所，初中54所，小学302所，特校、进校等其他学校4所，在校学生187804人</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为有效提升我市中小学校园安全防范体系，浏阳市教育局拟通过统一规划、统一实施、统一管理、统一维护的建设模式，设计并建设“浏阳市校园安全监控统一巡查与指挥平台”。</w:t>
      </w:r>
    </w:p>
    <w:p>
      <w:pPr>
        <w:spacing w:line="596" w:lineRule="exact"/>
        <w:ind w:firstLine="643" w:firstLineChars="200"/>
        <w:rPr>
          <w:rFonts w:ascii="Times New Roman" w:hAnsi="Times New Roman" w:eastAsia="仿宋_GB2312"/>
          <w:b/>
          <w:color w:val="000000"/>
          <w:kern w:val="0"/>
          <w:sz w:val="32"/>
          <w:szCs w:val="32"/>
        </w:rPr>
      </w:pPr>
      <w:r>
        <w:rPr>
          <w:rFonts w:ascii="Times New Roman" w:hAnsi="Times New Roman" w:eastAsia="仿宋_GB2312"/>
          <w:b/>
          <w:color w:val="000000"/>
          <w:kern w:val="0"/>
          <w:sz w:val="32"/>
          <w:szCs w:val="32"/>
        </w:rPr>
        <w:t>（二）项目基本情况简介</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近年来，为有效保护青少年和儿童人身安全，防止外来侵害发生，维护校园正常教学和生活秩序，各级各部门对中小学校园安全日益重视，公安部、教育部、中央综治办、食品药品监督管理局等部门联合制定了一系列的安全防范措施，随着国家相关政策的出台，“平安校园”、“数字校园”等建设相继展开，采用现代化技防手段的安全防范系统正在各类校园开始推广和大规模应用。</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浏阳市教育局统一巡查与指挥平台在市教育局主要部署监管巡查与指挥平台、显示单元、云存储系统、应用服务器，通过大屏幕显示系统，教育局将各学校上传的监控信号经平台处理后显示。教育局监管中心设专人值守，并可根据需要实时观看或调取相关学校的图像。市教育局监控中心可接入公安专用或其他监控部门网络，将校园监控图像上传相关部门监控中心并接受其视频调度。在全市各中小学校（含公办幼儿园）主要部署高清摄像机、前端存储NVR，负责学校安防系统的统一监管，包括对校区进出口、教学区内教学办公大楼、师生运动与集会场所、学生宿舍出入口和师生食堂等学校公共场所的实时监控、报警。另外，浏阳市教育局统一巡查与指挥平台可对外提供平台接口, 实现与上级教育主管部门和公安部门的系统对接，若有实际需要也可级联至省教育厅监控中心。通过教育城域网，可实现市教育局和市公安局以及其它相关政府部门的视频监控资源共享。</w:t>
      </w:r>
    </w:p>
    <w:p>
      <w:pPr>
        <w:spacing w:line="596"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二、项目资金使用及管理情况</w:t>
      </w:r>
    </w:p>
    <w:p>
      <w:pPr>
        <w:spacing w:line="596" w:lineRule="exact"/>
        <w:ind w:firstLine="643" w:firstLineChars="200"/>
        <w:rPr>
          <w:rFonts w:ascii="Times New Roman" w:hAnsi="Times New Roman" w:eastAsia="仿宋_GB2312"/>
          <w:color w:val="000000"/>
          <w:kern w:val="0"/>
          <w:sz w:val="32"/>
          <w:szCs w:val="32"/>
        </w:rPr>
      </w:pPr>
      <w:r>
        <w:rPr>
          <w:rFonts w:ascii="Times New Roman" w:hAnsi="Times New Roman" w:eastAsia="仿宋_GB2312"/>
          <w:b/>
          <w:color w:val="000000"/>
          <w:kern w:val="0"/>
          <w:sz w:val="32"/>
          <w:szCs w:val="32"/>
        </w:rPr>
        <w:t>（一）项目资金（包括财政资金、自筹资金等）安排落实、总投入等情况分析</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本项目预算金额为6</w:t>
      </w:r>
      <w:r>
        <w:rPr>
          <w:rFonts w:ascii="Times New Roman" w:hAnsi="Times New Roman" w:eastAsia="仿宋_GB2312"/>
          <w:color w:val="000000"/>
          <w:kern w:val="0"/>
          <w:sz w:val="32"/>
          <w:szCs w:val="32"/>
        </w:rPr>
        <w:t>50</w:t>
      </w:r>
      <w:r>
        <w:rPr>
          <w:rFonts w:hint="eastAsia" w:ascii="Times New Roman" w:hAnsi="Times New Roman" w:eastAsia="仿宋_GB2312"/>
          <w:color w:val="000000"/>
          <w:kern w:val="0"/>
          <w:sz w:val="32"/>
          <w:szCs w:val="32"/>
        </w:rPr>
        <w:t>万元，投资全部来源于财政资金，通过政府公开招标采购，中标金额为6</w:t>
      </w:r>
      <w:r>
        <w:rPr>
          <w:rFonts w:ascii="Times New Roman" w:hAnsi="Times New Roman" w:eastAsia="仿宋_GB2312"/>
          <w:color w:val="000000"/>
          <w:kern w:val="0"/>
          <w:sz w:val="32"/>
          <w:szCs w:val="32"/>
        </w:rPr>
        <w:t>40.0015</w:t>
      </w:r>
      <w:r>
        <w:rPr>
          <w:rFonts w:hint="eastAsia" w:ascii="Times New Roman" w:hAnsi="Times New Roman" w:eastAsia="仿宋_GB2312"/>
          <w:color w:val="000000"/>
          <w:kern w:val="0"/>
          <w:sz w:val="32"/>
          <w:szCs w:val="32"/>
        </w:rPr>
        <w:t>万元，五年免费质保服务期，中标人为中国电信股份有限公司长沙分公司。</w:t>
      </w:r>
    </w:p>
    <w:p>
      <w:pPr>
        <w:spacing w:line="596" w:lineRule="exact"/>
        <w:ind w:firstLine="643" w:firstLineChars="200"/>
        <w:rPr>
          <w:rFonts w:ascii="Times New Roman" w:hAnsi="Times New Roman" w:eastAsia="仿宋_GB2312"/>
          <w:color w:val="000000"/>
          <w:kern w:val="0"/>
          <w:sz w:val="32"/>
          <w:szCs w:val="32"/>
        </w:rPr>
      </w:pPr>
      <w:r>
        <w:rPr>
          <w:rFonts w:ascii="Times New Roman" w:hAnsi="Times New Roman" w:eastAsia="仿宋_GB2312"/>
          <w:b/>
          <w:color w:val="000000"/>
          <w:kern w:val="0"/>
          <w:sz w:val="32"/>
          <w:szCs w:val="32"/>
        </w:rPr>
        <w:t>（二）项目资金（主要是指财政资金）实际使用情况分析</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本项目于2</w:t>
      </w:r>
      <w:r>
        <w:rPr>
          <w:rFonts w:ascii="Times New Roman" w:hAnsi="Times New Roman" w:eastAsia="仿宋_GB2312"/>
          <w:color w:val="000000"/>
          <w:kern w:val="0"/>
          <w:sz w:val="32"/>
          <w:szCs w:val="32"/>
        </w:rPr>
        <w:t>018</w:t>
      </w:r>
      <w:r>
        <w:rPr>
          <w:rFonts w:hint="eastAsia" w:ascii="Times New Roman" w:hAnsi="Times New Roman" w:eastAsia="仿宋_GB2312"/>
          <w:color w:val="000000"/>
          <w:kern w:val="0"/>
          <w:sz w:val="32"/>
          <w:szCs w:val="32"/>
        </w:rPr>
        <w:t>年1</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月1</w:t>
      </w: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日组织验收合格，按照合同约定，验收合格后，一个月内支付合同总金额的3</w:t>
      </w: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（合同总金额为6</w:t>
      </w:r>
      <w:r>
        <w:rPr>
          <w:rFonts w:ascii="Times New Roman" w:hAnsi="Times New Roman" w:eastAsia="仿宋_GB2312"/>
          <w:color w:val="000000"/>
          <w:kern w:val="0"/>
          <w:sz w:val="32"/>
          <w:szCs w:val="32"/>
        </w:rPr>
        <w:t>40.0015</w:t>
      </w:r>
      <w:r>
        <w:rPr>
          <w:rFonts w:hint="eastAsia" w:ascii="Times New Roman" w:hAnsi="Times New Roman" w:eastAsia="仿宋_GB2312"/>
          <w:color w:val="000000"/>
          <w:kern w:val="0"/>
          <w:sz w:val="32"/>
          <w:szCs w:val="32"/>
        </w:rPr>
        <w:t>万元），以后四年每年支付合同金额总金额的1</w:t>
      </w: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，合同总金额的5</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作为质保金，五年免费质保服务期满后一个月内付清。截</w:t>
      </w:r>
      <w:r>
        <w:rPr>
          <w:rFonts w:hint="eastAsia" w:ascii="Times New Roman" w:hAnsi="Times New Roman" w:eastAsia="仿宋_GB2312"/>
          <w:color w:val="000000"/>
          <w:kern w:val="0"/>
          <w:sz w:val="32"/>
          <w:szCs w:val="32"/>
          <w:lang w:val="en-US" w:eastAsia="zh-CN"/>
        </w:rPr>
        <w:t>至</w:t>
      </w:r>
      <w:r>
        <w:rPr>
          <w:rFonts w:hint="eastAsia" w:ascii="Times New Roman" w:hAnsi="Times New Roman" w:eastAsia="仿宋_GB2312"/>
          <w:color w:val="000000"/>
          <w:kern w:val="0"/>
          <w:sz w:val="32"/>
          <w:szCs w:val="32"/>
        </w:rPr>
        <w:t>目前，本项目通过国库集中支付已支付合同总金额的3</w:t>
      </w: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w:t>
      </w:r>
    </w:p>
    <w:p>
      <w:pPr>
        <w:spacing w:line="596" w:lineRule="exact"/>
        <w:ind w:firstLine="643" w:firstLineChars="200"/>
        <w:rPr>
          <w:rFonts w:ascii="Times New Roman" w:hAnsi="Times New Roman" w:eastAsia="仿宋_GB2312"/>
          <w:b/>
          <w:color w:val="000000"/>
          <w:kern w:val="0"/>
          <w:sz w:val="32"/>
          <w:szCs w:val="32"/>
        </w:rPr>
      </w:pPr>
      <w:r>
        <w:rPr>
          <w:rFonts w:ascii="Times New Roman" w:hAnsi="Times New Roman" w:eastAsia="仿宋_GB2312"/>
          <w:b/>
          <w:color w:val="000000"/>
          <w:kern w:val="0"/>
          <w:sz w:val="32"/>
          <w:szCs w:val="32"/>
        </w:rPr>
        <w:t>（三）项目资金管理情况分析</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本项目资金支付方式为国库集中支付。在项目验收合格后，由乙方（中国电信股份有限公司长沙分公司）出具正规发票给甲方（浏阳市教育局），凭甲方开具的《政府采购验</w:t>
      </w:r>
      <w:bookmarkStart w:id="1" w:name="_GoBack"/>
      <w:bookmarkEnd w:id="1"/>
      <w:r>
        <w:rPr>
          <w:rFonts w:hint="eastAsia" w:ascii="Times New Roman" w:hAnsi="Times New Roman" w:eastAsia="仿宋_GB2312"/>
          <w:color w:val="000000"/>
          <w:kern w:val="0"/>
          <w:sz w:val="32"/>
          <w:szCs w:val="32"/>
        </w:rPr>
        <w:t>收单》办理合同款项结算手续。支付合同款项时，一律不向乙方以外</w:t>
      </w:r>
      <w:r>
        <w:rPr>
          <w:rFonts w:hint="eastAsia" w:ascii="仿宋_GB2312" w:hAnsi="仿宋_GB2312" w:eastAsia="仿宋_GB2312" w:cs="仿宋_GB2312"/>
          <w:color w:val="000000"/>
          <w:kern w:val="0"/>
          <w:sz w:val="32"/>
          <w:szCs w:val="32"/>
        </w:rPr>
        <w:t>的任何第三方办理付款手</w:t>
      </w:r>
      <w:r>
        <w:rPr>
          <w:rFonts w:hint="eastAsia" w:ascii="Times New Roman" w:hAnsi="Times New Roman" w:eastAsia="仿宋_GB2312"/>
          <w:color w:val="000000"/>
          <w:kern w:val="0"/>
          <w:sz w:val="32"/>
          <w:szCs w:val="32"/>
        </w:rPr>
        <w:t>续。开户行和帐号以</w:t>
      </w:r>
      <w:r>
        <w:rPr>
          <w:rFonts w:hint="eastAsia" w:ascii="仿宋_GB2312" w:hAnsi="仿宋_GB2312" w:eastAsia="仿宋_GB2312" w:cs="仿宋_GB2312"/>
          <w:color w:val="000000"/>
          <w:kern w:val="0"/>
          <w:sz w:val="32"/>
          <w:szCs w:val="32"/>
        </w:rPr>
        <w:t>政府采购合同签订的为准，如果乙方要求变更，则乙方</w:t>
      </w:r>
      <w:r>
        <w:rPr>
          <w:rFonts w:hint="eastAsia" w:ascii="Times New Roman" w:hAnsi="Times New Roman" w:eastAsia="仿宋_GB2312"/>
          <w:color w:val="000000"/>
          <w:kern w:val="0"/>
          <w:sz w:val="32"/>
          <w:szCs w:val="32"/>
        </w:rPr>
        <w:t>必须提供加盖了财务专用章、法人代表签字的证明文件，报经甲方审查同意。</w:t>
      </w:r>
    </w:p>
    <w:p>
      <w:pPr>
        <w:spacing w:line="596"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三、项目组织实施情况</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（一）项目组织情况分析，主要包括项目招投标、调整、竣工验收等情况。</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通过前期的详细调研与方案论证，2</w:t>
      </w:r>
      <w:r>
        <w:rPr>
          <w:rFonts w:ascii="Times New Roman" w:hAnsi="Times New Roman" w:eastAsia="仿宋_GB2312"/>
          <w:color w:val="000000"/>
          <w:kern w:val="0"/>
          <w:sz w:val="32"/>
          <w:szCs w:val="32"/>
        </w:rPr>
        <w:t>017</w:t>
      </w:r>
      <w:r>
        <w:rPr>
          <w:rFonts w:hint="eastAsia" w:ascii="Times New Roman" w:hAnsi="Times New Roman" w:eastAsia="仿宋_GB2312"/>
          <w:color w:val="000000"/>
          <w:kern w:val="0"/>
          <w:sz w:val="32"/>
          <w:szCs w:val="32"/>
        </w:rPr>
        <w:t>年7月2</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日由浏阳市教育信息中心向局领导书面提交了《关于建设校园安全监控统一巡查平台的报告》，经局班子会集体研究决定，同意建设方案，按政府公开招标采购规程进行采购。并委托国鼎和诚招标咨询有限公司组织招标采购（委托代理编号：G</w:t>
      </w:r>
      <w:r>
        <w:rPr>
          <w:rFonts w:ascii="Times New Roman" w:hAnsi="Times New Roman" w:eastAsia="仿宋_GB2312"/>
          <w:color w:val="000000"/>
          <w:kern w:val="0"/>
          <w:sz w:val="32"/>
          <w:szCs w:val="32"/>
        </w:rPr>
        <w:t>DZBLY-201711</w:t>
      </w:r>
      <w:r>
        <w:rPr>
          <w:rFonts w:hint="eastAsia" w:ascii="Times New Roman" w:hAnsi="Times New Roman" w:eastAsia="仿宋_GB2312"/>
          <w:color w:val="000000"/>
          <w:kern w:val="0"/>
          <w:sz w:val="32"/>
          <w:szCs w:val="32"/>
        </w:rPr>
        <w:t>）。本项目于2</w:t>
      </w:r>
      <w:r>
        <w:rPr>
          <w:rFonts w:ascii="Times New Roman" w:hAnsi="Times New Roman" w:eastAsia="仿宋_GB2312"/>
          <w:color w:val="000000"/>
          <w:kern w:val="0"/>
          <w:sz w:val="32"/>
          <w:szCs w:val="32"/>
        </w:rPr>
        <w:t>017</w:t>
      </w:r>
      <w:r>
        <w:rPr>
          <w:rFonts w:hint="eastAsia" w:ascii="Times New Roman" w:hAnsi="Times New Roman" w:eastAsia="仿宋_GB2312"/>
          <w:color w:val="000000"/>
          <w:kern w:val="0"/>
          <w:sz w:val="32"/>
          <w:szCs w:val="32"/>
        </w:rPr>
        <w:t>年8月1日在市教育局四楼会议室进行了招标文件专家论证会议，根据专家论证意见对招标文件进行了相应修改。2</w:t>
      </w:r>
      <w:r>
        <w:rPr>
          <w:rFonts w:ascii="Times New Roman" w:hAnsi="Times New Roman" w:eastAsia="仿宋_GB2312"/>
          <w:color w:val="000000"/>
          <w:kern w:val="0"/>
          <w:sz w:val="32"/>
          <w:szCs w:val="32"/>
        </w:rPr>
        <w:t>017</w:t>
      </w:r>
      <w:r>
        <w:rPr>
          <w:rFonts w:hint="eastAsia" w:ascii="Times New Roman" w:hAnsi="Times New Roman" w:eastAsia="仿宋_GB2312"/>
          <w:color w:val="000000"/>
          <w:kern w:val="0"/>
          <w:sz w:val="32"/>
          <w:szCs w:val="32"/>
        </w:rPr>
        <w:t>年8月8日在长沙市政府采购网、浏阳市招标投标监督管理办公室、浏阳市政府采购网和浏阳日报上发布了采购招标公告，至报名截止共有9家投标单位报名。2</w:t>
      </w:r>
      <w:r>
        <w:rPr>
          <w:rFonts w:ascii="Times New Roman" w:hAnsi="Times New Roman" w:eastAsia="仿宋_GB2312"/>
          <w:color w:val="000000"/>
          <w:kern w:val="0"/>
          <w:sz w:val="32"/>
          <w:szCs w:val="32"/>
        </w:rPr>
        <w:t>017</w:t>
      </w:r>
      <w:r>
        <w:rPr>
          <w:rFonts w:hint="eastAsia" w:ascii="Times New Roman" w:hAnsi="Times New Roman" w:eastAsia="仿宋_GB2312"/>
          <w:color w:val="000000"/>
          <w:kern w:val="0"/>
          <w:sz w:val="32"/>
          <w:szCs w:val="32"/>
        </w:rPr>
        <w:t>年8月2</w:t>
      </w:r>
      <w:r>
        <w:rPr>
          <w:rFonts w:ascii="Times New Roman" w:hAnsi="Times New Roman" w:eastAsia="仿宋_GB2312"/>
          <w:color w:val="000000"/>
          <w:kern w:val="0"/>
          <w:sz w:val="32"/>
          <w:szCs w:val="32"/>
        </w:rPr>
        <w:t>9</w:t>
      </w:r>
      <w:r>
        <w:rPr>
          <w:rFonts w:hint="eastAsia" w:ascii="Times New Roman" w:hAnsi="Times New Roman" w:eastAsia="仿宋_GB2312"/>
          <w:color w:val="000000"/>
          <w:kern w:val="0"/>
          <w:sz w:val="32"/>
          <w:szCs w:val="32"/>
        </w:rPr>
        <w:t>日9:</w:t>
      </w:r>
      <w:r>
        <w:rPr>
          <w:rFonts w:ascii="Times New Roman" w:hAnsi="Times New Roman" w:eastAsia="仿宋_GB2312"/>
          <w:color w:val="000000"/>
          <w:kern w:val="0"/>
          <w:sz w:val="32"/>
          <w:szCs w:val="32"/>
        </w:rPr>
        <w:t>00</w:t>
      </w:r>
      <w:r>
        <w:rPr>
          <w:rFonts w:hint="eastAsia" w:ascii="Times New Roman" w:hAnsi="Times New Roman" w:eastAsia="仿宋_GB2312"/>
          <w:color w:val="000000"/>
          <w:kern w:val="0"/>
          <w:sz w:val="32"/>
          <w:szCs w:val="32"/>
        </w:rPr>
        <w:t>在浏阳市市民之家五楼公共资源交易中心进行了开标、评标，评标委员会根据招标文件规定对投标单位进行独自评分，汇总、复核、排序，推荐中国电信股份有限公司长沙分公司为第一中标候选人。2</w:t>
      </w:r>
      <w:r>
        <w:rPr>
          <w:rFonts w:ascii="Times New Roman" w:hAnsi="Times New Roman" w:eastAsia="仿宋_GB2312"/>
          <w:color w:val="000000"/>
          <w:kern w:val="0"/>
          <w:sz w:val="32"/>
          <w:szCs w:val="32"/>
        </w:rPr>
        <w:t>017</w:t>
      </w:r>
      <w:r>
        <w:rPr>
          <w:rFonts w:hint="eastAsia" w:ascii="Times New Roman" w:hAnsi="Times New Roman" w:eastAsia="仿宋_GB2312"/>
          <w:color w:val="000000"/>
          <w:kern w:val="0"/>
          <w:sz w:val="32"/>
          <w:szCs w:val="32"/>
        </w:rPr>
        <w:t>年9月2</w:t>
      </w: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日浏阳市教育局和中标单位中国电信股份有限公司长沙分公司签订了政府采购合同。2</w:t>
      </w:r>
      <w:r>
        <w:rPr>
          <w:rFonts w:ascii="Times New Roman" w:hAnsi="Times New Roman" w:eastAsia="仿宋_GB2312"/>
          <w:color w:val="000000"/>
          <w:kern w:val="0"/>
          <w:sz w:val="32"/>
          <w:szCs w:val="32"/>
        </w:rPr>
        <w:t>018</w:t>
      </w:r>
      <w:r>
        <w:rPr>
          <w:rFonts w:hint="eastAsia" w:ascii="Times New Roman" w:hAnsi="Times New Roman" w:eastAsia="仿宋_GB2312"/>
          <w:color w:val="000000"/>
          <w:kern w:val="0"/>
          <w:sz w:val="32"/>
          <w:szCs w:val="32"/>
        </w:rPr>
        <w:t>年1</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月1</w:t>
      </w:r>
      <w:r>
        <w:rPr>
          <w:rFonts w:ascii="Times New Roman" w:hAnsi="Times New Roman" w:eastAsia="仿宋_GB2312"/>
          <w:color w:val="000000"/>
          <w:kern w:val="0"/>
          <w:sz w:val="32"/>
          <w:szCs w:val="32"/>
        </w:rPr>
        <w:t>5</w:t>
      </w:r>
      <w:r>
        <w:rPr>
          <w:rFonts w:hint="eastAsia" w:ascii="Times New Roman" w:hAnsi="Times New Roman" w:eastAsia="仿宋_GB2312"/>
          <w:color w:val="000000"/>
          <w:kern w:val="0"/>
          <w:sz w:val="32"/>
          <w:szCs w:val="32"/>
        </w:rPr>
        <w:t>日，浏阳市教育局委托代理机构制定项目验收方案，在政府</w:t>
      </w:r>
      <w:r>
        <w:rPr>
          <w:rFonts w:ascii="Times New Roman" w:hAnsi="Times New Roman" w:eastAsia="仿宋_GB2312"/>
          <w:color w:val="000000"/>
          <w:kern w:val="0"/>
          <w:sz w:val="32"/>
          <w:szCs w:val="32"/>
        </w:rPr>
        <w:t>采购</w:t>
      </w:r>
      <w:r>
        <w:rPr>
          <w:rFonts w:hint="eastAsia" w:ascii="Times New Roman" w:hAnsi="Times New Roman" w:eastAsia="仿宋_GB2312"/>
          <w:color w:val="000000"/>
          <w:kern w:val="0"/>
          <w:sz w:val="32"/>
          <w:szCs w:val="32"/>
        </w:rPr>
        <w:t>专家库抽取专家对本项目进行验收，出具验收报告，根据专家评委意见，本项目建设符合合同要求，验收结论</w:t>
      </w:r>
      <w:r>
        <w:rPr>
          <w:rFonts w:ascii="Times New Roman" w:hAnsi="Times New Roman" w:eastAsia="仿宋_GB2312"/>
          <w:color w:val="000000"/>
          <w:kern w:val="0"/>
          <w:sz w:val="32"/>
          <w:szCs w:val="32"/>
        </w:rPr>
        <w:t>为</w:t>
      </w:r>
      <w:r>
        <w:rPr>
          <w:rFonts w:hint="eastAsia" w:ascii="Times New Roman" w:hAnsi="Times New Roman" w:eastAsia="仿宋_GB2312"/>
          <w:color w:val="000000"/>
          <w:kern w:val="0"/>
          <w:sz w:val="32"/>
          <w:szCs w:val="32"/>
        </w:rPr>
        <w:t>合格。</w:t>
      </w:r>
    </w:p>
    <w:p>
      <w:pPr>
        <w:spacing w:line="596" w:lineRule="exact"/>
        <w:ind w:firstLine="643" w:firstLineChars="200"/>
        <w:rPr>
          <w:rFonts w:ascii="Times New Roman" w:hAnsi="Times New Roman" w:eastAsia="仿宋_GB2312"/>
          <w:b/>
          <w:color w:val="000000"/>
          <w:kern w:val="0"/>
          <w:sz w:val="32"/>
          <w:szCs w:val="32"/>
        </w:rPr>
      </w:pPr>
      <w:r>
        <w:rPr>
          <w:rFonts w:ascii="Times New Roman" w:hAnsi="Times New Roman" w:eastAsia="仿宋_GB2312"/>
          <w:b/>
          <w:color w:val="000000"/>
          <w:kern w:val="0"/>
          <w:sz w:val="32"/>
          <w:szCs w:val="32"/>
        </w:rPr>
        <w:t>（二）项目管理情况分析</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本项目从方案最初设计，专家论证评审、招标文件的制定，项目技术规格、参数与具体要求，项目验收方案的制定等均按我市目前现状及实际需求进行了详细论证和分析，并按有关程序进行规范采购和管理。项目验收合格后，该平台交付市教育局安保科和后勤产业办使用，两个科室均制定了日常巡查、反馈、整改制度，确保平台使用效益最大化。</w:t>
      </w:r>
    </w:p>
    <w:p>
      <w:pPr>
        <w:spacing w:line="596"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四、项目绩效情况</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为落实上级部门对校园安全及食品安全的要求，将全市中小学校及公办幼儿园校园出入口、操场、学生宿舍、食堂等人员密集的公共区域实时监控，并通过城域网进行统一联网管理，本项目通过充分调研摸底，根据浏阳目前现状及建设需求，对建设成本进行精细预算，预算成本6</w:t>
      </w:r>
      <w:r>
        <w:rPr>
          <w:rFonts w:ascii="Times New Roman" w:hAnsi="Times New Roman" w:eastAsia="仿宋_GB2312"/>
          <w:color w:val="000000"/>
          <w:kern w:val="0"/>
          <w:sz w:val="32"/>
          <w:szCs w:val="32"/>
        </w:rPr>
        <w:t>50</w:t>
      </w:r>
      <w:r>
        <w:rPr>
          <w:rFonts w:hint="eastAsia" w:ascii="Times New Roman" w:hAnsi="Times New Roman" w:eastAsia="仿宋_GB2312"/>
          <w:color w:val="000000"/>
          <w:kern w:val="0"/>
          <w:sz w:val="32"/>
          <w:szCs w:val="32"/>
        </w:rPr>
        <w:t>万元（中标价6</w:t>
      </w:r>
      <w:r>
        <w:rPr>
          <w:rFonts w:ascii="Times New Roman" w:hAnsi="Times New Roman" w:eastAsia="仿宋_GB2312"/>
          <w:color w:val="000000"/>
          <w:kern w:val="0"/>
          <w:sz w:val="32"/>
          <w:szCs w:val="32"/>
        </w:rPr>
        <w:t>40.0015</w:t>
      </w:r>
      <w:r>
        <w:rPr>
          <w:rFonts w:hint="eastAsia" w:ascii="Times New Roman" w:hAnsi="Times New Roman" w:eastAsia="仿宋_GB2312"/>
          <w:color w:val="000000"/>
          <w:kern w:val="0"/>
          <w:sz w:val="32"/>
          <w:szCs w:val="32"/>
        </w:rPr>
        <w:t>万元），在有效控制成本的基础上，该项目满足了目前管理的需求，实现了相关业务平台的对接整合，提供了与上级部门和其他相关管理部门对接的接口，确保升级和兼容。本项目的建设有效提升了我市中小学校园（含幼儿园）安全治理水平，对学校</w:t>
      </w:r>
      <w:r>
        <w:rPr>
          <w:rFonts w:ascii="Times New Roman" w:hAnsi="Times New Roman" w:eastAsia="仿宋_GB2312"/>
          <w:color w:val="000000"/>
          <w:kern w:val="0"/>
          <w:sz w:val="32"/>
          <w:szCs w:val="32"/>
        </w:rPr>
        <w:t>综治安全、食品安全</w:t>
      </w:r>
      <w:r>
        <w:rPr>
          <w:rFonts w:hint="eastAsia" w:ascii="Times New Roman" w:hAnsi="Times New Roman" w:eastAsia="仿宋_GB2312"/>
          <w:color w:val="000000"/>
          <w:kern w:val="0"/>
          <w:sz w:val="32"/>
          <w:szCs w:val="32"/>
        </w:rPr>
        <w:t>形成</w:t>
      </w:r>
      <w:r>
        <w:rPr>
          <w:rFonts w:ascii="Times New Roman" w:hAnsi="Times New Roman" w:eastAsia="仿宋_GB2312"/>
          <w:color w:val="000000"/>
          <w:kern w:val="0"/>
          <w:sz w:val="32"/>
          <w:szCs w:val="32"/>
        </w:rPr>
        <w:t>威慑作用</w:t>
      </w:r>
      <w:r>
        <w:rPr>
          <w:rFonts w:hint="eastAsia" w:ascii="Times New Roman" w:hAnsi="Times New Roman" w:eastAsia="仿宋_GB2312"/>
          <w:color w:val="000000"/>
          <w:kern w:val="0"/>
          <w:sz w:val="32"/>
          <w:szCs w:val="32"/>
        </w:rPr>
        <w:t>，能有效防范外来侵害的发生，维护校园正常教学和生活秩序。</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五、综合评价情况及评价结论</w:t>
      </w:r>
      <w:r>
        <w:rPr>
          <w:rFonts w:hint="eastAsia" w:ascii="Times New Roman" w:hAnsi="Times New Roman" w:eastAsia="仿宋_GB2312"/>
          <w:color w:val="000000"/>
          <w:kern w:val="0"/>
          <w:sz w:val="32"/>
          <w:szCs w:val="32"/>
        </w:rPr>
        <w:t>（附相关评分表）。</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本项目从立项、公开招标、项目施工、工程验收等环节程序规范，资金管理和项目管理精细，有效提升了我市中小学校园（含幼儿园）安全治理和学校管理水平，积极防范了各类校园安全事故的发生。社会、学校、家长对项目的实施和完成评价都非常满意，评价非常高，项目绩效评价优秀。</w:t>
      </w:r>
    </w:p>
    <w:p>
      <w:pPr>
        <w:spacing w:before="156" w:beforeLines="50" w:after="156" w:afterLines="50" w:line="500" w:lineRule="exact"/>
        <w:jc w:val="center"/>
        <w:rPr>
          <w:rFonts w:ascii="Times New Roman" w:hAnsi="Times New Roman" w:eastAsia="黑体"/>
          <w:color w:val="000000"/>
          <w:kern w:val="0"/>
          <w:sz w:val="32"/>
          <w:szCs w:val="32"/>
        </w:rPr>
      </w:pPr>
      <w:r>
        <w:rPr>
          <w:rFonts w:ascii="Times New Roman" w:hAnsi="Times New Roman" w:eastAsia="黑体"/>
          <w:color w:val="000000"/>
          <w:kern w:val="0"/>
          <w:sz w:val="32"/>
          <w:szCs w:val="32"/>
        </w:rPr>
        <w:t>财政专项支出绩效评价共性指标</w:t>
      </w:r>
    </w:p>
    <w:tbl>
      <w:tblPr>
        <w:tblStyle w:val="6"/>
        <w:tblW w:w="9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608"/>
        <w:gridCol w:w="1007"/>
        <w:gridCol w:w="511"/>
        <w:gridCol w:w="2549"/>
        <w:gridCol w:w="3966"/>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blHeader/>
          <w:jc w:val="center"/>
        </w:trPr>
        <w:tc>
          <w:tcPr>
            <w:tcW w:w="635" w:type="dxa"/>
            <w:vAlign w:val="center"/>
          </w:tcPr>
          <w:p>
            <w:pPr>
              <w:spacing w:line="240" w:lineRule="exact"/>
              <w:jc w:val="center"/>
              <w:rPr>
                <w:rFonts w:ascii="Times New Roman" w:hAnsi="Times New Roman" w:eastAsia="仿宋_GB2312"/>
                <w:b/>
                <w:bCs/>
                <w:color w:val="000000"/>
                <w:kern w:val="0"/>
                <w:sz w:val="18"/>
                <w:szCs w:val="18"/>
              </w:rPr>
            </w:pPr>
            <w:r>
              <w:rPr>
                <w:rFonts w:ascii="Times New Roman" w:hAnsi="Times New Roman" w:eastAsia="仿宋_GB2312"/>
                <w:b/>
                <w:bCs/>
                <w:color w:val="000000"/>
                <w:kern w:val="0"/>
                <w:sz w:val="18"/>
                <w:szCs w:val="18"/>
              </w:rPr>
              <w:t>一级指标</w:t>
            </w:r>
          </w:p>
        </w:tc>
        <w:tc>
          <w:tcPr>
            <w:tcW w:w="608" w:type="dxa"/>
            <w:vAlign w:val="center"/>
          </w:tcPr>
          <w:p>
            <w:pPr>
              <w:spacing w:line="240" w:lineRule="exact"/>
              <w:jc w:val="center"/>
              <w:rPr>
                <w:rFonts w:ascii="Times New Roman" w:hAnsi="Times New Roman" w:eastAsia="仿宋_GB2312"/>
                <w:b/>
                <w:bCs/>
                <w:color w:val="000000"/>
                <w:kern w:val="0"/>
                <w:sz w:val="18"/>
                <w:szCs w:val="18"/>
              </w:rPr>
            </w:pPr>
            <w:r>
              <w:rPr>
                <w:rFonts w:ascii="Times New Roman" w:hAnsi="Times New Roman" w:eastAsia="仿宋_GB2312"/>
                <w:b/>
                <w:bCs/>
                <w:color w:val="000000"/>
                <w:kern w:val="0"/>
                <w:sz w:val="18"/>
                <w:szCs w:val="18"/>
              </w:rPr>
              <w:t>二级指标</w:t>
            </w:r>
          </w:p>
        </w:tc>
        <w:tc>
          <w:tcPr>
            <w:tcW w:w="1007" w:type="dxa"/>
            <w:vAlign w:val="center"/>
          </w:tcPr>
          <w:p>
            <w:pPr>
              <w:spacing w:line="240" w:lineRule="exact"/>
              <w:jc w:val="center"/>
              <w:rPr>
                <w:rFonts w:ascii="Times New Roman" w:hAnsi="Times New Roman" w:eastAsia="仿宋_GB2312"/>
                <w:b/>
                <w:bCs/>
                <w:color w:val="000000"/>
                <w:kern w:val="0"/>
                <w:sz w:val="18"/>
                <w:szCs w:val="18"/>
              </w:rPr>
            </w:pPr>
            <w:r>
              <w:rPr>
                <w:rFonts w:ascii="Times New Roman" w:hAnsi="Times New Roman" w:eastAsia="仿宋_GB2312"/>
                <w:b/>
                <w:bCs/>
                <w:color w:val="000000"/>
                <w:kern w:val="0"/>
                <w:sz w:val="18"/>
                <w:szCs w:val="18"/>
              </w:rPr>
              <w:t>三级指标</w:t>
            </w:r>
          </w:p>
        </w:tc>
        <w:tc>
          <w:tcPr>
            <w:tcW w:w="511" w:type="dxa"/>
          </w:tcPr>
          <w:p>
            <w:pPr>
              <w:spacing w:line="240" w:lineRule="exact"/>
              <w:jc w:val="center"/>
              <w:rPr>
                <w:rFonts w:ascii="Times New Roman" w:hAnsi="Times New Roman" w:eastAsia="仿宋_GB2312"/>
                <w:b/>
                <w:bCs/>
                <w:color w:val="000000"/>
                <w:kern w:val="0"/>
                <w:sz w:val="18"/>
                <w:szCs w:val="18"/>
              </w:rPr>
            </w:pPr>
            <w:r>
              <w:rPr>
                <w:rFonts w:ascii="Times New Roman" w:hAnsi="Times New Roman" w:eastAsia="仿宋_GB2312"/>
                <w:b/>
                <w:bCs/>
                <w:color w:val="000000"/>
                <w:kern w:val="0"/>
                <w:sz w:val="18"/>
                <w:szCs w:val="18"/>
              </w:rPr>
              <w:t>分值</w:t>
            </w:r>
          </w:p>
        </w:tc>
        <w:tc>
          <w:tcPr>
            <w:tcW w:w="2549" w:type="dxa"/>
            <w:vAlign w:val="center"/>
          </w:tcPr>
          <w:p>
            <w:pPr>
              <w:spacing w:line="240" w:lineRule="exact"/>
              <w:jc w:val="center"/>
              <w:rPr>
                <w:rFonts w:ascii="Times New Roman" w:hAnsi="Times New Roman" w:eastAsia="仿宋_GB2312"/>
                <w:b/>
                <w:bCs/>
                <w:color w:val="000000"/>
                <w:kern w:val="0"/>
                <w:sz w:val="18"/>
                <w:szCs w:val="18"/>
              </w:rPr>
            </w:pPr>
            <w:r>
              <w:rPr>
                <w:rFonts w:ascii="Times New Roman" w:hAnsi="Times New Roman" w:eastAsia="仿宋_GB2312"/>
                <w:b/>
                <w:bCs/>
                <w:color w:val="000000"/>
                <w:kern w:val="0"/>
                <w:sz w:val="18"/>
                <w:szCs w:val="18"/>
              </w:rPr>
              <w:t>指标解释</w:t>
            </w:r>
          </w:p>
        </w:tc>
        <w:tc>
          <w:tcPr>
            <w:tcW w:w="3966" w:type="dxa"/>
            <w:vAlign w:val="center"/>
          </w:tcPr>
          <w:p>
            <w:pPr>
              <w:spacing w:line="240" w:lineRule="exact"/>
              <w:jc w:val="center"/>
              <w:rPr>
                <w:rFonts w:ascii="Times New Roman" w:hAnsi="Times New Roman" w:eastAsia="仿宋_GB2312"/>
                <w:b/>
                <w:bCs/>
                <w:color w:val="000000"/>
                <w:kern w:val="0"/>
                <w:sz w:val="18"/>
                <w:szCs w:val="18"/>
              </w:rPr>
            </w:pPr>
            <w:r>
              <w:rPr>
                <w:rFonts w:ascii="Times New Roman" w:hAnsi="Times New Roman" w:eastAsia="仿宋_GB2312"/>
                <w:b/>
                <w:bCs/>
                <w:color w:val="000000"/>
                <w:kern w:val="0"/>
                <w:sz w:val="18"/>
                <w:szCs w:val="18"/>
              </w:rPr>
              <w:t>指标说明</w:t>
            </w:r>
          </w:p>
        </w:tc>
        <w:tc>
          <w:tcPr>
            <w:tcW w:w="568" w:type="dxa"/>
            <w:vAlign w:val="center"/>
          </w:tcPr>
          <w:p>
            <w:pPr>
              <w:spacing w:line="240" w:lineRule="exact"/>
              <w:jc w:val="center"/>
              <w:rPr>
                <w:rFonts w:ascii="Times New Roman" w:hAnsi="Times New Roman" w:eastAsia="仿宋_GB2312"/>
                <w:b/>
                <w:bCs/>
                <w:color w:val="000000"/>
                <w:kern w:val="0"/>
                <w:sz w:val="18"/>
                <w:szCs w:val="18"/>
              </w:rPr>
            </w:pPr>
            <w:r>
              <w:rPr>
                <w:rFonts w:ascii="Times New Roman" w:hAnsi="Times New Roman" w:eastAsia="仿宋_GB2312"/>
                <w:b/>
                <w:bCs/>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635" w:type="dxa"/>
            <w:vMerge w:val="restart"/>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投入</w:t>
            </w:r>
          </w:p>
        </w:tc>
        <w:tc>
          <w:tcPr>
            <w:tcW w:w="608" w:type="dxa"/>
            <w:vMerge w:val="restart"/>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项目立项</w:t>
            </w: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项目立项</w:t>
            </w:r>
          </w:p>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规范性</w:t>
            </w:r>
          </w:p>
        </w:tc>
        <w:tc>
          <w:tcPr>
            <w:tcW w:w="511"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项目的申请、设立过程是否符合相关要求，用以反映和考核项目立项的规范情况。</w:t>
            </w:r>
          </w:p>
        </w:tc>
        <w:tc>
          <w:tcPr>
            <w:tcW w:w="3966" w:type="dxa"/>
            <w:vAlign w:val="center"/>
          </w:tcPr>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评价要点：</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①项目是否按照规定的程序申请设立。</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②所提交的文件、材料是否符合相关要求。</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③事前是否已经过必要的可行性研究、专家论证、风险评估、集体决策等。</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635" w:type="dxa"/>
            <w:vMerge w:val="continue"/>
            <w:vAlign w:val="center"/>
          </w:tcPr>
          <w:p>
            <w:pPr>
              <w:spacing w:line="240" w:lineRule="exact"/>
              <w:jc w:val="center"/>
              <w:rPr>
                <w:rFonts w:ascii="Times New Roman" w:hAnsi="Times New Roman" w:eastAsia="仿宋_GB2312"/>
                <w:color w:val="000000"/>
                <w:kern w:val="0"/>
                <w:sz w:val="18"/>
                <w:szCs w:val="18"/>
              </w:rPr>
            </w:pPr>
          </w:p>
        </w:tc>
        <w:tc>
          <w:tcPr>
            <w:tcW w:w="608" w:type="dxa"/>
            <w:vMerge w:val="continue"/>
            <w:vAlign w:val="center"/>
          </w:tcPr>
          <w:p>
            <w:pPr>
              <w:spacing w:line="240" w:lineRule="exact"/>
              <w:jc w:val="center"/>
              <w:rPr>
                <w:rFonts w:ascii="Times New Roman" w:hAnsi="Times New Roman" w:eastAsia="仿宋_GB2312"/>
                <w:color w:val="000000"/>
                <w:kern w:val="0"/>
                <w:sz w:val="18"/>
                <w:szCs w:val="18"/>
              </w:rPr>
            </w:pP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绩效目标</w:t>
            </w:r>
          </w:p>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合理性</w:t>
            </w:r>
          </w:p>
        </w:tc>
        <w:tc>
          <w:tcPr>
            <w:tcW w:w="511"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项目所设定的绩效目标是否依据充分，是否符合客观实际，用以反映和考核项目绩效目标与项目实施的相符情况。</w:t>
            </w:r>
          </w:p>
        </w:tc>
        <w:tc>
          <w:tcPr>
            <w:tcW w:w="3966" w:type="dxa"/>
            <w:vAlign w:val="center"/>
          </w:tcPr>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评价要点：</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①是否符合国家相关法律法规，国民经济发展规划和党委政府决策。</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②是否与项目实施单位或委托单位职责密切相关。</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③项目是否为促进事业发展所必需。</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④项目预期产出效益和效果是否符合正常的业绩水平。</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635" w:type="dxa"/>
            <w:vMerge w:val="continue"/>
            <w:vAlign w:val="center"/>
          </w:tcPr>
          <w:p>
            <w:pPr>
              <w:spacing w:line="240" w:lineRule="exact"/>
              <w:jc w:val="center"/>
              <w:rPr>
                <w:rFonts w:ascii="Times New Roman" w:hAnsi="Times New Roman" w:eastAsia="仿宋_GB2312"/>
                <w:color w:val="000000"/>
                <w:kern w:val="0"/>
                <w:sz w:val="18"/>
                <w:szCs w:val="18"/>
              </w:rPr>
            </w:pPr>
          </w:p>
        </w:tc>
        <w:tc>
          <w:tcPr>
            <w:tcW w:w="608" w:type="dxa"/>
            <w:vMerge w:val="continue"/>
            <w:vAlign w:val="center"/>
          </w:tcPr>
          <w:p>
            <w:pPr>
              <w:spacing w:line="240" w:lineRule="exact"/>
              <w:jc w:val="center"/>
              <w:rPr>
                <w:rFonts w:ascii="Times New Roman" w:hAnsi="Times New Roman" w:eastAsia="仿宋_GB2312"/>
                <w:color w:val="000000"/>
                <w:kern w:val="0"/>
                <w:sz w:val="18"/>
                <w:szCs w:val="18"/>
              </w:rPr>
            </w:pP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绩效指标</w:t>
            </w:r>
          </w:p>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明确性</w:t>
            </w:r>
          </w:p>
        </w:tc>
        <w:tc>
          <w:tcPr>
            <w:tcW w:w="511"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依据绩效目标设定的绩效指标是否清晰、细化、可衡量等，用以反映和考核项目绩效目标的明细化情况。</w:t>
            </w:r>
          </w:p>
        </w:tc>
        <w:tc>
          <w:tcPr>
            <w:tcW w:w="3966" w:type="dxa"/>
            <w:vAlign w:val="center"/>
          </w:tcPr>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评价要点：</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①是否将项目绩效目标细化分解为具体的绩效指标。</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②是否通过清晰、可衡量的指标值予以体现。</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③是否与项目年度任务数或计划数相对应。</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④是否与预期确定的项目投资额或资金量相匹配。</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635" w:type="dxa"/>
            <w:vMerge w:val="continue"/>
            <w:vAlign w:val="center"/>
          </w:tcPr>
          <w:p>
            <w:pPr>
              <w:spacing w:line="240" w:lineRule="exact"/>
              <w:jc w:val="center"/>
              <w:rPr>
                <w:rFonts w:ascii="Times New Roman" w:hAnsi="Times New Roman" w:eastAsia="仿宋_GB2312"/>
                <w:color w:val="000000"/>
                <w:kern w:val="0"/>
                <w:sz w:val="18"/>
                <w:szCs w:val="18"/>
              </w:rPr>
            </w:pPr>
          </w:p>
        </w:tc>
        <w:tc>
          <w:tcPr>
            <w:tcW w:w="608" w:type="dxa"/>
            <w:vMerge w:val="restart"/>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资金落实</w:t>
            </w: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w:t>
            </w:r>
          </w:p>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到位率</w:t>
            </w:r>
          </w:p>
        </w:tc>
        <w:tc>
          <w:tcPr>
            <w:tcW w:w="511"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实际到位资金与计划投入资金的比率，用以反映和考核资金落实情况对项目实施的总体保障程度。</w:t>
            </w:r>
          </w:p>
        </w:tc>
        <w:tc>
          <w:tcPr>
            <w:tcW w:w="3966" w:type="dxa"/>
            <w:vAlign w:val="center"/>
          </w:tcPr>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资金到位率=（实际到位资金/计划投入资金）×100%。</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实际到位资金：一定时期（本年度或项目期）内实际落实到具体项目的资金。</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计划投入资金：一定时期（本年度或项目期）内计划投入到具体项目的资金。</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635" w:type="dxa"/>
            <w:vMerge w:val="continue"/>
            <w:vAlign w:val="center"/>
          </w:tcPr>
          <w:p>
            <w:pPr>
              <w:spacing w:line="240" w:lineRule="exact"/>
              <w:jc w:val="center"/>
              <w:rPr>
                <w:rFonts w:ascii="Times New Roman" w:hAnsi="Times New Roman" w:eastAsia="仿宋_GB2312"/>
                <w:color w:val="000000"/>
                <w:kern w:val="0"/>
                <w:sz w:val="18"/>
                <w:szCs w:val="18"/>
              </w:rPr>
            </w:pPr>
          </w:p>
        </w:tc>
        <w:tc>
          <w:tcPr>
            <w:tcW w:w="608" w:type="dxa"/>
            <w:vMerge w:val="continue"/>
            <w:vAlign w:val="center"/>
          </w:tcPr>
          <w:p>
            <w:pPr>
              <w:spacing w:line="240" w:lineRule="exact"/>
              <w:jc w:val="center"/>
              <w:rPr>
                <w:rFonts w:ascii="Times New Roman" w:hAnsi="Times New Roman" w:eastAsia="仿宋_GB2312"/>
                <w:color w:val="000000"/>
                <w:kern w:val="0"/>
                <w:sz w:val="18"/>
                <w:szCs w:val="18"/>
              </w:rPr>
            </w:pP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到位</w:t>
            </w:r>
          </w:p>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及时率</w:t>
            </w:r>
          </w:p>
        </w:tc>
        <w:tc>
          <w:tcPr>
            <w:tcW w:w="511"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及时到位资金与应到位资金的比率，用以反映和考核项目资金落实的及时性程度。</w:t>
            </w:r>
          </w:p>
        </w:tc>
        <w:tc>
          <w:tcPr>
            <w:tcW w:w="3966" w:type="dxa"/>
            <w:vAlign w:val="center"/>
          </w:tcPr>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到位及时率＝（及时到位资金/应到位资金）×100%；</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及时到位资金：截至规定时点实际落实到具体项目的资金。</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应到位资金：按照合同或项目进度要求截至规定时点应落实到具体项目的资金。</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35" w:type="dxa"/>
            <w:vMerge w:val="restart"/>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过程</w:t>
            </w:r>
          </w:p>
        </w:tc>
        <w:tc>
          <w:tcPr>
            <w:tcW w:w="608" w:type="dxa"/>
            <w:vMerge w:val="restart"/>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业务管理</w:t>
            </w: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管理制度</w:t>
            </w:r>
          </w:p>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健全性</w:t>
            </w:r>
          </w:p>
        </w:tc>
        <w:tc>
          <w:tcPr>
            <w:tcW w:w="511"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项目实施单位的业务管理制度是否健全，用以反映和考核业务管评制度对项目顺利实施的保障情况。</w:t>
            </w:r>
          </w:p>
        </w:tc>
        <w:tc>
          <w:tcPr>
            <w:tcW w:w="3966" w:type="dxa"/>
            <w:vAlign w:val="center"/>
          </w:tcPr>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评价要点：</w:t>
            </w:r>
          </w:p>
          <w:p>
            <w:pPr>
              <w:spacing w:line="22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①</w:t>
            </w:r>
            <w:r>
              <w:rPr>
                <w:rFonts w:ascii="Times New Roman" w:hAnsi="Times New Roman" w:eastAsia="仿宋_GB2312"/>
                <w:color w:val="000000"/>
                <w:kern w:val="0"/>
                <w:sz w:val="18"/>
                <w:szCs w:val="18"/>
              </w:rPr>
              <w:t>是否已制定或具有相应的业务管理制度。</w:t>
            </w:r>
          </w:p>
          <w:p>
            <w:pPr>
              <w:spacing w:line="22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②</w:t>
            </w:r>
            <w:r>
              <w:rPr>
                <w:rFonts w:ascii="Times New Roman" w:hAnsi="Times New Roman" w:eastAsia="仿宋_GB2312"/>
                <w:color w:val="000000"/>
                <w:kern w:val="0"/>
                <w:sz w:val="18"/>
                <w:szCs w:val="18"/>
              </w:rPr>
              <w:t>业务管理制度是否合法、合规、完整。</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35" w:type="dxa"/>
            <w:vMerge w:val="continue"/>
            <w:vAlign w:val="center"/>
          </w:tcPr>
          <w:p>
            <w:pPr>
              <w:spacing w:line="240" w:lineRule="exact"/>
              <w:jc w:val="center"/>
              <w:rPr>
                <w:rFonts w:ascii="Times New Roman" w:hAnsi="Times New Roman" w:eastAsia="仿宋_GB2312"/>
                <w:color w:val="000000"/>
                <w:kern w:val="0"/>
                <w:sz w:val="18"/>
                <w:szCs w:val="18"/>
              </w:rPr>
            </w:pPr>
          </w:p>
        </w:tc>
        <w:tc>
          <w:tcPr>
            <w:tcW w:w="608" w:type="dxa"/>
            <w:vMerge w:val="continue"/>
            <w:vAlign w:val="center"/>
          </w:tcPr>
          <w:p>
            <w:pPr>
              <w:spacing w:line="240" w:lineRule="exact"/>
              <w:jc w:val="center"/>
              <w:rPr>
                <w:rFonts w:ascii="Times New Roman" w:hAnsi="Times New Roman" w:eastAsia="仿宋_GB2312"/>
                <w:color w:val="000000"/>
                <w:kern w:val="0"/>
                <w:sz w:val="18"/>
                <w:szCs w:val="18"/>
              </w:rPr>
            </w:pP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制度执行</w:t>
            </w:r>
          </w:p>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有效性</w:t>
            </w:r>
          </w:p>
        </w:tc>
        <w:tc>
          <w:tcPr>
            <w:tcW w:w="511"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项目实施是否符合相关业务管理规定，用以反映和考核业务管理制度的有效执行情况。</w:t>
            </w:r>
          </w:p>
        </w:tc>
        <w:tc>
          <w:tcPr>
            <w:tcW w:w="3966" w:type="dxa"/>
            <w:vAlign w:val="center"/>
          </w:tcPr>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评价要点：</w:t>
            </w:r>
          </w:p>
          <w:p>
            <w:pPr>
              <w:spacing w:line="22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①</w:t>
            </w:r>
            <w:r>
              <w:rPr>
                <w:rFonts w:ascii="Times New Roman" w:hAnsi="Times New Roman" w:eastAsia="仿宋_GB2312"/>
                <w:color w:val="000000"/>
                <w:kern w:val="0"/>
                <w:sz w:val="18"/>
                <w:szCs w:val="18"/>
              </w:rPr>
              <w:t>是否遵守相关法律法规和业务管理规定。</w:t>
            </w:r>
          </w:p>
          <w:p>
            <w:pPr>
              <w:spacing w:line="22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②</w:t>
            </w:r>
            <w:r>
              <w:rPr>
                <w:rFonts w:ascii="Times New Roman" w:hAnsi="Times New Roman" w:eastAsia="仿宋_GB2312"/>
                <w:color w:val="000000"/>
                <w:kern w:val="0"/>
                <w:sz w:val="18"/>
                <w:szCs w:val="18"/>
              </w:rPr>
              <w:t>项目调整及支出调整手续是否完备。</w:t>
            </w:r>
          </w:p>
          <w:p>
            <w:pPr>
              <w:spacing w:line="22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③</w:t>
            </w:r>
            <w:r>
              <w:rPr>
                <w:rFonts w:ascii="Times New Roman" w:hAnsi="Times New Roman" w:eastAsia="仿宋_GB2312"/>
                <w:color w:val="000000"/>
                <w:kern w:val="0"/>
                <w:sz w:val="18"/>
                <w:szCs w:val="18"/>
              </w:rPr>
              <w:t>项目合同书、验收报告、技术鉴定等资料是否齐全并及时归档。</w:t>
            </w:r>
          </w:p>
          <w:p>
            <w:pPr>
              <w:spacing w:line="22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④</w:t>
            </w:r>
            <w:r>
              <w:rPr>
                <w:rFonts w:ascii="Times New Roman" w:hAnsi="Times New Roman" w:eastAsia="仿宋_GB2312"/>
                <w:color w:val="000000"/>
                <w:kern w:val="0"/>
                <w:sz w:val="18"/>
                <w:szCs w:val="18"/>
              </w:rPr>
              <w:t>项目实施的人员条件、场地设备，信息支撑等是否落实到位。</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35" w:type="dxa"/>
            <w:vMerge w:val="continue"/>
            <w:vAlign w:val="center"/>
          </w:tcPr>
          <w:p>
            <w:pPr>
              <w:spacing w:line="240" w:lineRule="exact"/>
              <w:jc w:val="center"/>
              <w:rPr>
                <w:rFonts w:ascii="Times New Roman" w:hAnsi="Times New Roman" w:eastAsia="仿宋_GB2312"/>
                <w:color w:val="000000"/>
                <w:kern w:val="0"/>
                <w:sz w:val="18"/>
                <w:szCs w:val="18"/>
              </w:rPr>
            </w:pPr>
          </w:p>
        </w:tc>
        <w:tc>
          <w:tcPr>
            <w:tcW w:w="608" w:type="dxa"/>
            <w:vMerge w:val="continue"/>
            <w:vAlign w:val="center"/>
          </w:tcPr>
          <w:p>
            <w:pPr>
              <w:spacing w:line="240" w:lineRule="exact"/>
              <w:jc w:val="center"/>
              <w:rPr>
                <w:rFonts w:ascii="Times New Roman" w:hAnsi="Times New Roman" w:eastAsia="仿宋_GB2312"/>
                <w:color w:val="000000"/>
                <w:kern w:val="0"/>
                <w:sz w:val="18"/>
                <w:szCs w:val="18"/>
              </w:rPr>
            </w:pP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项目质量</w:t>
            </w:r>
          </w:p>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可控性</w:t>
            </w:r>
          </w:p>
        </w:tc>
        <w:tc>
          <w:tcPr>
            <w:tcW w:w="511"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c>
          <w:tcPr>
            <w:tcW w:w="2549" w:type="dxa"/>
            <w:vAlign w:val="center"/>
          </w:tcPr>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项目实施到位是否为达到项目质量要求而采取了必需的措施，用以反映和考核项目实施单位对项目质量的控制情况。</w:t>
            </w:r>
          </w:p>
        </w:tc>
        <w:tc>
          <w:tcPr>
            <w:tcW w:w="3966" w:type="dxa"/>
            <w:vAlign w:val="center"/>
          </w:tcPr>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评价要点：</w:t>
            </w:r>
          </w:p>
          <w:p>
            <w:pPr>
              <w:numPr>
                <w:ilvl w:val="0"/>
                <w:numId w:val="1"/>
              </w:num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是否已制定或其有相应的项目质量要求</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或标准。</w:t>
            </w:r>
          </w:p>
          <w:p>
            <w:pPr>
              <w:numPr>
                <w:ilvl w:val="0"/>
                <w:numId w:val="1"/>
              </w:num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是否采取了相应的项目质量检查、验收等</w:t>
            </w:r>
          </w:p>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必需的控制措施或手段。</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35" w:type="dxa"/>
            <w:vMerge w:val="continue"/>
            <w:shd w:val="clear" w:color="auto" w:fill="auto"/>
            <w:vAlign w:val="center"/>
          </w:tcPr>
          <w:p>
            <w:pPr>
              <w:spacing w:line="240" w:lineRule="exact"/>
              <w:jc w:val="center"/>
              <w:rPr>
                <w:rFonts w:ascii="Times New Roman" w:hAnsi="Times New Roman" w:eastAsia="仿宋_GB2312"/>
                <w:color w:val="000000"/>
                <w:kern w:val="0"/>
                <w:sz w:val="18"/>
                <w:szCs w:val="18"/>
              </w:rPr>
            </w:pPr>
          </w:p>
        </w:tc>
        <w:tc>
          <w:tcPr>
            <w:tcW w:w="608" w:type="dxa"/>
            <w:shd w:val="clear" w:color="auto" w:fill="auto"/>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财务管理</w:t>
            </w: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管理制度健全性</w:t>
            </w:r>
          </w:p>
        </w:tc>
        <w:tc>
          <w:tcPr>
            <w:tcW w:w="511"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3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项目实施单位的财务制度是否健全，用以反映和考核财务管理制度对资金规范安全运行的保障情况。</w:t>
            </w:r>
          </w:p>
        </w:tc>
        <w:tc>
          <w:tcPr>
            <w:tcW w:w="3966" w:type="dxa"/>
            <w:vAlign w:val="center"/>
          </w:tcPr>
          <w:p>
            <w:pPr>
              <w:spacing w:line="22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评价要点：</w:t>
            </w:r>
          </w:p>
          <w:p>
            <w:pPr>
              <w:spacing w:line="22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①</w:t>
            </w:r>
            <w:r>
              <w:rPr>
                <w:rFonts w:ascii="Times New Roman" w:hAnsi="Times New Roman" w:eastAsia="仿宋_GB2312"/>
                <w:color w:val="000000"/>
                <w:kern w:val="0"/>
                <w:sz w:val="18"/>
                <w:szCs w:val="18"/>
              </w:rPr>
              <w:t>是否已制定或具有相应的项目资金管理办法。</w:t>
            </w:r>
          </w:p>
          <w:p>
            <w:pPr>
              <w:spacing w:line="22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②</w:t>
            </w:r>
            <w:r>
              <w:rPr>
                <w:rFonts w:ascii="Times New Roman" w:hAnsi="Times New Roman" w:eastAsia="仿宋_GB2312"/>
                <w:color w:val="000000"/>
                <w:kern w:val="0"/>
                <w:sz w:val="18"/>
                <w:szCs w:val="18"/>
              </w:rPr>
              <w:t>项目资金管理办法是否符合相关财务会计制度的规定。</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635" w:type="dxa"/>
            <w:vMerge w:val="restart"/>
            <w:shd w:val="clear" w:color="auto" w:fill="auto"/>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过程</w:t>
            </w:r>
          </w:p>
        </w:tc>
        <w:tc>
          <w:tcPr>
            <w:tcW w:w="608" w:type="dxa"/>
            <w:vMerge w:val="restart"/>
            <w:shd w:val="clear" w:color="auto" w:fill="auto"/>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财务管理</w:t>
            </w: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资金使用合规性</w:t>
            </w:r>
          </w:p>
        </w:tc>
        <w:tc>
          <w:tcPr>
            <w:tcW w:w="511"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项目资金使用是否符合相关的财务管理制度规定，用以反映和考核项目资金的规范运行情况。</w:t>
            </w:r>
          </w:p>
        </w:tc>
        <w:tc>
          <w:tcPr>
            <w:tcW w:w="3966"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评价要点：</w:t>
            </w:r>
          </w:p>
          <w:p>
            <w:pPr>
              <w:spacing w:line="24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①</w:t>
            </w:r>
            <w:r>
              <w:rPr>
                <w:rFonts w:ascii="Times New Roman" w:hAnsi="Times New Roman" w:eastAsia="仿宋_GB2312"/>
                <w:color w:val="000000"/>
                <w:kern w:val="0"/>
                <w:sz w:val="18"/>
                <w:szCs w:val="18"/>
              </w:rPr>
              <w:t>是否符合国家财经法规和财务管理以及有关专项资金管理办法的规定。</w:t>
            </w:r>
          </w:p>
          <w:p>
            <w:pPr>
              <w:spacing w:line="24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②</w:t>
            </w:r>
            <w:r>
              <w:rPr>
                <w:rFonts w:ascii="Times New Roman" w:hAnsi="Times New Roman" w:eastAsia="仿宋_GB2312"/>
                <w:color w:val="000000"/>
                <w:kern w:val="0"/>
                <w:sz w:val="18"/>
                <w:szCs w:val="18"/>
              </w:rPr>
              <w:t>资金的拨付是否有完整的审批程序和手续。</w:t>
            </w:r>
          </w:p>
          <w:p>
            <w:pPr>
              <w:spacing w:line="24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③</w:t>
            </w:r>
            <w:r>
              <w:rPr>
                <w:rFonts w:ascii="Times New Roman" w:hAnsi="Times New Roman" w:eastAsia="仿宋_GB2312"/>
                <w:color w:val="000000"/>
                <w:kern w:val="0"/>
                <w:sz w:val="18"/>
                <w:szCs w:val="18"/>
              </w:rPr>
              <w:t>项目的重大开支是否经过评估认证。</w:t>
            </w:r>
          </w:p>
          <w:p>
            <w:pPr>
              <w:spacing w:line="24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④</w:t>
            </w:r>
            <w:r>
              <w:rPr>
                <w:rFonts w:ascii="Times New Roman" w:hAnsi="Times New Roman" w:eastAsia="仿宋_GB2312"/>
                <w:color w:val="000000"/>
                <w:kern w:val="0"/>
                <w:sz w:val="18"/>
                <w:szCs w:val="18"/>
              </w:rPr>
              <w:t>是否符合项目预算批复或合同规定的用途。</w:t>
            </w:r>
          </w:p>
          <w:p>
            <w:pPr>
              <w:spacing w:line="24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⑤</w:t>
            </w:r>
            <w:r>
              <w:rPr>
                <w:rFonts w:ascii="Times New Roman" w:hAnsi="Times New Roman" w:eastAsia="仿宋_GB2312"/>
                <w:color w:val="000000"/>
                <w:kern w:val="0"/>
                <w:sz w:val="18"/>
                <w:szCs w:val="18"/>
              </w:rPr>
              <w:t>是否存在截留、挤占、挪用、虚列支出等情况。</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635" w:type="dxa"/>
            <w:vMerge w:val="continue"/>
            <w:shd w:val="clear" w:color="auto" w:fill="auto"/>
            <w:vAlign w:val="center"/>
          </w:tcPr>
          <w:p>
            <w:pPr>
              <w:spacing w:line="240" w:lineRule="exact"/>
              <w:jc w:val="center"/>
              <w:rPr>
                <w:rFonts w:ascii="Times New Roman" w:hAnsi="Times New Roman" w:eastAsia="仿宋_GB2312"/>
                <w:color w:val="000000"/>
                <w:kern w:val="0"/>
                <w:sz w:val="18"/>
                <w:szCs w:val="18"/>
              </w:rPr>
            </w:pPr>
          </w:p>
        </w:tc>
        <w:tc>
          <w:tcPr>
            <w:tcW w:w="608" w:type="dxa"/>
            <w:vMerge w:val="continue"/>
            <w:shd w:val="clear" w:color="auto" w:fill="auto"/>
            <w:vAlign w:val="center"/>
          </w:tcPr>
          <w:p>
            <w:pPr>
              <w:spacing w:line="240" w:lineRule="exact"/>
              <w:jc w:val="center"/>
              <w:rPr>
                <w:rFonts w:ascii="Times New Roman" w:hAnsi="Times New Roman" w:eastAsia="仿宋_GB2312"/>
                <w:color w:val="000000"/>
                <w:kern w:val="0"/>
                <w:sz w:val="18"/>
                <w:szCs w:val="18"/>
              </w:rPr>
            </w:pP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财务监控有效性</w:t>
            </w:r>
          </w:p>
        </w:tc>
        <w:tc>
          <w:tcPr>
            <w:tcW w:w="511"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项目实施单位是否为保障资金的安全、规范运行而采取了必要的监控措施，用以反映和考核项目实施单位对资金运行的控制情况。</w:t>
            </w:r>
          </w:p>
        </w:tc>
        <w:tc>
          <w:tcPr>
            <w:tcW w:w="3966"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评价要点：</w:t>
            </w:r>
          </w:p>
          <w:p>
            <w:pPr>
              <w:spacing w:line="24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①</w:t>
            </w:r>
            <w:r>
              <w:rPr>
                <w:rFonts w:ascii="Times New Roman" w:hAnsi="Times New Roman" w:eastAsia="仿宋_GB2312"/>
                <w:color w:val="000000"/>
                <w:kern w:val="0"/>
                <w:sz w:val="18"/>
                <w:szCs w:val="18"/>
              </w:rPr>
              <w:t>是否已制定或具有相应的监控机制。</w:t>
            </w:r>
          </w:p>
          <w:p>
            <w:pPr>
              <w:spacing w:line="240" w:lineRule="exact"/>
              <w:rPr>
                <w:rFonts w:ascii="Times New Roman" w:hAnsi="Times New Roman" w:eastAsia="仿宋_GB2312"/>
                <w:color w:val="000000"/>
                <w:kern w:val="0"/>
                <w:sz w:val="18"/>
                <w:szCs w:val="18"/>
              </w:rPr>
            </w:pPr>
            <w:r>
              <w:rPr>
                <w:rFonts w:ascii="Times New Roman" w:hAnsi="Times New Roman"/>
                <w:color w:val="000000"/>
                <w:kern w:val="0"/>
                <w:sz w:val="18"/>
                <w:szCs w:val="18"/>
              </w:rPr>
              <w:t>②</w:t>
            </w:r>
            <w:r>
              <w:rPr>
                <w:rFonts w:ascii="Times New Roman" w:hAnsi="Times New Roman" w:eastAsia="仿宋_GB2312"/>
                <w:color w:val="000000"/>
                <w:kern w:val="0"/>
                <w:sz w:val="18"/>
                <w:szCs w:val="18"/>
              </w:rPr>
              <w:t>是否采取了相应的财务检查等必要的监控措施或手段。</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635" w:type="dxa"/>
            <w:vMerge w:val="restart"/>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产出</w:t>
            </w:r>
          </w:p>
        </w:tc>
        <w:tc>
          <w:tcPr>
            <w:tcW w:w="608" w:type="dxa"/>
            <w:vMerge w:val="restart"/>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项目产出</w:t>
            </w: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实际</w:t>
            </w:r>
          </w:p>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完成率</w:t>
            </w:r>
          </w:p>
        </w:tc>
        <w:tc>
          <w:tcPr>
            <w:tcW w:w="511"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项目实施的实际产出数与计划产出数的比率，用以反映和考核项目产出数量目标的实现程度。</w:t>
            </w:r>
          </w:p>
        </w:tc>
        <w:tc>
          <w:tcPr>
            <w:tcW w:w="3966"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实际完成率＝（实际产出数/计划产出数）×100%。</w:t>
            </w:r>
          </w:p>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实际产出数：一定时期（本年度或项目期）内项目实际产出的产品或提供的服务数。</w:t>
            </w:r>
          </w:p>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计划产出数：项目绩效目标确定的在一定时期（本年度或项目期）内计划产出的产品或提供的服务数量。</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635" w:type="dxa"/>
            <w:vMerge w:val="continue"/>
            <w:vAlign w:val="center"/>
          </w:tcPr>
          <w:p>
            <w:pPr>
              <w:spacing w:line="240" w:lineRule="exact"/>
              <w:rPr>
                <w:rFonts w:ascii="Times New Roman" w:hAnsi="Times New Roman" w:eastAsia="仿宋_GB2312"/>
                <w:color w:val="000000"/>
                <w:kern w:val="0"/>
                <w:sz w:val="18"/>
                <w:szCs w:val="18"/>
              </w:rPr>
            </w:pPr>
          </w:p>
        </w:tc>
        <w:tc>
          <w:tcPr>
            <w:tcW w:w="608" w:type="dxa"/>
            <w:vMerge w:val="continue"/>
            <w:vAlign w:val="center"/>
          </w:tcPr>
          <w:p>
            <w:pPr>
              <w:spacing w:line="240" w:lineRule="exact"/>
              <w:rPr>
                <w:rFonts w:ascii="Times New Roman" w:hAnsi="Times New Roman" w:eastAsia="仿宋_GB2312"/>
                <w:color w:val="000000"/>
                <w:kern w:val="0"/>
                <w:sz w:val="18"/>
                <w:szCs w:val="18"/>
              </w:rPr>
            </w:pP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完成</w:t>
            </w:r>
          </w:p>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及时率</w:t>
            </w:r>
          </w:p>
        </w:tc>
        <w:tc>
          <w:tcPr>
            <w:tcW w:w="511"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项目实际提前完成时间与计划完成时间的比率，用以反映和考核项目产出时效目标的实现程度。</w:t>
            </w:r>
          </w:p>
        </w:tc>
        <w:tc>
          <w:tcPr>
            <w:tcW w:w="3966"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完成及时率=[ （计划完成时间-实际完成时间）/计划完成时间] ×100%。</w:t>
            </w:r>
          </w:p>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实际完成时间：项目实施单位完成该项目实际所耗用的时间。</w:t>
            </w:r>
          </w:p>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计划完成时间：按照项目实施计划或相关规定完成该项目所需的时间。</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635" w:type="dxa"/>
            <w:vMerge w:val="continue"/>
            <w:vAlign w:val="center"/>
          </w:tcPr>
          <w:p>
            <w:pPr>
              <w:spacing w:line="240" w:lineRule="exact"/>
              <w:rPr>
                <w:rFonts w:ascii="Times New Roman" w:hAnsi="Times New Roman" w:eastAsia="仿宋_GB2312"/>
                <w:color w:val="000000"/>
                <w:kern w:val="0"/>
                <w:sz w:val="18"/>
                <w:szCs w:val="18"/>
              </w:rPr>
            </w:pPr>
          </w:p>
        </w:tc>
        <w:tc>
          <w:tcPr>
            <w:tcW w:w="608" w:type="dxa"/>
            <w:vMerge w:val="continue"/>
            <w:vAlign w:val="center"/>
          </w:tcPr>
          <w:p>
            <w:pPr>
              <w:spacing w:line="240" w:lineRule="exact"/>
              <w:rPr>
                <w:rFonts w:ascii="Times New Roman" w:hAnsi="Times New Roman" w:eastAsia="仿宋_GB2312"/>
                <w:color w:val="000000"/>
                <w:kern w:val="0"/>
                <w:sz w:val="18"/>
                <w:szCs w:val="18"/>
              </w:rPr>
            </w:pP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质量</w:t>
            </w:r>
          </w:p>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达标率</w:t>
            </w:r>
          </w:p>
        </w:tc>
        <w:tc>
          <w:tcPr>
            <w:tcW w:w="511"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项目完成的质量达标产出数与实际产出数的比率，用以反映和考核项目产出质量目标的实现程度。</w:t>
            </w:r>
          </w:p>
        </w:tc>
        <w:tc>
          <w:tcPr>
            <w:tcW w:w="3966"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质量达标率＝（质量达标产出数/实际产出数）×100%。</w:t>
            </w:r>
          </w:p>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质量达标产出数：一定时期（本年度或项目期）内实际达到既定质量标准的产品或服务数量。</w:t>
            </w:r>
          </w:p>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既定质量标准是指项目实施单位设立绩效目标时依据计划标准、行业标准、历史标准或其他标准而设定的绩效指标值。</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635" w:type="dxa"/>
            <w:vMerge w:val="continue"/>
            <w:vAlign w:val="center"/>
          </w:tcPr>
          <w:p>
            <w:pPr>
              <w:spacing w:line="240" w:lineRule="exact"/>
              <w:rPr>
                <w:rFonts w:ascii="Times New Roman" w:hAnsi="Times New Roman" w:eastAsia="仿宋_GB2312"/>
                <w:color w:val="000000"/>
                <w:kern w:val="0"/>
                <w:sz w:val="18"/>
                <w:szCs w:val="18"/>
              </w:rPr>
            </w:pPr>
          </w:p>
        </w:tc>
        <w:tc>
          <w:tcPr>
            <w:tcW w:w="608" w:type="dxa"/>
            <w:vMerge w:val="continue"/>
            <w:vAlign w:val="center"/>
          </w:tcPr>
          <w:p>
            <w:pPr>
              <w:spacing w:line="240" w:lineRule="exact"/>
              <w:rPr>
                <w:rFonts w:ascii="Times New Roman" w:hAnsi="Times New Roman" w:eastAsia="仿宋_GB2312"/>
                <w:color w:val="000000"/>
                <w:kern w:val="0"/>
                <w:sz w:val="18"/>
                <w:szCs w:val="18"/>
              </w:rPr>
            </w:pP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成本</w:t>
            </w:r>
          </w:p>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节约率</w:t>
            </w:r>
          </w:p>
        </w:tc>
        <w:tc>
          <w:tcPr>
            <w:tcW w:w="511"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5</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完成项目计划工作目标的实际节约成本与计划成本的比率，用以反映和考核项目的成本节约程度。</w:t>
            </w:r>
          </w:p>
        </w:tc>
        <w:tc>
          <w:tcPr>
            <w:tcW w:w="3966"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成本节约率＝[（计划成本-实际成本） /计划成本]×100%。</w:t>
            </w:r>
          </w:p>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实际成本：项目实施单位如期、保质、保量完成既定工作目标实际所耗费的支出。</w:t>
            </w:r>
          </w:p>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计划成本：项目实施单位为完成工作目标计划安排的支出，一般以项目预算为参考。</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35" w:type="dxa"/>
            <w:vMerge w:val="restart"/>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效果</w:t>
            </w:r>
          </w:p>
        </w:tc>
        <w:tc>
          <w:tcPr>
            <w:tcW w:w="608" w:type="dxa"/>
            <w:vMerge w:val="restart"/>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项目效益</w:t>
            </w: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经济效益</w:t>
            </w:r>
          </w:p>
        </w:tc>
        <w:tc>
          <w:tcPr>
            <w:tcW w:w="511" w:type="dxa"/>
            <w:vMerge w:val="restart"/>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项目实施对经济发展所带来的直接或间接影响情况。</w:t>
            </w:r>
          </w:p>
        </w:tc>
        <w:tc>
          <w:tcPr>
            <w:tcW w:w="3966" w:type="dxa"/>
            <w:vMerge w:val="restart"/>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此四项指标为设置项目支出</w:t>
            </w:r>
            <w:r>
              <w:rPr>
                <w:rFonts w:ascii="Times New Roman" w:hAnsi="Times New Roman"/>
                <w:color w:val="000000"/>
                <w:kern w:val="0"/>
                <w:sz w:val="18"/>
                <w:szCs w:val="18"/>
              </w:rPr>
              <w:t>绩</w:t>
            </w:r>
            <w:r>
              <w:rPr>
                <w:rFonts w:ascii="Times New Roman" w:hAnsi="Times New Roman" w:eastAsia="仿宋_GB2312"/>
                <w:color w:val="000000"/>
                <w:kern w:val="0"/>
                <w:sz w:val="18"/>
                <w:szCs w:val="18"/>
              </w:rPr>
              <w:t>效评价指标时必须考虑的共性要素，可根据项目实际并结合绩效目标设立情况有选择的</w:t>
            </w:r>
            <w:r>
              <w:rPr>
                <w:rFonts w:ascii="Times New Roman" w:hAnsi="Times New Roman"/>
                <w:color w:val="000000"/>
                <w:kern w:val="0"/>
                <w:sz w:val="18"/>
                <w:szCs w:val="18"/>
              </w:rPr>
              <w:t>进</w:t>
            </w:r>
            <w:r>
              <w:rPr>
                <w:rFonts w:ascii="Times New Roman" w:hAnsi="Times New Roman" w:eastAsia="仿宋_GB2312"/>
                <w:color w:val="000000"/>
                <w:kern w:val="0"/>
                <w:sz w:val="18"/>
                <w:szCs w:val="18"/>
              </w:rPr>
              <w:t>行设置，并将其细化为相应的个性化指标。</w:t>
            </w:r>
          </w:p>
        </w:tc>
        <w:tc>
          <w:tcPr>
            <w:tcW w:w="568" w:type="dxa"/>
            <w:vMerge w:val="restart"/>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1</w:t>
            </w:r>
            <w:r>
              <w:rPr>
                <w:rFonts w:ascii="Times New Roman" w:hAnsi="Times New Roman" w:eastAsia="仿宋_GB2312"/>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35" w:type="dxa"/>
            <w:vMerge w:val="continue"/>
            <w:vAlign w:val="center"/>
          </w:tcPr>
          <w:p>
            <w:pPr>
              <w:spacing w:line="240" w:lineRule="exact"/>
              <w:rPr>
                <w:rFonts w:ascii="Times New Roman" w:hAnsi="Times New Roman" w:eastAsia="仿宋_GB2312"/>
                <w:color w:val="000000"/>
                <w:kern w:val="0"/>
                <w:sz w:val="18"/>
                <w:szCs w:val="18"/>
              </w:rPr>
            </w:pPr>
          </w:p>
        </w:tc>
        <w:tc>
          <w:tcPr>
            <w:tcW w:w="608" w:type="dxa"/>
            <w:vMerge w:val="continue"/>
            <w:vAlign w:val="center"/>
          </w:tcPr>
          <w:p>
            <w:pPr>
              <w:spacing w:line="240" w:lineRule="exact"/>
              <w:rPr>
                <w:rFonts w:ascii="Times New Roman" w:hAnsi="Times New Roman" w:eastAsia="仿宋_GB2312"/>
                <w:color w:val="000000"/>
                <w:kern w:val="0"/>
                <w:sz w:val="18"/>
                <w:szCs w:val="18"/>
              </w:rPr>
            </w:pP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社会效益</w:t>
            </w:r>
          </w:p>
        </w:tc>
        <w:tc>
          <w:tcPr>
            <w:tcW w:w="511" w:type="dxa"/>
            <w:vMerge w:val="continue"/>
            <w:vAlign w:val="center"/>
          </w:tcPr>
          <w:p>
            <w:pPr>
              <w:spacing w:line="240" w:lineRule="exact"/>
              <w:rPr>
                <w:rFonts w:ascii="Times New Roman" w:hAnsi="Times New Roman" w:eastAsia="仿宋_GB2312"/>
                <w:color w:val="000000"/>
                <w:kern w:val="0"/>
                <w:sz w:val="18"/>
                <w:szCs w:val="18"/>
              </w:rPr>
            </w:pP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项目实施对社会发展所带来的直接或间接影响情况。</w:t>
            </w:r>
          </w:p>
        </w:tc>
        <w:tc>
          <w:tcPr>
            <w:tcW w:w="3966" w:type="dxa"/>
            <w:vMerge w:val="continue"/>
            <w:vAlign w:val="center"/>
          </w:tcPr>
          <w:p>
            <w:pPr>
              <w:spacing w:line="240" w:lineRule="exact"/>
              <w:rPr>
                <w:rFonts w:ascii="Times New Roman" w:hAnsi="Times New Roman" w:eastAsia="仿宋_GB2312"/>
                <w:color w:val="000000"/>
                <w:kern w:val="0"/>
                <w:sz w:val="18"/>
                <w:szCs w:val="18"/>
              </w:rPr>
            </w:pPr>
          </w:p>
        </w:tc>
        <w:tc>
          <w:tcPr>
            <w:tcW w:w="568" w:type="dxa"/>
            <w:vMerge w:val="continue"/>
            <w:vAlign w:val="center"/>
          </w:tcPr>
          <w:p>
            <w:pPr>
              <w:spacing w:line="240" w:lineRule="exac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35" w:type="dxa"/>
            <w:vMerge w:val="continue"/>
            <w:vAlign w:val="center"/>
          </w:tcPr>
          <w:p>
            <w:pPr>
              <w:spacing w:line="240" w:lineRule="exact"/>
              <w:rPr>
                <w:rFonts w:ascii="Times New Roman" w:hAnsi="Times New Roman" w:eastAsia="仿宋_GB2312"/>
                <w:color w:val="000000"/>
                <w:kern w:val="0"/>
                <w:sz w:val="18"/>
                <w:szCs w:val="18"/>
              </w:rPr>
            </w:pPr>
          </w:p>
        </w:tc>
        <w:tc>
          <w:tcPr>
            <w:tcW w:w="608" w:type="dxa"/>
            <w:vMerge w:val="continue"/>
            <w:vAlign w:val="center"/>
          </w:tcPr>
          <w:p>
            <w:pPr>
              <w:spacing w:line="240" w:lineRule="exact"/>
              <w:rPr>
                <w:rFonts w:ascii="Times New Roman" w:hAnsi="Times New Roman" w:eastAsia="仿宋_GB2312"/>
                <w:color w:val="000000"/>
                <w:kern w:val="0"/>
                <w:sz w:val="18"/>
                <w:szCs w:val="18"/>
              </w:rPr>
            </w:pP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生态效益</w:t>
            </w:r>
          </w:p>
        </w:tc>
        <w:tc>
          <w:tcPr>
            <w:tcW w:w="511" w:type="dxa"/>
            <w:vMerge w:val="continue"/>
            <w:vAlign w:val="center"/>
          </w:tcPr>
          <w:p>
            <w:pPr>
              <w:spacing w:line="240" w:lineRule="exact"/>
              <w:rPr>
                <w:rFonts w:ascii="Times New Roman" w:hAnsi="Times New Roman" w:eastAsia="仿宋_GB2312"/>
                <w:color w:val="000000"/>
                <w:kern w:val="0"/>
                <w:sz w:val="18"/>
                <w:szCs w:val="18"/>
              </w:rPr>
            </w:pP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项目实施对生态环境所带来的直接或间接影响情况。</w:t>
            </w:r>
          </w:p>
        </w:tc>
        <w:tc>
          <w:tcPr>
            <w:tcW w:w="3966" w:type="dxa"/>
            <w:vMerge w:val="continue"/>
            <w:vAlign w:val="center"/>
          </w:tcPr>
          <w:p>
            <w:pPr>
              <w:spacing w:line="240" w:lineRule="exact"/>
              <w:rPr>
                <w:rFonts w:ascii="Times New Roman" w:hAnsi="Times New Roman" w:eastAsia="仿宋_GB2312"/>
                <w:color w:val="000000"/>
                <w:kern w:val="0"/>
                <w:sz w:val="18"/>
                <w:szCs w:val="18"/>
              </w:rPr>
            </w:pPr>
          </w:p>
        </w:tc>
        <w:tc>
          <w:tcPr>
            <w:tcW w:w="568" w:type="dxa"/>
            <w:vMerge w:val="continue"/>
            <w:vAlign w:val="center"/>
          </w:tcPr>
          <w:p>
            <w:pPr>
              <w:spacing w:line="240" w:lineRule="exac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35" w:type="dxa"/>
            <w:vMerge w:val="continue"/>
            <w:vAlign w:val="center"/>
          </w:tcPr>
          <w:p>
            <w:pPr>
              <w:spacing w:line="240" w:lineRule="exact"/>
              <w:rPr>
                <w:rFonts w:ascii="Times New Roman" w:hAnsi="Times New Roman" w:eastAsia="仿宋_GB2312"/>
                <w:color w:val="000000"/>
                <w:kern w:val="0"/>
                <w:sz w:val="18"/>
                <w:szCs w:val="18"/>
              </w:rPr>
            </w:pPr>
          </w:p>
        </w:tc>
        <w:tc>
          <w:tcPr>
            <w:tcW w:w="608" w:type="dxa"/>
            <w:vMerge w:val="continue"/>
            <w:vAlign w:val="center"/>
          </w:tcPr>
          <w:p>
            <w:pPr>
              <w:spacing w:line="240" w:lineRule="exact"/>
              <w:rPr>
                <w:rFonts w:ascii="Times New Roman" w:hAnsi="Times New Roman" w:eastAsia="仿宋_GB2312"/>
                <w:color w:val="000000"/>
                <w:kern w:val="0"/>
                <w:sz w:val="18"/>
                <w:szCs w:val="18"/>
              </w:rPr>
            </w:pP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可持续</w:t>
            </w:r>
          </w:p>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影响</w:t>
            </w:r>
          </w:p>
        </w:tc>
        <w:tc>
          <w:tcPr>
            <w:tcW w:w="511" w:type="dxa"/>
            <w:vMerge w:val="continue"/>
            <w:vAlign w:val="center"/>
          </w:tcPr>
          <w:p>
            <w:pPr>
              <w:spacing w:line="240" w:lineRule="exact"/>
              <w:rPr>
                <w:rFonts w:ascii="Times New Roman" w:hAnsi="Times New Roman" w:eastAsia="仿宋_GB2312"/>
                <w:color w:val="000000"/>
                <w:kern w:val="0"/>
                <w:sz w:val="18"/>
                <w:szCs w:val="18"/>
              </w:rPr>
            </w:pP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项目后续运行及成效发挥的可持续影响情况。</w:t>
            </w:r>
          </w:p>
        </w:tc>
        <w:tc>
          <w:tcPr>
            <w:tcW w:w="3966" w:type="dxa"/>
            <w:vMerge w:val="continue"/>
            <w:vAlign w:val="center"/>
          </w:tcPr>
          <w:p>
            <w:pPr>
              <w:spacing w:line="240" w:lineRule="exact"/>
              <w:rPr>
                <w:rFonts w:ascii="Times New Roman" w:hAnsi="Times New Roman" w:eastAsia="仿宋_GB2312"/>
                <w:color w:val="000000"/>
                <w:kern w:val="0"/>
                <w:sz w:val="18"/>
                <w:szCs w:val="18"/>
              </w:rPr>
            </w:pPr>
          </w:p>
        </w:tc>
        <w:tc>
          <w:tcPr>
            <w:tcW w:w="568" w:type="dxa"/>
            <w:vMerge w:val="continue"/>
            <w:vAlign w:val="center"/>
          </w:tcPr>
          <w:p>
            <w:pPr>
              <w:spacing w:line="240" w:lineRule="exact"/>
              <w:rPr>
                <w:rFonts w:ascii="Times New Roman" w:hAnsi="Times New Roman"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35" w:type="dxa"/>
            <w:vMerge w:val="continue"/>
            <w:vAlign w:val="center"/>
          </w:tcPr>
          <w:p>
            <w:pPr>
              <w:spacing w:line="240" w:lineRule="exact"/>
              <w:rPr>
                <w:rFonts w:ascii="Times New Roman" w:hAnsi="Times New Roman" w:eastAsia="仿宋_GB2312"/>
                <w:color w:val="000000"/>
                <w:kern w:val="0"/>
                <w:sz w:val="18"/>
                <w:szCs w:val="18"/>
              </w:rPr>
            </w:pPr>
          </w:p>
        </w:tc>
        <w:tc>
          <w:tcPr>
            <w:tcW w:w="608" w:type="dxa"/>
            <w:vMerge w:val="continue"/>
            <w:vAlign w:val="center"/>
          </w:tcPr>
          <w:p>
            <w:pPr>
              <w:spacing w:line="240" w:lineRule="exact"/>
              <w:rPr>
                <w:rFonts w:ascii="Times New Roman" w:hAnsi="Times New Roman" w:eastAsia="仿宋_GB2312"/>
                <w:color w:val="000000"/>
                <w:kern w:val="0"/>
                <w:sz w:val="18"/>
                <w:szCs w:val="18"/>
              </w:rPr>
            </w:pPr>
          </w:p>
        </w:tc>
        <w:tc>
          <w:tcPr>
            <w:tcW w:w="1007" w:type="dxa"/>
            <w:vAlign w:val="center"/>
          </w:tcPr>
          <w:p>
            <w:pPr>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社会公众或服务对象满意度</w:t>
            </w:r>
          </w:p>
        </w:tc>
        <w:tc>
          <w:tcPr>
            <w:tcW w:w="511"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w:t>
            </w:r>
          </w:p>
        </w:tc>
        <w:tc>
          <w:tcPr>
            <w:tcW w:w="2549"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社会公众或服务对象对项目实施效果的满意程度。</w:t>
            </w:r>
          </w:p>
        </w:tc>
        <w:tc>
          <w:tcPr>
            <w:tcW w:w="3966"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社会公众或服务对象是指因该项目实施而受到影响的部门（单位）、群体或个人。一般采取社会调查的方式。</w:t>
            </w: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1</w:t>
            </w:r>
            <w:r>
              <w:rPr>
                <w:rFonts w:ascii="Times New Roman" w:hAnsi="Times New Roman" w:eastAsia="仿宋_GB2312"/>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35" w:type="dxa"/>
            <w:vAlign w:val="center"/>
          </w:tcPr>
          <w:p>
            <w:pPr>
              <w:spacing w:line="240" w:lineRule="exact"/>
              <w:rPr>
                <w:rFonts w:ascii="Times New Roman" w:hAnsi="Times New Roman" w:eastAsia="仿宋_GB2312"/>
                <w:color w:val="000000"/>
                <w:kern w:val="0"/>
                <w:sz w:val="18"/>
                <w:szCs w:val="18"/>
              </w:rPr>
            </w:pPr>
          </w:p>
        </w:tc>
        <w:tc>
          <w:tcPr>
            <w:tcW w:w="608" w:type="dxa"/>
            <w:vAlign w:val="center"/>
          </w:tcPr>
          <w:p>
            <w:pPr>
              <w:spacing w:line="240" w:lineRule="exact"/>
              <w:rPr>
                <w:rFonts w:ascii="Times New Roman" w:hAnsi="Times New Roman" w:eastAsia="仿宋_GB2312"/>
                <w:color w:val="000000"/>
                <w:kern w:val="0"/>
                <w:sz w:val="18"/>
                <w:szCs w:val="18"/>
              </w:rPr>
            </w:pPr>
          </w:p>
        </w:tc>
        <w:tc>
          <w:tcPr>
            <w:tcW w:w="1007" w:type="dxa"/>
            <w:vAlign w:val="center"/>
          </w:tcPr>
          <w:p>
            <w:pPr>
              <w:spacing w:line="240" w:lineRule="exact"/>
              <w:rPr>
                <w:rFonts w:ascii="Times New Roman" w:hAnsi="Times New Roman" w:eastAsia="仿宋_GB2312"/>
                <w:color w:val="000000"/>
                <w:kern w:val="0"/>
                <w:sz w:val="18"/>
                <w:szCs w:val="18"/>
              </w:rPr>
            </w:pPr>
          </w:p>
        </w:tc>
        <w:tc>
          <w:tcPr>
            <w:tcW w:w="511" w:type="dxa"/>
            <w:vAlign w:val="center"/>
          </w:tcPr>
          <w:p>
            <w:pPr>
              <w:spacing w:line="24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100</w:t>
            </w:r>
          </w:p>
        </w:tc>
        <w:tc>
          <w:tcPr>
            <w:tcW w:w="2549" w:type="dxa"/>
            <w:vAlign w:val="center"/>
          </w:tcPr>
          <w:p>
            <w:pPr>
              <w:spacing w:line="240" w:lineRule="exact"/>
              <w:rPr>
                <w:rFonts w:ascii="Times New Roman" w:hAnsi="Times New Roman" w:eastAsia="仿宋_GB2312"/>
                <w:color w:val="000000"/>
                <w:kern w:val="0"/>
                <w:sz w:val="18"/>
                <w:szCs w:val="18"/>
              </w:rPr>
            </w:pPr>
          </w:p>
        </w:tc>
        <w:tc>
          <w:tcPr>
            <w:tcW w:w="3966" w:type="dxa"/>
            <w:vAlign w:val="center"/>
          </w:tcPr>
          <w:p>
            <w:pPr>
              <w:spacing w:line="240" w:lineRule="exact"/>
              <w:rPr>
                <w:rFonts w:ascii="Times New Roman" w:hAnsi="Times New Roman" w:eastAsia="仿宋_GB2312"/>
                <w:color w:val="000000"/>
                <w:kern w:val="0"/>
                <w:sz w:val="18"/>
                <w:szCs w:val="18"/>
              </w:rPr>
            </w:pPr>
          </w:p>
        </w:tc>
        <w:tc>
          <w:tcPr>
            <w:tcW w:w="568" w:type="dxa"/>
            <w:vAlign w:val="center"/>
          </w:tcPr>
          <w:p>
            <w:pPr>
              <w:spacing w:line="24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1</w:t>
            </w:r>
            <w:r>
              <w:rPr>
                <w:rFonts w:ascii="Times New Roman" w:hAnsi="Times New Roman" w:eastAsia="仿宋_GB2312"/>
                <w:color w:val="000000"/>
                <w:kern w:val="0"/>
                <w:sz w:val="18"/>
                <w:szCs w:val="18"/>
              </w:rPr>
              <w:t>00</w:t>
            </w:r>
          </w:p>
        </w:tc>
      </w:tr>
    </w:tbl>
    <w:p>
      <w:pPr>
        <w:spacing w:line="596" w:lineRule="exac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xml:space="preserve">    </w:t>
      </w:r>
      <w:r>
        <w:rPr>
          <w:rFonts w:hint="eastAsia" w:ascii="Times New Roman" w:hAnsi="Times New Roman" w:eastAsia="黑体"/>
          <w:color w:val="000000"/>
          <w:kern w:val="0"/>
          <w:sz w:val="32"/>
          <w:szCs w:val="32"/>
        </w:rPr>
        <w:t>六、绩效评价结果应用建议</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本项目完成情况优秀，对校园安全和学校管理产生了积极作用，</w:t>
      </w:r>
      <w:bookmarkStart w:id="0" w:name="_Hlk8390707"/>
      <w:r>
        <w:rPr>
          <w:rFonts w:hint="eastAsia" w:ascii="Times New Roman" w:hAnsi="Times New Roman" w:eastAsia="仿宋_GB2312"/>
          <w:color w:val="000000"/>
          <w:kern w:val="0"/>
          <w:sz w:val="32"/>
          <w:szCs w:val="32"/>
        </w:rPr>
        <w:t>学校安全管理工作得到了进一步加强。类似项目绩效评价有利于充分发挥财政资金的使用效益，为财政预算提供有力参考依据。</w:t>
      </w:r>
      <w:bookmarkEnd w:id="0"/>
    </w:p>
    <w:p>
      <w:pPr>
        <w:spacing w:line="596"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七</w:t>
      </w:r>
      <w:r>
        <w:rPr>
          <w:rFonts w:ascii="Times New Roman" w:hAnsi="Times New Roman" w:eastAsia="黑体"/>
          <w:color w:val="000000"/>
          <w:kern w:val="0"/>
          <w:sz w:val="32"/>
          <w:szCs w:val="32"/>
        </w:rPr>
        <w:t>、</w:t>
      </w:r>
      <w:r>
        <w:rPr>
          <w:rFonts w:hint="eastAsia" w:ascii="Times New Roman" w:hAnsi="Times New Roman" w:eastAsia="黑体"/>
          <w:color w:val="000000"/>
          <w:kern w:val="0"/>
          <w:sz w:val="32"/>
          <w:szCs w:val="32"/>
        </w:rPr>
        <w:t>主要经验及做法</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是项目实施前的调研摸底非常重要，一方面是对全市中小学的安全监控现状进行充分调研，另一方面是多学习参考同类项目的成功案例。二是根据上级相关精神和指导意见，充分优化和细化建设方案，精打预算，经过专家充分论证后才挂网招标。三是面向社会公开招标，在公平、公开、公正的环境下选出提供质优价廉服务好的中标商。四是对施工过程进行全程监管，对施工质量和进度进行全面掌握，分学校和市教育局两级分别对施工完成情况进行初步验收和最终验收。五是验收合格后，充分发挥平台的价值和效益，通过平台日常巡查，及时反馈各校在学校安全管理与食堂管理方面存在的漏洞和不规范行为，限时整改，有力的保障了校园安全。六是依托全市校园安全监控统一巡查平台，与上级主管部门和其他相关管理部门实现对接，有效地提升了我市教育综合治理能力。</w:t>
      </w:r>
    </w:p>
    <w:p>
      <w:pPr>
        <w:spacing w:line="596"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八、存在的问题</w:t>
      </w:r>
      <w:r>
        <w:rPr>
          <w:rFonts w:ascii="Times New Roman" w:hAnsi="Times New Roman" w:eastAsia="黑体"/>
          <w:color w:val="000000"/>
          <w:kern w:val="0"/>
          <w:sz w:val="32"/>
          <w:szCs w:val="32"/>
        </w:rPr>
        <w:t>其他需要说明的问题</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因预算比较紧张，本次平台建设未将民办幼儿园纳入其中，民办幼儿园的监控建设由幼儿园自行建设，再将各园监控信号统一接入浏阳市校园安全监控统一巡查平台。</w:t>
      </w:r>
    </w:p>
    <w:p>
      <w:pPr>
        <w:spacing w:line="596"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九、相关建议</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随着社会发展和技术进步，利用现代化手段优化学校管理，逐步走向智能治理将是大势所趋，同时教育现代化也需要教育信息化的强力支撑，建议财政加大教育信息化专项经费</w:t>
      </w:r>
      <w:r>
        <w:rPr>
          <w:rFonts w:ascii="Times New Roman" w:hAnsi="Times New Roman" w:eastAsia="仿宋_GB2312"/>
          <w:color w:val="000000"/>
          <w:kern w:val="0"/>
          <w:sz w:val="32"/>
          <w:szCs w:val="32"/>
        </w:rPr>
        <w:t>的</w:t>
      </w:r>
      <w:r>
        <w:rPr>
          <w:rFonts w:hint="eastAsia" w:ascii="Times New Roman" w:hAnsi="Times New Roman" w:eastAsia="仿宋_GB2312"/>
          <w:color w:val="000000"/>
          <w:kern w:val="0"/>
          <w:sz w:val="32"/>
          <w:szCs w:val="32"/>
        </w:rPr>
        <w:t>预算安排。</w:t>
      </w:r>
    </w:p>
    <w:p>
      <w:pPr>
        <w:spacing w:line="596" w:lineRule="exact"/>
        <w:ind w:firstLine="640" w:firstLineChars="200"/>
        <w:rPr>
          <w:rFonts w:ascii="Times New Roman" w:hAnsi="Times New Roman" w:eastAsia="黑体"/>
          <w:color w:val="000000"/>
          <w:kern w:val="0"/>
          <w:sz w:val="32"/>
          <w:szCs w:val="32"/>
        </w:rPr>
      </w:pPr>
    </w:p>
    <w:p>
      <w:pPr>
        <w:spacing w:line="596" w:lineRule="exact"/>
        <w:ind w:right="640" w:firstLine="640" w:firstLineChars="200"/>
        <w:jc w:val="righ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浏阳市</w:t>
      </w:r>
      <w:r>
        <w:rPr>
          <w:rFonts w:ascii="Times New Roman" w:hAnsi="Times New Roman" w:eastAsia="仿宋_GB2312"/>
          <w:color w:val="000000"/>
          <w:kern w:val="0"/>
          <w:sz w:val="32"/>
          <w:szCs w:val="32"/>
        </w:rPr>
        <w:t>教育局</w:t>
      </w:r>
    </w:p>
    <w:p>
      <w:pPr>
        <w:spacing w:line="596" w:lineRule="exact"/>
        <w:ind w:right="480" w:firstLine="640" w:firstLineChars="200"/>
        <w:jc w:val="right"/>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2019年6</w:t>
      </w:r>
      <w:r>
        <w:rPr>
          <w:rFonts w:ascii="Times New Roman" w:hAnsi="Times New Roman" w:eastAsia="仿宋_GB2312"/>
          <w:color w:val="000000"/>
          <w:kern w:val="0"/>
          <w:sz w:val="32"/>
          <w:szCs w:val="32"/>
        </w:rPr>
        <w:t>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13642F"/>
    <w:multiLevelType w:val="multilevel"/>
    <w:tmpl w:val="7B13642F"/>
    <w:lvl w:ilvl="0" w:tentative="0">
      <w:start w:val="1"/>
      <w:numFmt w:val="decimalEnclosedCircle"/>
      <w:lvlText w:val="%1"/>
      <w:lvlJc w:val="left"/>
      <w:pPr>
        <w:tabs>
          <w:tab w:val="left" w:pos="360"/>
        </w:tabs>
        <w:ind w:left="360" w:hanging="360"/>
      </w:pPr>
      <w:rPr>
        <w:rFonts w:hint="default"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7D"/>
    <w:rsid w:val="000057FB"/>
    <w:rsid w:val="000232CE"/>
    <w:rsid w:val="000516A2"/>
    <w:rsid w:val="00085AA7"/>
    <w:rsid w:val="000962D7"/>
    <w:rsid w:val="00115A28"/>
    <w:rsid w:val="00142131"/>
    <w:rsid w:val="001A1954"/>
    <w:rsid w:val="001C6F27"/>
    <w:rsid w:val="001D78C2"/>
    <w:rsid w:val="001E0A71"/>
    <w:rsid w:val="001F1DA2"/>
    <w:rsid w:val="00222BB8"/>
    <w:rsid w:val="0026664C"/>
    <w:rsid w:val="002C746E"/>
    <w:rsid w:val="002F583E"/>
    <w:rsid w:val="0030118C"/>
    <w:rsid w:val="00337686"/>
    <w:rsid w:val="00372E31"/>
    <w:rsid w:val="00382662"/>
    <w:rsid w:val="0038789C"/>
    <w:rsid w:val="003C4669"/>
    <w:rsid w:val="004438D6"/>
    <w:rsid w:val="00447EDE"/>
    <w:rsid w:val="004514EA"/>
    <w:rsid w:val="00465902"/>
    <w:rsid w:val="0050253E"/>
    <w:rsid w:val="00525032"/>
    <w:rsid w:val="00533533"/>
    <w:rsid w:val="00567BC4"/>
    <w:rsid w:val="00586838"/>
    <w:rsid w:val="005A3756"/>
    <w:rsid w:val="00652B55"/>
    <w:rsid w:val="006929E3"/>
    <w:rsid w:val="00697224"/>
    <w:rsid w:val="006B7F5A"/>
    <w:rsid w:val="00723E18"/>
    <w:rsid w:val="00796D50"/>
    <w:rsid w:val="007A6154"/>
    <w:rsid w:val="007D34DF"/>
    <w:rsid w:val="008C0CB5"/>
    <w:rsid w:val="008D3662"/>
    <w:rsid w:val="009635D2"/>
    <w:rsid w:val="0096535B"/>
    <w:rsid w:val="009C2BB7"/>
    <w:rsid w:val="009F2880"/>
    <w:rsid w:val="00A40590"/>
    <w:rsid w:val="00A57393"/>
    <w:rsid w:val="00A67D91"/>
    <w:rsid w:val="00AC27B3"/>
    <w:rsid w:val="00B4798F"/>
    <w:rsid w:val="00B54780"/>
    <w:rsid w:val="00B708E6"/>
    <w:rsid w:val="00BC596A"/>
    <w:rsid w:val="00BD016C"/>
    <w:rsid w:val="00C3795A"/>
    <w:rsid w:val="00CC2C69"/>
    <w:rsid w:val="00D112CC"/>
    <w:rsid w:val="00D1523A"/>
    <w:rsid w:val="00D270A1"/>
    <w:rsid w:val="00D3599D"/>
    <w:rsid w:val="00D77BFF"/>
    <w:rsid w:val="00DA2004"/>
    <w:rsid w:val="00DB45EC"/>
    <w:rsid w:val="00DE16D2"/>
    <w:rsid w:val="00DE20F3"/>
    <w:rsid w:val="00DF577D"/>
    <w:rsid w:val="00E10E45"/>
    <w:rsid w:val="00E179EA"/>
    <w:rsid w:val="00E363E6"/>
    <w:rsid w:val="00F90B0F"/>
    <w:rsid w:val="00FB1407"/>
    <w:rsid w:val="03BB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批注框文本 Char"/>
    <w:basedOn w:val="7"/>
    <w:link w:val="3"/>
    <w:semiHidden/>
    <w:uiPriority w:val="99"/>
    <w:rPr>
      <w:rFonts w:ascii="Calibri" w:hAnsi="Calibri" w:eastAsia="宋体" w:cs="Times New Roman"/>
      <w:sz w:val="18"/>
      <w:szCs w:val="18"/>
    </w:rPr>
  </w:style>
  <w:style w:type="character" w:customStyle="1" w:styleId="11">
    <w:name w:val="日期 Char"/>
    <w:basedOn w:val="7"/>
    <w:link w:val="2"/>
    <w:semiHidden/>
    <w:uiPriority w:val="99"/>
    <w:rPr>
      <w:rFonts w:ascii="Calibri" w:hAnsi="Calibri"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860</Words>
  <Characters>4908</Characters>
  <Lines>40</Lines>
  <Paragraphs>11</Paragraphs>
  <TotalTime>412</TotalTime>
  <ScaleCrop>false</ScaleCrop>
  <LinksUpToDate>false</LinksUpToDate>
  <CharactersWithSpaces>5757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2019-05-08T05:26:00Z</dcterms:created>
  <dc:creator>Administrator</dc:creator>
  <cp:lastModifiedBy>王德娟</cp:lastModifiedBy>
  <cp:lastPrinted>2019-07-04T07:10:00Z</cp:lastPrinted>
  <dcterms:modified xsi:type="dcterms:W3CDTF">2021-05-26T09:16:08Z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B6BE951E4EE14625BDD90AE215BAC562</vt:lpwstr>
  </property>
</Properties>
</file>