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40" w:lineRule="atLeast"/>
        <w:ind w:firstLine="960" w:firstLineChars="200"/>
        <w:jc w:val="center"/>
        <w:rPr>
          <w:rFonts w:ascii="黑体" w:hAnsi="黑体" w:eastAsia="黑体" w:cs="黑体"/>
          <w:sz w:val="48"/>
          <w:szCs w:val="48"/>
        </w:rPr>
      </w:pPr>
      <w:r>
        <w:rPr>
          <w:rFonts w:hint="eastAsia" w:ascii="黑体" w:hAnsi="黑体" w:eastAsia="黑体" w:cs="黑体"/>
          <w:sz w:val="48"/>
          <w:szCs w:val="48"/>
          <w:shd w:val="clear" w:color="auto" w:fill="FFFFFF"/>
        </w:rPr>
        <w:t>202</w:t>
      </w:r>
      <w:r>
        <w:rPr>
          <w:rFonts w:hint="eastAsia" w:ascii="黑体" w:hAnsi="黑体" w:eastAsia="黑体" w:cs="黑体"/>
          <w:sz w:val="48"/>
          <w:szCs w:val="48"/>
          <w:shd w:val="clear" w:color="auto" w:fill="FFFFFF"/>
          <w:lang w:val="en-US" w:eastAsia="zh-CN"/>
        </w:rPr>
        <w:t>1</w:t>
      </w:r>
      <w:r>
        <w:rPr>
          <w:rFonts w:hint="eastAsia" w:ascii="黑体" w:hAnsi="黑体" w:eastAsia="黑体" w:cs="黑体"/>
          <w:sz w:val="48"/>
          <w:szCs w:val="48"/>
          <w:shd w:val="clear" w:color="auto" w:fill="FFFFFF"/>
        </w:rPr>
        <w:t>年度部门整体支出</w:t>
      </w:r>
    </w:p>
    <w:p>
      <w:pPr>
        <w:pStyle w:val="4"/>
        <w:widowControl/>
        <w:spacing w:beforeAutospacing="0" w:afterAutospacing="0" w:line="540" w:lineRule="atLeast"/>
        <w:ind w:firstLine="960" w:firstLineChars="200"/>
        <w:jc w:val="center"/>
        <w:rPr>
          <w:rFonts w:ascii="黑体" w:hAnsi="黑体" w:eastAsia="黑体" w:cs="黑体"/>
          <w:sz w:val="48"/>
          <w:szCs w:val="48"/>
        </w:rPr>
      </w:pPr>
      <w:r>
        <w:rPr>
          <w:rFonts w:hint="eastAsia" w:ascii="黑体" w:hAnsi="黑体" w:eastAsia="黑体" w:cs="黑体"/>
          <w:sz w:val="48"/>
          <w:szCs w:val="48"/>
          <w:shd w:val="clear" w:color="auto" w:fill="FFFFFF"/>
        </w:rPr>
        <w:t>绩效评价报告</w:t>
      </w:r>
    </w:p>
    <w:p>
      <w:pPr>
        <w:pStyle w:val="4"/>
        <w:widowControl/>
        <w:spacing w:beforeAutospacing="0" w:afterAutospacing="0" w:line="54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 </w:t>
      </w:r>
    </w:p>
    <w:p>
      <w:pPr>
        <w:pStyle w:val="4"/>
        <w:widowControl/>
        <w:numPr>
          <w:ilvl w:val="0"/>
          <w:numId w:val="1"/>
        </w:numPr>
        <w:spacing w:beforeAutospacing="0" w:afterAutospacing="0" w:line="600" w:lineRule="exact"/>
        <w:rPr>
          <w:rStyle w:val="7"/>
          <w:rFonts w:ascii="仿宋" w:hAnsi="仿宋" w:eastAsia="仿宋" w:cs="仿宋"/>
          <w:sz w:val="32"/>
          <w:szCs w:val="32"/>
          <w:shd w:val="clear" w:color="auto" w:fill="FFFFFF"/>
        </w:rPr>
      </w:pPr>
      <w:r>
        <w:rPr>
          <w:rStyle w:val="7"/>
          <w:rFonts w:hint="eastAsia" w:ascii="仿宋" w:hAnsi="仿宋" w:eastAsia="仿宋" w:cs="仿宋"/>
          <w:sz w:val="32"/>
          <w:szCs w:val="32"/>
          <w:shd w:val="clear" w:color="auto" w:fill="FFFFFF"/>
        </w:rPr>
        <w:t>部门概况</w:t>
      </w:r>
    </w:p>
    <w:p>
      <w:pPr>
        <w:pStyle w:val="4"/>
        <w:widowControl/>
        <w:spacing w:beforeAutospacing="0" w:afterAutospacing="0" w:line="540" w:lineRule="atLeas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（一）部门职能概述</w:t>
      </w:r>
    </w:p>
    <w:p>
      <w:pPr>
        <w:ind w:firstLine="640" w:firstLineChars="200"/>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1、全面统筹辖区教育发展、管理、服务、协调等各项工作，协助乡镇制订教育事业发展规划，协调组织改善辖区办学条件。 </w:t>
      </w:r>
    </w:p>
    <w:p>
      <w:pPr>
        <w:ind w:firstLine="640" w:firstLineChars="200"/>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2、统筹落实辖区教职工聘任、培训、考核以及教育经费管理。 </w:t>
      </w:r>
    </w:p>
    <w:p>
      <w:pPr>
        <w:ind w:firstLine="640" w:firstLineChars="200"/>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3、指导督促辖区教育教学工作；统筹协调辖区校园安全稳定、周边治理、应急处突、专项整治等工作。 </w:t>
      </w:r>
    </w:p>
    <w:p>
      <w:pPr>
        <w:ind w:firstLine="640" w:firstLineChars="200"/>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4、协调落实辖区保学控流及教育培训机构管理工作。（二）部门组织机构及人员情况</w:t>
      </w:r>
    </w:p>
    <w:p>
      <w:pPr>
        <w:ind w:firstLine="640" w:firstLineChars="200"/>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浏阳市荷花街道教育发展中心内设机构12个包括：浏阳市荷花街道荷花初级中学、浏阳市荷花街道杨家完全小学、浏阳市荷花街道光彩完全小学、浏阳市荷花街道罗直完全小学、浏阳市荷花街道人民路第二完全小学、浏阳市荷花街道金沙路完全小学、浏阳市荷花街道渡头完全小学、浏阳市荷花街道新兴完全小学、浏阳市荷花街道净溪教学点、浏阳市荷花街道云桥教学点、浏阳市荷花街道小水教学点、浏阳市荷花街道建新完全小学。本部门共有编制人数347人,实有人数347人。</w:t>
      </w:r>
    </w:p>
    <w:p>
      <w:pPr>
        <w:pStyle w:val="4"/>
        <w:widowControl/>
        <w:spacing w:beforeAutospacing="0" w:afterAutospacing="0" w:line="540" w:lineRule="atLeas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（三）年度重点工作计划</w:t>
      </w:r>
    </w:p>
    <w:p>
      <w:pPr>
        <w:ind w:firstLine="640" w:firstLineChars="200"/>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1、抓好常规落实。各学校要在年初制定好切实有效的教学常规管理方案，狠抓教学常规的落实与督查，坚持定期检查和随机抽查相结合，杜绝管理人员检查走过场，避免教师做重复机械的工作，真正使教学常规工作为提高教学质量服务。</w:t>
      </w:r>
    </w:p>
    <w:p>
      <w:pPr>
        <w:ind w:firstLine="640" w:firstLineChars="200"/>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打造高效课堂。重点抓课堂教学改革，切实转变教师的教学行为和学生的学习行为，把握课堂教学最佳时机，捕捉课堂教学亮点，注重课堂教学实效。要充分发挥好教研组、备课组和名师工作室的教学示范、引领作用，加强校内外教学交流。各小学要进一步强化质量意识，稳步提升教学质量。保持初中和小学优质的教育教学质量。</w:t>
      </w:r>
    </w:p>
    <w:p>
      <w:pPr>
        <w:ind w:firstLine="640" w:firstLineChars="200"/>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3、发挥科研实效。坚持集体备课，倡导微型课题研究，构建和应用学科教学资源库，充分发挥学科教学的团队力量。积极组织教师参加各级各类的教育科研、教学研究竞赛活动，在活动中积累经验，提升能力。加强“以入口定出口，从起点看变化”新的质量监测的结果应用，科学引导学校、班级、学科和教师个人查漏补缺、精准施策，提高教学的实效性和针对性，真正意义上实现增效减负。</w:t>
      </w:r>
    </w:p>
    <w:p>
      <w:pPr>
        <w:ind w:firstLine="640" w:firstLineChars="200"/>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4、巩固提升科技、艺术、体育方面的成绩。各学校要给科技、艺术、体育教师更大的发展空间，投入更多的专用经费，争取获得更加优异的成绩。坚持落实“阳光体育”运动。</w:t>
      </w:r>
    </w:p>
    <w:p>
      <w:pPr>
        <w:pStyle w:val="4"/>
        <w:widowControl/>
        <w:spacing w:beforeAutospacing="0" w:afterAutospacing="0" w:line="540" w:lineRule="atLeast"/>
        <w:ind w:firstLine="640" w:firstLineChars="200"/>
        <w:rPr>
          <w:rFonts w:ascii="仿宋" w:hAnsi="仿宋" w:eastAsia="仿宋" w:cs="仿宋"/>
          <w:color w:val="FF0000"/>
          <w:sz w:val="32"/>
          <w:szCs w:val="32"/>
          <w:shd w:val="clear" w:color="auto" w:fill="FFFFFF"/>
        </w:rPr>
      </w:pPr>
      <w:r>
        <w:rPr>
          <w:rFonts w:hint="eastAsia" w:ascii="仿宋" w:hAnsi="仿宋" w:eastAsia="仿宋" w:cs="仿宋"/>
          <w:sz w:val="32"/>
          <w:szCs w:val="32"/>
          <w:shd w:val="clear" w:color="auto" w:fill="FFFFFF"/>
        </w:rPr>
        <w:t>（四）部门整体支出概况　</w:t>
      </w:r>
    </w:p>
    <w:p>
      <w:pPr>
        <w:ind w:firstLine="640" w:firstLineChars="200"/>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2021年度收入合计10,387.33万元，其中：财政拨款收入10,016.34万元，占96.43%；其他收入371万元，占3.57%。</w:t>
      </w:r>
    </w:p>
    <w:p>
      <w:pPr>
        <w:ind w:firstLine="640" w:firstLineChars="200"/>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2021年度支出合计10,387.33万元，其中：基本支出8,263.07万元，占79.55%；项目支出2,124.26万元，占20.45%。</w:t>
      </w:r>
    </w:p>
    <w:p>
      <w:pPr>
        <w:pStyle w:val="4"/>
        <w:widowControl/>
        <w:spacing w:beforeAutospacing="0" w:afterAutospacing="0" w:line="54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二、</w:t>
      </w:r>
      <w:r>
        <w:rPr>
          <w:rStyle w:val="7"/>
          <w:rFonts w:hint="eastAsia" w:ascii="仿宋" w:hAnsi="仿宋" w:eastAsia="仿宋" w:cs="仿宋"/>
          <w:sz w:val="32"/>
          <w:szCs w:val="32"/>
          <w:shd w:val="clear" w:color="auto" w:fill="FFFFFF"/>
        </w:rPr>
        <w:t xml:space="preserve">部门整体支出管理及使用情况  </w:t>
      </w:r>
    </w:p>
    <w:p>
      <w:pPr>
        <w:ind w:firstLine="640" w:firstLineChars="200"/>
        <w:jc w:val="left"/>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部门各类支出严格按照《中小学校财务制度》、《事业单位财务规则》等文件要求列支。采购项目将严格按照《政府采购法》、《政府采购货物和服务招标投标管理办法》、《长沙市行政事业单位资产管理实施办法》、《长沙市2020-2021年度政府集中采购目录及政府采购限额标准》、《浏阳市中小学校后勤物资采购管理办法》(浏教发〔2017〕11号文件)等相关文件规定，基建项目严格按照《浏阳市人民政府办公室关于印发&lt;浏阳市政府投资建设项目结算初审管理办法&gt;的通知》（浏政办发〔2015〕3号）的要求按程序实施。项目资金使用过程中，严把监督审核关，建立内部审批制度。</w:t>
      </w:r>
    </w:p>
    <w:p>
      <w:pPr>
        <w:ind w:firstLine="640" w:firstLineChars="200"/>
        <w:jc w:val="left"/>
        <w:rPr>
          <w:rFonts w:ascii="仿宋" w:hAnsi="仿宋" w:eastAsia="仿宋" w:cs="仿宋"/>
          <w:sz w:val="32"/>
          <w:szCs w:val="32"/>
        </w:rPr>
      </w:pPr>
      <w:r>
        <w:rPr>
          <w:rFonts w:hint="eastAsia" w:ascii="仿宋" w:hAnsi="仿宋" w:eastAsia="仿宋" w:cs="仿宋"/>
          <w:sz w:val="32"/>
          <w:szCs w:val="32"/>
          <w:shd w:val="clear" w:color="auto" w:fill="FFFFFF"/>
        </w:rPr>
        <w:t>健全完善部门内控制度，全面梳理业务流程，明确业务环节，分析风险隐患，完善风险评估机制，制定风险应对策略;有效运用不相容岗位相互分离、内部授权审批控制、归口管理、预算控制、财产保护控制、会计控制、单据控制、信息内部公开等内部控制基本方法，加强对单位层面和业务层面的内部控制，实现内部控制体系全面、有效实施。建立单位内控监督约束机制，让单位纪检、审计、业务部门参与到资金使用监督环节，确保资金安全、合理、有效使用，最大限度发挥财政资金使用效益。</w:t>
      </w:r>
    </w:p>
    <w:p>
      <w:pPr>
        <w:pStyle w:val="4"/>
        <w:widowControl/>
        <w:spacing w:beforeAutospacing="0" w:afterAutospacing="0" w:line="540" w:lineRule="atLeast"/>
        <w:ind w:firstLine="643" w:firstLineChars="200"/>
        <w:rPr>
          <w:rFonts w:ascii="仿宋" w:hAnsi="仿宋" w:eastAsia="仿宋" w:cs="仿宋"/>
          <w:sz w:val="32"/>
          <w:szCs w:val="32"/>
        </w:rPr>
      </w:pPr>
      <w:r>
        <w:rPr>
          <w:rStyle w:val="7"/>
          <w:rFonts w:hint="eastAsia" w:ascii="仿宋" w:hAnsi="仿宋" w:eastAsia="仿宋" w:cs="仿宋"/>
          <w:sz w:val="32"/>
          <w:szCs w:val="32"/>
          <w:shd w:val="clear" w:color="auto" w:fill="FFFFFF"/>
        </w:rPr>
        <w:t>三、项目组织实施情况</w:t>
      </w:r>
    </w:p>
    <w:p>
      <w:pPr>
        <w:ind w:firstLine="640" w:firstLineChars="200"/>
        <w:jc w:val="left"/>
        <w:rPr>
          <w:rFonts w:hint="eastAsia" w:ascii="仿宋" w:hAnsi="仿宋" w:eastAsia="仿宋" w:cs="仿宋"/>
          <w:sz w:val="32"/>
          <w:szCs w:val="32"/>
          <w:shd w:val="clear" w:color="auto" w:fill="FFFFFF"/>
          <w:lang w:eastAsia="zh-CN"/>
        </w:rPr>
      </w:pPr>
      <w:r>
        <w:rPr>
          <w:rFonts w:hint="eastAsia" w:ascii="仿宋" w:hAnsi="仿宋" w:eastAsia="仿宋" w:cs="仿宋"/>
          <w:sz w:val="32"/>
          <w:szCs w:val="32"/>
          <w:shd w:val="clear" w:color="auto" w:fill="FFFFFF"/>
        </w:rPr>
        <w:t>202</w:t>
      </w:r>
      <w:r>
        <w:rPr>
          <w:rFonts w:hint="eastAsia" w:ascii="仿宋" w:hAnsi="仿宋" w:eastAsia="仿宋" w:cs="仿宋"/>
          <w:sz w:val="32"/>
          <w:szCs w:val="32"/>
          <w:shd w:val="clear" w:color="auto" w:fill="FFFFFF"/>
          <w:lang w:val="en-US" w:eastAsia="zh-CN"/>
        </w:rPr>
        <w:t>1</w:t>
      </w:r>
      <w:r>
        <w:rPr>
          <w:rFonts w:hint="eastAsia" w:ascii="仿宋" w:hAnsi="仿宋" w:eastAsia="仿宋" w:cs="仿宋"/>
          <w:sz w:val="32"/>
          <w:szCs w:val="32"/>
          <w:shd w:val="clear" w:color="auto" w:fill="FFFFFF"/>
        </w:rPr>
        <w:t>年各类专项资金严格按照相关文件要求及项目预算合理合规进行使用，根据项目资金到位及使用情况，及时、详细地造账登记，并严格做到专款专用。项目资金使用过程中，严把监督审核关，建立内部审批制度。辖区中小学校年内共投资300多万元改善了办学条件。荷花中学完成了自来水改造。人民路二小附属幼儿园主体工程已完成，正在做装修的准备工作，争取2022年秋季顺利开园招生。新兴小学附属幼儿园于2021年5月鉴定为D级危房，已搬至小学部教学楼临时教室，但新兴小学一直没有办理好学校土地手续致使新建幼儿园不能立项启动。发展中心和新兴小学从去年6月至今一直在派专人争取尽早办理好学校土地手续。</w:t>
      </w:r>
    </w:p>
    <w:p>
      <w:pPr>
        <w:pStyle w:val="4"/>
        <w:widowControl/>
        <w:spacing w:beforeAutospacing="0" w:afterAutospacing="0" w:line="540" w:lineRule="atLeast"/>
        <w:ind w:firstLine="643" w:firstLineChars="200"/>
        <w:rPr>
          <w:rFonts w:ascii="仿宋" w:hAnsi="仿宋" w:eastAsia="仿宋" w:cs="仿宋"/>
          <w:sz w:val="32"/>
          <w:szCs w:val="32"/>
        </w:rPr>
      </w:pPr>
      <w:r>
        <w:rPr>
          <w:rStyle w:val="7"/>
          <w:rFonts w:hint="eastAsia" w:ascii="仿宋" w:hAnsi="仿宋" w:eastAsia="仿宋" w:cs="仿宋"/>
          <w:sz w:val="32"/>
          <w:szCs w:val="32"/>
          <w:shd w:val="clear" w:color="auto" w:fill="FFFFFF"/>
        </w:rPr>
        <w:t>四、部门整体支出绩效情况</w:t>
      </w:r>
      <w:r>
        <w:rPr>
          <w:rFonts w:hint="eastAsia" w:ascii="仿宋" w:hAnsi="仿宋" w:eastAsia="仿宋" w:cs="仿宋"/>
          <w:sz w:val="32"/>
          <w:szCs w:val="32"/>
          <w:shd w:val="clear" w:color="auto" w:fill="FFFFFF"/>
        </w:rPr>
        <w:t> </w:t>
      </w:r>
    </w:p>
    <w:p>
      <w:pPr>
        <w:ind w:firstLine="640" w:firstLineChars="200"/>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荷花中学获得2021年市初中高质量发展综合评价一等奖和初中学业水平综合评价改革优胜奖，人民路二小、金沙路小学、杨家小学、渡头小学、罗直小学、云桥教学点等六所学校获得2021年市小学办学水平综合评价优胜单位，是全市获得优胜单位最多的教育发展中心。同时，加大了对校外民办培训机构的督查和整治力度，促使培训机构规范办学，将“双减”工作真正落到实处。</w:t>
      </w:r>
    </w:p>
    <w:p>
      <w:pPr>
        <w:ind w:firstLine="640" w:firstLineChars="200"/>
        <w:jc w:val="left"/>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辖区各学校（园）均加大了争资筹资力度，整合多方教育资源，继续改善办学条件。同时，不断提升学校和幼儿园的管理水平。发展中心继续坚持每月的“管理工作现场会议制度”，每月确定一个主题，选定一个会场（一所中小学校或幼儿园），召开辖区中小学校长、书记、园长会议，结合现场实际既有工作布置又有主题研讨，通过召开多轮次的现场会达到辖区学校、幼儿园抱团发展的目的。金沙路小学将于2022年1月5日承办市初中校长工作室年终总结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783BAA"/>
    <w:multiLevelType w:val="multilevel"/>
    <w:tmpl w:val="79783BAA"/>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Y2ZGY5NGZlNDRlOWRlYjZjYTYwMzkzMDZlYTMyNmUifQ=="/>
  </w:docVars>
  <w:rsids>
    <w:rsidRoot w:val="008072AC"/>
    <w:rsid w:val="000220D3"/>
    <w:rsid w:val="00061AEB"/>
    <w:rsid w:val="0015653B"/>
    <w:rsid w:val="002910D2"/>
    <w:rsid w:val="004924B4"/>
    <w:rsid w:val="008072AC"/>
    <w:rsid w:val="00F02355"/>
    <w:rsid w:val="0B901DEA"/>
    <w:rsid w:val="0E400A92"/>
    <w:rsid w:val="159713D6"/>
    <w:rsid w:val="16BB6FFF"/>
    <w:rsid w:val="16D51E75"/>
    <w:rsid w:val="1A08356E"/>
    <w:rsid w:val="1EFF124F"/>
    <w:rsid w:val="261E4CF6"/>
    <w:rsid w:val="262450E9"/>
    <w:rsid w:val="2B762899"/>
    <w:rsid w:val="2C5F6D82"/>
    <w:rsid w:val="337F409E"/>
    <w:rsid w:val="4C9C4E97"/>
    <w:rsid w:val="4D4E2B6B"/>
    <w:rsid w:val="4E28040C"/>
    <w:rsid w:val="51E0335A"/>
    <w:rsid w:val="545D6E66"/>
    <w:rsid w:val="5ECF6423"/>
    <w:rsid w:val="66697053"/>
    <w:rsid w:val="6CD22AE1"/>
    <w:rsid w:val="6D6A556E"/>
    <w:rsid w:val="6FCD7615"/>
    <w:rsid w:val="790546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Emphasis"/>
    <w:basedOn w:val="6"/>
    <w:qFormat/>
    <w:uiPriority w:val="0"/>
    <w:rPr>
      <w:i/>
    </w:rPr>
  </w:style>
  <w:style w:type="character" w:customStyle="1" w:styleId="9">
    <w:name w:val="页眉 Char"/>
    <w:basedOn w:val="6"/>
    <w:link w:val="3"/>
    <w:qFormat/>
    <w:uiPriority w:val="0"/>
    <w:rPr>
      <w:kern w:val="2"/>
      <w:sz w:val="18"/>
      <w:szCs w:val="18"/>
    </w:rPr>
  </w:style>
  <w:style w:type="character" w:customStyle="1" w:styleId="10">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4</Pages>
  <Words>1615</Words>
  <Characters>1706</Characters>
  <Lines>1</Lines>
  <Paragraphs>3</Paragraphs>
  <TotalTime>17</TotalTime>
  <ScaleCrop>false</ScaleCrop>
  <LinksUpToDate>false</LinksUpToDate>
  <CharactersWithSpaces>1712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WPS_1175345669</cp:lastModifiedBy>
  <dcterms:modified xsi:type="dcterms:W3CDTF">2022-10-21T00:45:05Z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CD28ABFEEC1441E1977C4706BD9176E5</vt:lpwstr>
  </property>
</Properties>
</file>