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
        <w:jc w:val="center"/>
      </w:pPr>
      <w:r>
        <w:rPr>
          <w:rFonts w:hint="eastAsia" w:ascii="宋体" w:hAnsi="宋体"/>
          <w:color w:val="000000"/>
          <w:sz w:val="44"/>
          <w:szCs w:val="44"/>
        </w:rPr>
        <w:t>2021年度浏阳市烤烟生产指导中心部门决算</w:t>
      </w:r>
      <w:r>
        <w:rPr>
          <w:color w:val="000000"/>
        </w:rPr>
        <w:t xml:space="preserve"> </w:t>
      </w:r>
    </w:p>
    <w:p>
      <w:pPr>
        <w:spacing w:after="2"/>
        <w:jc w:val="center"/>
      </w:pPr>
      <w:r>
        <w:rPr>
          <w:color w:val="000000"/>
          <w:sz w:val="32"/>
          <w:szCs w:val="32"/>
        </w:rPr>
        <w:t xml:space="preserve"> </w:t>
      </w:r>
      <w:r>
        <w:rPr>
          <w:color w:val="000000"/>
        </w:rPr>
        <w:t xml:space="preserve"> </w:t>
      </w:r>
    </w:p>
    <w:p>
      <w:pPr>
        <w:spacing w:after="2"/>
        <w:jc w:val="center"/>
        <w:rPr>
          <w:rFonts w:ascii="宋体" w:hAnsi="宋体"/>
        </w:rPr>
      </w:pPr>
      <w:r>
        <w:rPr>
          <w:rFonts w:hint="eastAsia" w:ascii="宋体" w:hAnsi="宋体"/>
          <w:color w:val="000000"/>
          <w:sz w:val="32"/>
          <w:szCs w:val="32"/>
        </w:rPr>
        <w:t>目 录</w:t>
      </w:r>
      <w:r>
        <w:rPr>
          <w:rFonts w:hint="eastAsia" w:ascii="宋体" w:hAnsi="宋体"/>
          <w:color w:val="000000"/>
        </w:rPr>
        <w:t xml:space="preserve"> </w:t>
      </w:r>
    </w:p>
    <w:p>
      <w:pPr>
        <w:spacing w:after="2"/>
        <w:jc w:val="center"/>
      </w:pPr>
      <w:r>
        <w:t xml:space="preserve"> </w:t>
      </w:r>
    </w:p>
    <w:p>
      <w:pPr>
        <w:pStyle w:val="23"/>
        <w:spacing w:after="2"/>
        <w:ind w:firstLine="641"/>
        <w:rPr>
          <w:sz w:val="27"/>
          <w:szCs w:val="27"/>
        </w:rPr>
      </w:pPr>
      <w:r>
        <w:rPr>
          <w:rFonts w:hint="eastAsia" w:ascii="宋体" w:hAnsi="宋体"/>
          <w:b/>
          <w:bCs/>
          <w:color w:val="000000"/>
          <w:sz w:val="32"/>
          <w:szCs w:val="32"/>
        </w:rPr>
        <w:t>第一部分 浏阳市烤烟生产指导中心概况</w:t>
      </w:r>
      <w:r>
        <w:rPr>
          <w:color w:val="000000"/>
          <w:sz w:val="27"/>
          <w:szCs w:val="27"/>
        </w:rPr>
        <w:t xml:space="preserve"> </w:t>
      </w:r>
    </w:p>
    <w:p>
      <w:pPr>
        <w:pStyle w:val="23"/>
        <w:spacing w:after="2"/>
        <w:ind w:firstLine="700"/>
      </w:pPr>
      <w:r>
        <w:rPr>
          <w:rFonts w:hint="eastAsia" w:ascii="宋体" w:hAnsi="宋体"/>
          <w:color w:val="000000"/>
          <w:sz w:val="28"/>
          <w:szCs w:val="28"/>
        </w:rPr>
        <w:t>一、部门职责</w:t>
      </w:r>
      <w:r>
        <w:rPr>
          <w:color w:val="000000"/>
        </w:rPr>
        <w:t xml:space="preserve"> </w:t>
      </w:r>
    </w:p>
    <w:p>
      <w:pPr>
        <w:pStyle w:val="23"/>
        <w:spacing w:after="2"/>
        <w:ind w:firstLine="700"/>
      </w:pPr>
      <w:r>
        <w:rPr>
          <w:rFonts w:hint="eastAsia" w:ascii="宋体" w:hAnsi="宋体"/>
          <w:color w:val="000000"/>
          <w:sz w:val="28"/>
          <w:szCs w:val="28"/>
        </w:rPr>
        <w:t>二、</w:t>
      </w:r>
      <w:r>
        <w:rPr>
          <w:rFonts w:hint="eastAsia" w:ascii="宋体" w:hAnsi="宋体"/>
          <w:bCs/>
          <w:color w:val="000000"/>
          <w:sz w:val="28"/>
          <w:szCs w:val="28"/>
        </w:rPr>
        <w:t>机构设置及决算单位构成</w:t>
      </w:r>
      <w:r>
        <w:rPr>
          <w:color w:val="000000"/>
        </w:rPr>
        <w:t xml:space="preserve"> </w:t>
      </w:r>
    </w:p>
    <w:p>
      <w:pPr>
        <w:pStyle w:val="23"/>
        <w:spacing w:after="2"/>
        <w:ind w:firstLine="641"/>
        <w:rPr>
          <w:sz w:val="27"/>
          <w:szCs w:val="27"/>
        </w:rPr>
      </w:pPr>
      <w:r>
        <w:rPr>
          <w:rFonts w:hint="eastAsia" w:ascii="宋体" w:hAnsi="宋体"/>
          <w:b/>
          <w:bCs/>
          <w:color w:val="000000"/>
          <w:sz w:val="32"/>
          <w:szCs w:val="32"/>
        </w:rPr>
        <w:t>第二部分 2021年度部门决算表</w:t>
      </w:r>
      <w:r>
        <w:rPr>
          <w:color w:val="000000"/>
          <w:sz w:val="27"/>
          <w:szCs w:val="27"/>
        </w:rPr>
        <w:t xml:space="preserve"> </w:t>
      </w:r>
    </w:p>
    <w:p>
      <w:pPr>
        <w:pStyle w:val="23"/>
        <w:spacing w:after="2"/>
        <w:ind w:firstLine="700"/>
      </w:pPr>
      <w:r>
        <w:rPr>
          <w:rFonts w:hint="eastAsia" w:ascii="宋体" w:hAnsi="宋体"/>
          <w:color w:val="000000"/>
          <w:sz w:val="28"/>
          <w:szCs w:val="28"/>
        </w:rPr>
        <w:t>一、收入支出决算总表</w:t>
      </w:r>
      <w:r>
        <w:rPr>
          <w:color w:val="000000"/>
        </w:rPr>
        <w:t xml:space="preserve"> </w:t>
      </w:r>
    </w:p>
    <w:p>
      <w:pPr>
        <w:pStyle w:val="23"/>
        <w:spacing w:after="2"/>
        <w:ind w:firstLine="700"/>
      </w:pPr>
      <w:r>
        <w:rPr>
          <w:rFonts w:hint="eastAsia" w:ascii="宋体" w:hAnsi="宋体"/>
          <w:color w:val="000000"/>
          <w:sz w:val="28"/>
          <w:szCs w:val="28"/>
        </w:rPr>
        <w:t>二、收入决算表</w:t>
      </w:r>
      <w:r>
        <w:rPr>
          <w:color w:val="000000"/>
        </w:rPr>
        <w:t xml:space="preserve"> </w:t>
      </w:r>
    </w:p>
    <w:p>
      <w:pPr>
        <w:pStyle w:val="23"/>
        <w:spacing w:after="2"/>
        <w:ind w:firstLine="700"/>
      </w:pPr>
      <w:r>
        <w:rPr>
          <w:rFonts w:hint="eastAsia" w:ascii="宋体" w:hAnsi="宋体"/>
          <w:color w:val="000000"/>
          <w:sz w:val="28"/>
          <w:szCs w:val="28"/>
        </w:rPr>
        <w:t>三、支出决算表</w:t>
      </w:r>
      <w:r>
        <w:rPr>
          <w:color w:val="000000"/>
        </w:rPr>
        <w:t xml:space="preserve"> </w:t>
      </w:r>
    </w:p>
    <w:p>
      <w:pPr>
        <w:pStyle w:val="23"/>
        <w:spacing w:after="2"/>
        <w:ind w:firstLine="700"/>
      </w:pPr>
      <w:r>
        <w:rPr>
          <w:rFonts w:hint="eastAsia" w:ascii="宋体" w:hAnsi="宋体"/>
          <w:color w:val="000000"/>
          <w:sz w:val="28"/>
          <w:szCs w:val="28"/>
        </w:rPr>
        <w:t>四、财政拨款收入支出决算总表</w:t>
      </w:r>
      <w:r>
        <w:rPr>
          <w:color w:val="000000"/>
        </w:rPr>
        <w:t xml:space="preserve"> </w:t>
      </w:r>
    </w:p>
    <w:p>
      <w:pPr>
        <w:pStyle w:val="23"/>
        <w:spacing w:after="2"/>
        <w:ind w:firstLine="700"/>
      </w:pPr>
      <w:r>
        <w:rPr>
          <w:rFonts w:hint="eastAsia" w:ascii="宋体" w:hAnsi="宋体"/>
          <w:color w:val="000000"/>
          <w:sz w:val="28"/>
          <w:szCs w:val="28"/>
        </w:rPr>
        <w:t>五、一般公共预算财政拨款支出决算表</w:t>
      </w:r>
      <w:r>
        <w:rPr>
          <w:color w:val="000000"/>
        </w:rPr>
        <w:t xml:space="preserve"> </w:t>
      </w:r>
    </w:p>
    <w:p>
      <w:pPr>
        <w:pStyle w:val="23"/>
        <w:spacing w:after="2"/>
        <w:ind w:firstLine="700"/>
      </w:pPr>
      <w:r>
        <w:rPr>
          <w:rFonts w:hint="eastAsia" w:ascii="宋体" w:hAnsi="宋体"/>
          <w:color w:val="000000"/>
          <w:sz w:val="28"/>
          <w:szCs w:val="28"/>
        </w:rPr>
        <w:t>六、一般公共预算财政拨款基本支出决算明细表</w:t>
      </w:r>
      <w:r>
        <w:rPr>
          <w:color w:val="000000"/>
        </w:rPr>
        <w:t xml:space="preserve"> </w:t>
      </w:r>
    </w:p>
    <w:p>
      <w:pPr>
        <w:pStyle w:val="23"/>
        <w:spacing w:after="2"/>
        <w:ind w:firstLine="700"/>
      </w:pPr>
      <w:r>
        <w:rPr>
          <w:rFonts w:hint="eastAsia" w:ascii="宋体" w:hAnsi="宋体"/>
          <w:color w:val="000000"/>
          <w:sz w:val="28"/>
          <w:szCs w:val="28"/>
        </w:rPr>
        <w:t>七、一般公共预算财政拨款“三公”经费支出决算表</w:t>
      </w:r>
      <w:r>
        <w:rPr>
          <w:color w:val="000000"/>
        </w:rPr>
        <w:t xml:space="preserve"> </w:t>
      </w:r>
    </w:p>
    <w:p>
      <w:pPr>
        <w:pStyle w:val="23"/>
        <w:spacing w:after="2"/>
        <w:ind w:firstLine="700"/>
      </w:pPr>
      <w:r>
        <w:rPr>
          <w:rFonts w:hint="eastAsia" w:ascii="宋体" w:hAnsi="宋体"/>
          <w:color w:val="000000"/>
          <w:sz w:val="28"/>
          <w:szCs w:val="28"/>
        </w:rPr>
        <w:t>八、政府性基金预算财政拨款收入支出决算表</w:t>
      </w:r>
      <w:r>
        <w:rPr>
          <w:color w:val="000000"/>
        </w:rPr>
        <w:t xml:space="preserve"> </w:t>
      </w:r>
    </w:p>
    <w:p>
      <w:pPr>
        <w:pStyle w:val="23"/>
        <w:spacing w:after="2"/>
        <w:ind w:firstLine="700"/>
      </w:pPr>
      <w:r>
        <w:rPr>
          <w:rFonts w:hint="eastAsia" w:ascii="宋体" w:hAnsi="宋体"/>
          <w:color w:val="000000"/>
          <w:sz w:val="28"/>
          <w:szCs w:val="28"/>
        </w:rPr>
        <w:t>九、国有资本经营预算财政拨款支出决算表</w:t>
      </w:r>
      <w:r>
        <w:rPr>
          <w:color w:val="000000"/>
        </w:rPr>
        <w:t xml:space="preserve"> </w:t>
      </w:r>
    </w:p>
    <w:p>
      <w:pPr>
        <w:pStyle w:val="23"/>
        <w:spacing w:after="2"/>
        <w:ind w:firstLine="700"/>
      </w:pPr>
      <w:r>
        <w:rPr>
          <w:rFonts w:hint="eastAsia" w:ascii="宋体" w:hAnsi="宋体"/>
          <w:b/>
          <w:bCs/>
          <w:color w:val="000000"/>
          <w:sz w:val="32"/>
          <w:szCs w:val="32"/>
        </w:rPr>
        <w:t>第三部分 2021年度部门决算情况说明</w:t>
      </w:r>
      <w:r>
        <w:rPr>
          <w:color w:val="000000"/>
        </w:rPr>
        <w:t xml:space="preserve"> </w:t>
      </w:r>
    </w:p>
    <w:p>
      <w:pPr>
        <w:pStyle w:val="23"/>
        <w:spacing w:after="2"/>
        <w:ind w:firstLine="700"/>
      </w:pPr>
      <w:r>
        <w:rPr>
          <w:rFonts w:hint="eastAsia" w:ascii="宋体" w:hAnsi="宋体"/>
          <w:color w:val="000000"/>
          <w:sz w:val="28"/>
          <w:szCs w:val="28"/>
        </w:rPr>
        <w:t>一、收入支出决算总体情况说明</w:t>
      </w:r>
      <w:r>
        <w:rPr>
          <w:color w:val="000000"/>
        </w:rPr>
        <w:t xml:space="preserve"> </w:t>
      </w:r>
    </w:p>
    <w:p>
      <w:pPr>
        <w:pStyle w:val="23"/>
        <w:spacing w:after="2"/>
        <w:ind w:firstLine="700"/>
      </w:pPr>
      <w:r>
        <w:rPr>
          <w:rFonts w:hint="eastAsia" w:ascii="宋体" w:hAnsi="宋体"/>
          <w:color w:val="000000"/>
          <w:sz w:val="28"/>
          <w:szCs w:val="28"/>
        </w:rPr>
        <w:t>二、收入决算情况说明</w:t>
      </w:r>
      <w:r>
        <w:rPr>
          <w:color w:val="000000"/>
        </w:rPr>
        <w:t xml:space="preserve"> </w:t>
      </w:r>
    </w:p>
    <w:p>
      <w:pPr>
        <w:pStyle w:val="23"/>
        <w:spacing w:after="2"/>
        <w:ind w:firstLine="700"/>
      </w:pPr>
      <w:r>
        <w:rPr>
          <w:rFonts w:hint="eastAsia" w:ascii="宋体" w:hAnsi="宋体"/>
          <w:color w:val="000000"/>
          <w:sz w:val="28"/>
          <w:szCs w:val="28"/>
        </w:rPr>
        <w:t>三、支出决算情况说明</w:t>
      </w:r>
      <w:r>
        <w:rPr>
          <w:color w:val="000000"/>
        </w:rPr>
        <w:t xml:space="preserve"> </w:t>
      </w:r>
    </w:p>
    <w:p>
      <w:pPr>
        <w:pStyle w:val="23"/>
        <w:spacing w:after="2"/>
        <w:ind w:firstLine="700"/>
      </w:pPr>
      <w:r>
        <w:rPr>
          <w:rFonts w:hint="eastAsia" w:ascii="宋体" w:hAnsi="宋体"/>
          <w:color w:val="000000"/>
          <w:sz w:val="28"/>
          <w:szCs w:val="28"/>
        </w:rPr>
        <w:t>四、财政拨款收入支出决算总体情况说明</w:t>
      </w:r>
      <w:r>
        <w:rPr>
          <w:color w:val="000000"/>
        </w:rPr>
        <w:t xml:space="preserve"> </w:t>
      </w:r>
    </w:p>
    <w:p>
      <w:pPr>
        <w:pStyle w:val="23"/>
        <w:spacing w:after="2"/>
        <w:ind w:firstLine="700"/>
      </w:pPr>
      <w:r>
        <w:rPr>
          <w:rFonts w:hint="eastAsia" w:ascii="宋体" w:hAnsi="宋体"/>
          <w:color w:val="000000"/>
          <w:sz w:val="28"/>
          <w:szCs w:val="28"/>
        </w:rPr>
        <w:t>五、一般公共预算财政拨款支出决算情况说明</w:t>
      </w:r>
      <w:r>
        <w:rPr>
          <w:color w:val="000000"/>
        </w:rPr>
        <w:t xml:space="preserve"> </w:t>
      </w:r>
    </w:p>
    <w:p>
      <w:pPr>
        <w:pStyle w:val="23"/>
        <w:spacing w:after="2"/>
        <w:ind w:firstLine="700"/>
      </w:pPr>
      <w:r>
        <w:rPr>
          <w:rFonts w:hint="eastAsia" w:ascii="宋体" w:hAnsi="宋体"/>
          <w:color w:val="000000"/>
          <w:sz w:val="28"/>
          <w:szCs w:val="28"/>
        </w:rPr>
        <w:t>六、一般公共预算财政拨款基本支出决算情况说明</w:t>
      </w:r>
      <w:r>
        <w:rPr>
          <w:color w:val="000000"/>
        </w:rPr>
        <w:t xml:space="preserve"> </w:t>
      </w:r>
    </w:p>
    <w:p>
      <w:pPr>
        <w:pStyle w:val="23"/>
        <w:spacing w:after="2"/>
        <w:ind w:firstLine="700"/>
      </w:pPr>
      <w:r>
        <w:rPr>
          <w:rFonts w:hint="eastAsia" w:ascii="宋体" w:hAnsi="宋体"/>
          <w:color w:val="000000"/>
          <w:sz w:val="28"/>
          <w:szCs w:val="28"/>
        </w:rPr>
        <w:t>七、一般公共预算财政拨款三公经费支出决算情况说明</w:t>
      </w:r>
      <w:r>
        <w:rPr>
          <w:color w:val="000000"/>
        </w:rPr>
        <w:t xml:space="preserve"> </w:t>
      </w:r>
    </w:p>
    <w:p>
      <w:pPr>
        <w:pStyle w:val="23"/>
        <w:spacing w:after="2"/>
        <w:ind w:firstLine="700"/>
      </w:pPr>
      <w:r>
        <w:rPr>
          <w:rFonts w:hint="eastAsia" w:ascii="宋体" w:hAnsi="宋体"/>
          <w:color w:val="000000"/>
          <w:sz w:val="28"/>
          <w:szCs w:val="28"/>
        </w:rPr>
        <w:t>八、政府性基金预算收入支出决算情况</w:t>
      </w:r>
      <w:r>
        <w:rPr>
          <w:color w:val="000000"/>
        </w:rPr>
        <w:t xml:space="preserve"> </w:t>
      </w:r>
    </w:p>
    <w:p>
      <w:pPr>
        <w:pStyle w:val="23"/>
        <w:spacing w:after="2"/>
        <w:ind w:firstLine="700"/>
      </w:pPr>
      <w:r>
        <w:rPr>
          <w:rFonts w:hint="eastAsia" w:ascii="宋体" w:hAnsi="宋体"/>
          <w:color w:val="000000"/>
          <w:sz w:val="28"/>
          <w:szCs w:val="28"/>
        </w:rPr>
        <w:t>九、国有资本经营预算收入支出决算情况说明</w:t>
      </w:r>
      <w:r>
        <w:rPr>
          <w:color w:val="000000"/>
        </w:rPr>
        <w:t xml:space="preserve"> </w:t>
      </w:r>
    </w:p>
    <w:p>
      <w:pPr>
        <w:pStyle w:val="23"/>
        <w:spacing w:after="2"/>
        <w:ind w:firstLine="700"/>
      </w:pPr>
      <w:r>
        <w:rPr>
          <w:rFonts w:hint="eastAsia" w:ascii="宋体" w:hAnsi="宋体"/>
          <w:color w:val="000000"/>
          <w:sz w:val="28"/>
          <w:szCs w:val="28"/>
        </w:rPr>
        <w:t>十、关于机关运行经费支出说明</w:t>
      </w:r>
      <w:r>
        <w:rPr>
          <w:color w:val="000000"/>
        </w:rPr>
        <w:t xml:space="preserve"> </w:t>
      </w:r>
    </w:p>
    <w:p>
      <w:pPr>
        <w:pStyle w:val="23"/>
        <w:spacing w:after="2"/>
        <w:ind w:firstLine="700"/>
      </w:pPr>
      <w:r>
        <w:rPr>
          <w:rFonts w:hint="eastAsia" w:ascii="宋体" w:hAnsi="宋体"/>
          <w:color w:val="000000"/>
          <w:sz w:val="28"/>
          <w:szCs w:val="28"/>
        </w:rPr>
        <w:t>十一、一般性支出情况</w:t>
      </w:r>
      <w:r>
        <w:rPr>
          <w:color w:val="000000"/>
        </w:rPr>
        <w:t xml:space="preserve"> </w:t>
      </w:r>
    </w:p>
    <w:p>
      <w:pPr>
        <w:pStyle w:val="23"/>
        <w:spacing w:after="2"/>
        <w:ind w:firstLine="700"/>
      </w:pPr>
      <w:r>
        <w:rPr>
          <w:rFonts w:hint="eastAsia" w:ascii="宋体" w:hAnsi="宋体"/>
          <w:color w:val="000000"/>
          <w:sz w:val="28"/>
          <w:szCs w:val="28"/>
        </w:rPr>
        <w:t>十二、关于政府采购支出说明</w:t>
      </w:r>
      <w:r>
        <w:rPr>
          <w:color w:val="000000"/>
        </w:rPr>
        <w:t xml:space="preserve"> </w:t>
      </w:r>
    </w:p>
    <w:p>
      <w:pPr>
        <w:pStyle w:val="23"/>
        <w:spacing w:after="2"/>
        <w:ind w:firstLine="700"/>
      </w:pPr>
      <w:r>
        <w:rPr>
          <w:rFonts w:hint="eastAsia" w:ascii="宋体" w:hAnsi="宋体"/>
          <w:color w:val="000000"/>
          <w:sz w:val="28"/>
          <w:szCs w:val="28"/>
        </w:rPr>
        <w:t>十三、关于国有资产占用情况说明</w:t>
      </w:r>
      <w:r>
        <w:rPr>
          <w:color w:val="000000"/>
        </w:rPr>
        <w:t xml:space="preserve"> </w:t>
      </w:r>
    </w:p>
    <w:p>
      <w:pPr>
        <w:pStyle w:val="23"/>
        <w:spacing w:after="2"/>
        <w:ind w:firstLine="700"/>
      </w:pPr>
      <w:r>
        <w:rPr>
          <w:rFonts w:hint="eastAsia" w:ascii="宋体" w:hAnsi="宋体"/>
          <w:color w:val="000000"/>
          <w:sz w:val="28"/>
          <w:szCs w:val="28"/>
        </w:rPr>
        <w:t>十四、关于2021年度预算绩效情况的说明</w:t>
      </w:r>
      <w:r>
        <w:rPr>
          <w:color w:val="000000"/>
        </w:rPr>
        <w:t xml:space="preserve"> </w:t>
      </w:r>
    </w:p>
    <w:p>
      <w:pPr>
        <w:pStyle w:val="23"/>
        <w:spacing w:after="2"/>
        <w:ind w:firstLine="641"/>
        <w:rPr>
          <w:sz w:val="27"/>
          <w:szCs w:val="27"/>
        </w:rPr>
      </w:pPr>
      <w:r>
        <w:rPr>
          <w:rFonts w:hint="eastAsia" w:ascii="宋体" w:hAnsi="宋体"/>
          <w:b/>
          <w:bCs/>
          <w:color w:val="000000"/>
          <w:sz w:val="32"/>
          <w:szCs w:val="32"/>
        </w:rPr>
        <w:t>第四部分 名词解释</w:t>
      </w:r>
      <w:r>
        <w:rPr>
          <w:color w:val="000000"/>
          <w:sz w:val="27"/>
          <w:szCs w:val="27"/>
        </w:rPr>
        <w:t xml:space="preserve"> </w:t>
      </w:r>
    </w:p>
    <w:p>
      <w:pPr>
        <w:pStyle w:val="23"/>
        <w:spacing w:after="2"/>
        <w:ind w:firstLine="641"/>
        <w:rPr>
          <w:sz w:val="27"/>
          <w:szCs w:val="27"/>
        </w:rPr>
      </w:pPr>
      <w:r>
        <w:rPr>
          <w:rFonts w:hint="eastAsia" w:ascii="宋体" w:hAnsi="宋体"/>
          <w:b/>
          <w:bCs/>
          <w:color w:val="000000"/>
          <w:sz w:val="32"/>
          <w:szCs w:val="32"/>
        </w:rPr>
        <w:t>第五部分 附件</w:t>
      </w:r>
      <w:r>
        <w:rPr>
          <w:color w:val="000000"/>
          <w:sz w:val="27"/>
          <w:szCs w:val="27"/>
        </w:rPr>
        <w:t xml:space="preserve"> </w:t>
      </w:r>
    </w:p>
    <w:p>
      <w:pPr>
        <w:widowControl/>
        <w:jc w:val="left"/>
      </w:pPr>
      <w:r>
        <w:t xml:space="preserve"> </w:t>
      </w:r>
    </w:p>
    <w:p>
      <w:r>
        <w:t xml:space="preserve"> </w:t>
      </w:r>
    </w:p>
    <w:p>
      <w:r>
        <w:t xml:space="preserve"> </w:t>
      </w:r>
    </w:p>
    <w:p>
      <w:pPr>
        <w:spacing w:after="2" w:line="600" w:lineRule="atLeast"/>
        <w:jc w:val="center"/>
      </w:pPr>
      <w:r>
        <w:rPr>
          <w:rFonts w:hint="eastAsia" w:ascii="宋体" w:hAnsi="宋体"/>
          <w:b/>
          <w:bCs/>
          <w:color w:val="000000"/>
          <w:sz w:val="36"/>
          <w:szCs w:val="36"/>
        </w:rPr>
        <w:t>第一部分 浏阳市烤烟生产指导中心概况</w:t>
      </w:r>
      <w:r>
        <w:rPr>
          <w:b/>
          <w:bCs/>
          <w:color w:val="000000"/>
        </w:rPr>
        <w:t xml:space="preserve"> </w:t>
      </w:r>
    </w:p>
    <w:p>
      <w:pPr>
        <w:pStyle w:val="13"/>
        <w:spacing w:before="0" w:beforeAutospacing="0" w:after="2" w:afterAutospacing="0"/>
      </w:pPr>
      <w:r>
        <w:rPr>
          <w:rFonts w:hint="eastAsia"/>
        </w:rPr>
        <w:t xml:space="preserve"> </w:t>
      </w:r>
    </w:p>
    <w:p>
      <w:pPr>
        <w:pStyle w:val="13"/>
        <w:spacing w:before="0" w:beforeAutospacing="0" w:after="2" w:afterAutospacing="0"/>
      </w:pPr>
      <w:r>
        <w:rPr>
          <w:rFonts w:hint="eastAsia" w:ascii="黑体" w:eastAsia="黑体"/>
          <w:color w:val="000000"/>
          <w:sz w:val="32"/>
          <w:szCs w:val="32"/>
        </w:rPr>
        <w:t xml:space="preserve"> </w:t>
      </w:r>
      <w:r>
        <w:rPr>
          <w:rFonts w:hint="eastAsia"/>
          <w:color w:val="000000"/>
        </w:rPr>
        <w:t xml:space="preserve"> </w:t>
      </w:r>
    </w:p>
    <w:p>
      <w:pPr>
        <w:pStyle w:val="23"/>
        <w:spacing w:after="2"/>
        <w:ind w:firstLine="641"/>
        <w:rPr>
          <w:sz w:val="27"/>
          <w:szCs w:val="27"/>
        </w:rPr>
      </w:pPr>
      <w:r>
        <w:rPr>
          <w:rFonts w:hint="eastAsia" w:ascii="宋体" w:hAnsi="宋体"/>
          <w:b/>
          <w:bCs/>
          <w:color w:val="000000"/>
          <w:sz w:val="32"/>
          <w:szCs w:val="32"/>
        </w:rPr>
        <w:t>一、部门职责</w:t>
      </w:r>
      <w:r>
        <w:rPr>
          <w:color w:val="000000"/>
          <w:sz w:val="27"/>
          <w:szCs w:val="27"/>
        </w:rPr>
        <w:t xml:space="preserve"> </w:t>
      </w:r>
    </w:p>
    <w:p>
      <w:pPr>
        <w:pStyle w:val="23"/>
        <w:spacing w:after="2"/>
        <w:ind w:firstLine="641"/>
        <w:rPr>
          <w:sz w:val="27"/>
          <w:szCs w:val="27"/>
        </w:rPr>
      </w:pPr>
      <w:r>
        <w:rPr>
          <w:rFonts w:hint="eastAsia" w:ascii="宋体" w:hAnsi="宋体"/>
          <w:color w:val="000000"/>
          <w:sz w:val="32"/>
          <w:szCs w:val="32"/>
        </w:rPr>
        <w:t>1、负责全市烤烟生产的规划布局。</w:t>
      </w:r>
      <w:r>
        <w:rPr>
          <w:color w:val="000000"/>
          <w:sz w:val="27"/>
          <w:szCs w:val="27"/>
        </w:rPr>
        <w:t xml:space="preserve"> </w:t>
      </w:r>
    </w:p>
    <w:p>
      <w:pPr>
        <w:pStyle w:val="23"/>
        <w:spacing w:after="2"/>
        <w:ind w:firstLine="641"/>
        <w:rPr>
          <w:sz w:val="27"/>
          <w:szCs w:val="27"/>
        </w:rPr>
      </w:pPr>
      <w:r>
        <w:rPr>
          <w:rFonts w:hint="eastAsia" w:ascii="宋体" w:hAnsi="宋体"/>
          <w:color w:val="000000"/>
          <w:sz w:val="32"/>
          <w:szCs w:val="32"/>
        </w:rPr>
        <w:t>2、制定烤烟生产有关政策、方案并监督实施。</w:t>
      </w:r>
      <w:r>
        <w:rPr>
          <w:color w:val="000000"/>
          <w:sz w:val="27"/>
          <w:szCs w:val="27"/>
        </w:rPr>
        <w:t xml:space="preserve"> </w:t>
      </w:r>
    </w:p>
    <w:p>
      <w:pPr>
        <w:pStyle w:val="23"/>
        <w:spacing w:after="2"/>
        <w:ind w:firstLine="641"/>
        <w:rPr>
          <w:sz w:val="27"/>
          <w:szCs w:val="27"/>
        </w:rPr>
      </w:pPr>
      <w:r>
        <w:rPr>
          <w:rFonts w:hint="eastAsia" w:ascii="宋体" w:hAnsi="宋体"/>
          <w:color w:val="000000"/>
          <w:sz w:val="32"/>
          <w:szCs w:val="32"/>
        </w:rPr>
        <w:t>3、协助烟草主管部门搞好技术推广、培训以及烤烟生产、收购的管理。</w:t>
      </w:r>
      <w:r>
        <w:rPr>
          <w:color w:val="000000"/>
          <w:sz w:val="27"/>
          <w:szCs w:val="27"/>
        </w:rPr>
        <w:t xml:space="preserve"> </w:t>
      </w:r>
    </w:p>
    <w:p>
      <w:pPr>
        <w:pStyle w:val="23"/>
        <w:spacing w:after="2"/>
        <w:ind w:firstLine="641"/>
        <w:rPr>
          <w:sz w:val="27"/>
          <w:szCs w:val="27"/>
        </w:rPr>
      </w:pPr>
      <w:r>
        <w:rPr>
          <w:rFonts w:hint="eastAsia" w:ascii="宋体" w:hAnsi="宋体"/>
          <w:b/>
          <w:bCs/>
          <w:color w:val="000000"/>
          <w:sz w:val="32"/>
          <w:szCs w:val="32"/>
        </w:rPr>
        <w:t>二、机构设置及决算单位构成</w:t>
      </w:r>
      <w:r>
        <w:rPr>
          <w:color w:val="000000"/>
          <w:sz w:val="27"/>
          <w:szCs w:val="27"/>
        </w:rPr>
        <w:t xml:space="preserve"> </w:t>
      </w:r>
    </w:p>
    <w:p>
      <w:pPr>
        <w:pStyle w:val="23"/>
        <w:spacing w:after="2"/>
        <w:ind w:firstLine="641"/>
        <w:rPr>
          <w:sz w:val="27"/>
          <w:szCs w:val="27"/>
        </w:rPr>
      </w:pPr>
      <w:r>
        <w:rPr>
          <w:rFonts w:hint="eastAsia" w:ascii="宋体" w:hAnsi="宋体"/>
          <w:color w:val="000000"/>
          <w:sz w:val="32"/>
          <w:szCs w:val="32"/>
        </w:rPr>
        <w:t>（一）内设机构设置</w:t>
      </w:r>
      <w:r>
        <w:rPr>
          <w:color w:val="000000"/>
          <w:sz w:val="27"/>
          <w:szCs w:val="27"/>
        </w:rPr>
        <w:t xml:space="preserve"> </w:t>
      </w:r>
    </w:p>
    <w:p>
      <w:pPr>
        <w:pStyle w:val="23"/>
        <w:spacing w:after="2"/>
        <w:ind w:firstLine="641"/>
        <w:rPr>
          <w:sz w:val="27"/>
          <w:szCs w:val="27"/>
        </w:rPr>
      </w:pPr>
      <w:r>
        <w:rPr>
          <w:rFonts w:hint="eastAsia" w:ascii="宋体" w:hAnsi="宋体"/>
          <w:color w:val="000000"/>
          <w:sz w:val="32"/>
          <w:szCs w:val="32"/>
        </w:rPr>
        <w:t>浏阳市烤烟生产指导中心内设机构3个包括：综合信息科、督查指导部科、烟基建设科。本部门共有编制人数14人,实有人数14人。</w:t>
      </w:r>
      <w:r>
        <w:rPr>
          <w:color w:val="000000"/>
          <w:sz w:val="27"/>
          <w:szCs w:val="27"/>
        </w:rPr>
        <w:t xml:space="preserve"> </w:t>
      </w:r>
    </w:p>
    <w:p>
      <w:pPr>
        <w:pStyle w:val="23"/>
        <w:spacing w:after="2"/>
        <w:ind w:firstLine="641"/>
        <w:rPr>
          <w:sz w:val="27"/>
          <w:szCs w:val="27"/>
        </w:rPr>
      </w:pPr>
      <w:r>
        <w:rPr>
          <w:rFonts w:hint="eastAsia" w:ascii="宋体" w:hAnsi="宋体"/>
          <w:color w:val="000000"/>
          <w:sz w:val="32"/>
          <w:szCs w:val="32"/>
        </w:rPr>
        <w:t>（二）决算单位构成</w:t>
      </w:r>
      <w:r>
        <w:rPr>
          <w:color w:val="000000"/>
          <w:sz w:val="27"/>
          <w:szCs w:val="27"/>
        </w:rPr>
        <w:t xml:space="preserve"> </w:t>
      </w:r>
    </w:p>
    <w:p>
      <w:pPr>
        <w:pStyle w:val="23"/>
        <w:spacing w:after="2"/>
        <w:ind w:firstLine="641"/>
        <w:rPr>
          <w:sz w:val="27"/>
          <w:szCs w:val="27"/>
        </w:rPr>
      </w:pPr>
      <w:r>
        <w:rPr>
          <w:rFonts w:hint="eastAsia" w:ascii="宋体" w:hAnsi="宋体"/>
          <w:color w:val="000000"/>
          <w:sz w:val="32"/>
          <w:szCs w:val="32"/>
        </w:rPr>
        <w:t>浏阳市烤烟生产指导中心2021年部门决算汇总公开单位构成包括：浏阳市烤烟生产指导中心本级。</w:t>
      </w:r>
      <w:r>
        <w:rPr>
          <w:color w:val="000000"/>
          <w:sz w:val="27"/>
          <w:szCs w:val="27"/>
        </w:rPr>
        <w:t xml:space="preserve"> </w:t>
      </w:r>
    </w:p>
    <w:p>
      <w:pPr>
        <w:pStyle w:val="13"/>
      </w:pPr>
      <w:r>
        <w:rPr>
          <w:rFonts w:hint="eastAsia"/>
        </w:rPr>
        <w:t xml:space="preserve"> </w:t>
      </w:r>
    </w:p>
    <w:p>
      <w:pPr>
        <w:widowControl/>
        <w:jc w:val="left"/>
        <w:rPr>
          <w:color w:val="000000"/>
        </w:rPr>
        <w:sectPr>
          <w:pgSz w:w="11906" w:h="16838" w:orient="landscape"/>
          <w:pgMar w:top="1440" w:right="1080" w:bottom="1440" w:left="1080" w:header="851" w:footer="992" w:gutter="0"/>
          <w:cols w:space="425" w:num="1"/>
          <w:docGrid w:type="lines" w:linePitch="160" w:charSpace="0"/>
        </w:sectPr>
      </w:pPr>
    </w:p>
    <w:p>
      <w:pPr>
        <w:pStyle w:val="13"/>
      </w:pPr>
      <w:r>
        <w:rPr>
          <w:rFonts w:hint="eastAsia"/>
        </w:rPr>
        <w:t xml:space="preserve"> </w:t>
      </w:r>
    </w:p>
    <w:p>
      <w:pPr>
        <w:pStyle w:val="13"/>
        <w:spacing w:before="0" w:beforeAutospacing="0" w:after="2" w:afterAutospacing="0"/>
        <w:jc w:val="center"/>
      </w:pPr>
      <w:r>
        <w:rPr>
          <w:rFonts w:hint="eastAsia"/>
          <w:b/>
          <w:bCs/>
          <w:color w:val="000000"/>
          <w:sz w:val="36"/>
          <w:szCs w:val="36"/>
        </w:rPr>
        <w:t>第二部分 2021年度部门决算表</w:t>
      </w:r>
    </w:p>
    <w:p>
      <w:pPr>
        <w:pStyle w:val="13"/>
        <w:spacing w:before="0" w:beforeAutospacing="0" w:after="2" w:afterAutospacing="0"/>
        <w:jc w:val="center"/>
      </w:pPr>
      <w:r>
        <w:rPr>
          <w:rFonts w:hint="eastAsia"/>
        </w:rPr>
        <w:t xml:space="preserve"> </w:t>
      </w:r>
    </w:p>
    <w:p>
      <w:pPr>
        <w:pStyle w:val="13"/>
        <w:spacing w:before="0" w:beforeAutospacing="0" w:after="2" w:afterAutospacing="0"/>
        <w:jc w:val="center"/>
      </w:pPr>
      <w:r>
        <w:rPr>
          <w:rFonts w:hint="eastAsia"/>
        </w:rPr>
        <w:t xml:space="preserve"> </w:t>
      </w:r>
    </w:p>
    <w:p>
      <w:pPr>
        <w:pStyle w:val="13"/>
        <w:spacing w:before="0" w:beforeAutospacing="0" w:after="2" w:afterAutospacing="0"/>
      </w:pPr>
      <w:r>
        <w:rPr>
          <w:rFonts w:hint="eastAsia"/>
        </w:rPr>
        <w:t xml:space="preserve"> </w:t>
      </w:r>
    </w:p>
    <w:tbl>
      <w:tblPr>
        <w:tblStyle w:val="14"/>
        <w:tblW w:w="5000" w:type="pct"/>
        <w:jc w:val="center"/>
        <w:tblLayout w:type="autofit"/>
        <w:tblCellMar>
          <w:top w:w="0" w:type="dxa"/>
          <w:left w:w="0" w:type="dxa"/>
          <w:bottom w:w="0" w:type="dxa"/>
          <w:right w:w="0" w:type="dxa"/>
        </w:tblCellMar>
      </w:tblPr>
      <w:tblGrid>
        <w:gridCol w:w="2918"/>
        <w:gridCol w:w="394"/>
        <w:gridCol w:w="1561"/>
        <w:gridCol w:w="2918"/>
        <w:gridCol w:w="394"/>
        <w:gridCol w:w="1561"/>
      </w:tblGrid>
      <w:tr>
        <w:tblPrEx>
          <w:tblCellMar>
            <w:top w:w="0" w:type="dxa"/>
            <w:left w:w="0" w:type="dxa"/>
            <w:bottom w:w="0" w:type="dxa"/>
            <w:right w:w="0" w:type="dxa"/>
          </w:tblCellMar>
        </w:tblPrEx>
        <w:trPr>
          <w:jc w:val="center"/>
        </w:trPr>
        <w:tc>
          <w:tcPr>
            <w:tcW w:w="5000" w:type="pct"/>
            <w:gridSpan w:val="6"/>
            <w:tcBorders>
              <w:top w:val="nil"/>
              <w:left w:val="nil"/>
              <w:bottom w:val="nil"/>
              <w:right w:val="nil"/>
            </w:tcBorders>
            <w:vAlign w:val="center"/>
          </w:tcPr>
          <w:p>
            <w:pPr>
              <w:pStyle w:val="13"/>
              <w:jc w:val="center"/>
              <w:rPr>
                <w:rFonts w:cs="Times New Roman"/>
              </w:rPr>
            </w:pPr>
            <w:r>
              <w:rPr>
                <w:rFonts w:hint="eastAsia" w:cs="Times New Roman"/>
                <w:sz w:val="40"/>
                <w:szCs w:val="40"/>
              </w:rPr>
              <w:t xml:space="preserve">收入支出决算总表 </w:t>
            </w:r>
          </w:p>
        </w:tc>
      </w:tr>
      <w:tr>
        <w:tblPrEx>
          <w:tblCellMar>
            <w:top w:w="0" w:type="dxa"/>
            <w:left w:w="0" w:type="dxa"/>
            <w:bottom w:w="0" w:type="dxa"/>
            <w:right w:w="0" w:type="dxa"/>
          </w:tblCellMar>
        </w:tblPrEx>
        <w:trPr>
          <w:jc w:val="center"/>
        </w:trPr>
        <w:tc>
          <w:tcPr>
            <w:tcW w:w="1497" w:type="pct"/>
            <w:tcBorders>
              <w:top w:val="nil"/>
              <w:left w:val="nil"/>
              <w:bottom w:val="nil"/>
              <w:right w:val="nil"/>
            </w:tcBorders>
            <w:vAlign w:val="center"/>
          </w:tcPr>
          <w:p>
            <w:pPr>
              <w:pStyle w:val="13"/>
              <w:rPr>
                <w:rFonts w:cs="Times New Roman"/>
              </w:rPr>
            </w:pPr>
          </w:p>
        </w:tc>
        <w:tc>
          <w:tcPr>
            <w:tcW w:w="202" w:type="pct"/>
            <w:tcBorders>
              <w:top w:val="nil"/>
              <w:left w:val="nil"/>
              <w:bottom w:val="nil"/>
              <w:right w:val="nil"/>
            </w:tcBorders>
            <w:vAlign w:val="center"/>
          </w:tcPr>
          <w:p>
            <w:pPr>
              <w:pStyle w:val="13"/>
              <w:rPr>
                <w:rFonts w:cs="Times New Roman"/>
              </w:rPr>
            </w:pPr>
          </w:p>
        </w:tc>
        <w:tc>
          <w:tcPr>
            <w:tcW w:w="799" w:type="pct"/>
            <w:tcBorders>
              <w:top w:val="nil"/>
              <w:left w:val="nil"/>
              <w:bottom w:val="nil"/>
              <w:right w:val="nil"/>
            </w:tcBorders>
            <w:vAlign w:val="center"/>
          </w:tcPr>
          <w:p>
            <w:pPr>
              <w:pStyle w:val="13"/>
              <w:rPr>
                <w:rFonts w:cs="Times New Roman"/>
              </w:rPr>
            </w:pPr>
          </w:p>
        </w:tc>
        <w:tc>
          <w:tcPr>
            <w:tcW w:w="1497" w:type="pct"/>
            <w:tcBorders>
              <w:top w:val="nil"/>
              <w:left w:val="nil"/>
              <w:bottom w:val="nil"/>
              <w:right w:val="nil"/>
            </w:tcBorders>
            <w:vAlign w:val="center"/>
          </w:tcPr>
          <w:p>
            <w:pPr>
              <w:pStyle w:val="13"/>
              <w:rPr>
                <w:rFonts w:cs="Times New Roman"/>
              </w:rPr>
            </w:pPr>
          </w:p>
        </w:tc>
        <w:tc>
          <w:tcPr>
            <w:tcW w:w="1002" w:type="pct"/>
            <w:gridSpan w:val="2"/>
            <w:tcBorders>
              <w:top w:val="nil"/>
              <w:left w:val="nil"/>
              <w:bottom w:val="nil"/>
              <w:right w:val="nil"/>
            </w:tcBorders>
            <w:vAlign w:val="center"/>
          </w:tcPr>
          <w:p>
            <w:pPr>
              <w:pStyle w:val="13"/>
              <w:jc w:val="right"/>
              <w:rPr>
                <w:rFonts w:cs="Times New Roman"/>
              </w:rPr>
            </w:pPr>
            <w:r>
              <w:rPr>
                <w:rFonts w:hint="eastAsia" w:cs="Times New Roman"/>
                <w:sz w:val="20"/>
                <w:szCs w:val="20"/>
              </w:rPr>
              <w:t xml:space="preserve">公开01表 </w:t>
            </w:r>
          </w:p>
        </w:tc>
      </w:tr>
      <w:tr>
        <w:tblPrEx>
          <w:tblCellMar>
            <w:top w:w="0" w:type="dxa"/>
            <w:left w:w="0" w:type="dxa"/>
            <w:bottom w:w="0" w:type="dxa"/>
            <w:right w:w="0" w:type="dxa"/>
          </w:tblCellMar>
        </w:tblPrEx>
        <w:trPr>
          <w:jc w:val="center"/>
        </w:trPr>
        <w:tc>
          <w:tcPr>
            <w:tcW w:w="3997" w:type="pct"/>
            <w:gridSpan w:val="4"/>
            <w:tcBorders>
              <w:top w:val="nil"/>
              <w:left w:val="nil"/>
              <w:bottom w:val="nil"/>
              <w:right w:val="nil"/>
            </w:tcBorders>
            <w:vAlign w:val="center"/>
          </w:tcPr>
          <w:p>
            <w:pPr>
              <w:pStyle w:val="13"/>
              <w:rPr>
                <w:rFonts w:cs="Times New Roman"/>
              </w:rPr>
            </w:pPr>
            <w:r>
              <w:rPr>
                <w:rFonts w:hint="eastAsia" w:cs="Times New Roman"/>
                <w:sz w:val="22"/>
                <w:szCs w:val="22"/>
              </w:rPr>
              <w:t xml:space="preserve">部门：浏阳市烤烟生产指导中心 </w:t>
            </w:r>
          </w:p>
        </w:tc>
        <w:tc>
          <w:tcPr>
            <w:tcW w:w="1002" w:type="pct"/>
            <w:gridSpan w:val="2"/>
            <w:tcBorders>
              <w:top w:val="nil"/>
              <w:left w:val="nil"/>
              <w:bottom w:val="single" w:color="666666" w:sz="6" w:space="0"/>
              <w:right w:val="nil"/>
            </w:tcBorders>
            <w:vAlign w:val="center"/>
          </w:tcPr>
          <w:p>
            <w:pPr>
              <w:pStyle w:val="13"/>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2500" w:type="pct"/>
            <w:gridSpan w:val="3"/>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收入 </w:t>
            </w:r>
          </w:p>
        </w:tc>
        <w:tc>
          <w:tcPr>
            <w:tcW w:w="2500" w:type="pct"/>
            <w:gridSpan w:val="3"/>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支出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项目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行次 </w:t>
            </w:r>
          </w:p>
        </w:tc>
        <w:tc>
          <w:tcPr>
            <w:tcW w:w="799"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金额 </w:t>
            </w:r>
          </w:p>
        </w:tc>
        <w:tc>
          <w:tcPr>
            <w:tcW w:w="1497"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项目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行次 </w:t>
            </w:r>
          </w:p>
        </w:tc>
        <w:tc>
          <w:tcPr>
            <w:tcW w:w="799"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金额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栏次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p>
        </w:tc>
        <w:tc>
          <w:tcPr>
            <w:tcW w:w="799"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 </w:t>
            </w:r>
          </w:p>
        </w:tc>
        <w:tc>
          <w:tcPr>
            <w:tcW w:w="1497"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栏次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p>
        </w:tc>
        <w:tc>
          <w:tcPr>
            <w:tcW w:w="799"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一、一般公共预算财政拨款收入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848.16 </w:t>
            </w: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一、一般公共服务支出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32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二、政府性基金预算财政拨款收入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二、外交支出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33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三、国有资本经营预算财政拨款收入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三、国防支出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34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四、上级补助收入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四、公共安全支出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35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五、事业收入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五、教育支出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36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六、经营收入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六、科学技术支出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37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七、附属单位上缴收入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7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七、文化旅游体育与传媒支出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38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八、其他收入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8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八、社会保障和就业支出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39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9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九、卫生健康支出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40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10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十、节能环保支出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41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11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十一、城乡社区支出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42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12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十二、农林水支出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43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831.11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13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十三、交通运输支出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44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14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十四、资源勘探工业信息等支出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45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15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十五、商业服务业等支出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46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16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十六、金融支出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47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17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十七、援助其他地区支出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48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18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十八、自然资源海洋气象等支出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49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19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十九、住房保障支出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50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20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二十、粮油物资储备支出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51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21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二十一、国有资本经营预算支出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52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22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二十二、灾害防治及应急管理支出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53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23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二十三、其他支出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54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0"/>
                <w:szCs w:val="20"/>
              </w:rPr>
              <w:t xml:space="preserve">24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二十四、债务还本支出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55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0"/>
                <w:szCs w:val="20"/>
              </w:rPr>
              <w:t xml:space="preserve">25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二十五、债务付息支出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56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0"/>
                <w:szCs w:val="20"/>
              </w:rPr>
              <w:t xml:space="preserve">26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二十六、抗疫特别国债安排的支出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57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b/>
                <w:bCs/>
                <w:sz w:val="22"/>
                <w:szCs w:val="22"/>
              </w:rPr>
              <w:t xml:space="preserve">本年收入合计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27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c>
          <w:tcPr>
            <w:tcW w:w="1497"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b/>
                <w:bCs/>
                <w:sz w:val="22"/>
                <w:szCs w:val="22"/>
              </w:rPr>
              <w:t xml:space="preserve">本年支出合计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58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使用非财政拨款结余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28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结余分配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59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年初结转和结余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29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年末结转和结余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60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30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497"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61 </w:t>
            </w:r>
          </w:p>
        </w:tc>
        <w:tc>
          <w:tcPr>
            <w:tcW w:w="799" w:type="pct"/>
            <w:tcBorders>
              <w:top w:val="single" w:color="666666" w:sz="6" w:space="0"/>
              <w:left w:val="nil"/>
              <w:bottom w:val="single" w:color="666666" w:sz="6" w:space="0"/>
              <w:right w:val="single" w:color="666666" w:sz="6" w:space="0"/>
            </w:tcBorders>
            <w:vAlign w:val="center"/>
          </w:tcPr>
          <w:p>
            <w:pPr>
              <w:pStyle w:val="13"/>
              <w:rPr>
                <w:rFonts w:cs="Times New Roman"/>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b/>
                <w:bCs/>
                <w:sz w:val="22"/>
                <w:szCs w:val="22"/>
              </w:rPr>
              <w:t xml:space="preserve">总计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31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c>
          <w:tcPr>
            <w:tcW w:w="1497"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b/>
                <w:bCs/>
                <w:sz w:val="22"/>
                <w:szCs w:val="22"/>
              </w:rPr>
              <w:t xml:space="preserve">总计 </w:t>
            </w:r>
          </w:p>
        </w:tc>
        <w:tc>
          <w:tcPr>
            <w:tcW w:w="20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62 </w:t>
            </w:r>
          </w:p>
        </w:tc>
        <w:tc>
          <w:tcPr>
            <w:tcW w:w="799"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r>
      <w:tr>
        <w:tblPrEx>
          <w:tblCellMar>
            <w:top w:w="0" w:type="dxa"/>
            <w:left w:w="0" w:type="dxa"/>
            <w:bottom w:w="0" w:type="dxa"/>
            <w:right w:w="0" w:type="dxa"/>
          </w:tblCellMar>
        </w:tblPrEx>
        <w:trPr>
          <w:jc w:val="center"/>
        </w:trPr>
        <w:tc>
          <w:tcPr>
            <w:tcW w:w="5000" w:type="pct"/>
            <w:gridSpan w:val="6"/>
            <w:tcBorders>
              <w:top w:val="nil"/>
              <w:left w:val="nil"/>
              <w:bottom w:val="nil"/>
              <w:right w:val="nil"/>
            </w:tcBorders>
            <w:vAlign w:val="center"/>
          </w:tcPr>
          <w:p>
            <w:pPr>
              <w:pStyle w:val="13"/>
              <w:rPr>
                <w:rFonts w:cs="Times New Roman"/>
              </w:rPr>
            </w:pPr>
            <w:r>
              <w:rPr>
                <w:rFonts w:hint="eastAsia" w:cs="Times New Roman"/>
                <w:sz w:val="22"/>
                <w:szCs w:val="22"/>
              </w:rPr>
              <w:t xml:space="preserve">注：本表反映部门本年度的总收支和年末结转结余情况。本表金额转换为万元时，因四舍五入可能存在尾数误差。 </w:t>
            </w:r>
          </w:p>
        </w:tc>
      </w:tr>
    </w:tbl>
    <w:p>
      <w:pPr>
        <w:pStyle w:val="13"/>
        <w:jc w:val="center"/>
      </w:pPr>
      <w:r>
        <w:rPr>
          <w:rFonts w:hint="eastAsia"/>
        </w:rPr>
        <w:t xml:space="preserve"> </w:t>
      </w:r>
    </w:p>
    <w:p>
      <w:r>
        <w:t xml:space="preserve"> </w:t>
      </w:r>
    </w:p>
    <w:tbl>
      <w:tblPr>
        <w:tblStyle w:val="14"/>
        <w:tblW w:w="5000" w:type="pct"/>
        <w:jc w:val="center"/>
        <w:tblLayout w:type="autofit"/>
        <w:tblCellMar>
          <w:top w:w="0" w:type="dxa"/>
          <w:left w:w="0" w:type="dxa"/>
          <w:bottom w:w="0" w:type="dxa"/>
          <w:right w:w="0" w:type="dxa"/>
        </w:tblCellMar>
      </w:tblPr>
      <w:tblGrid>
        <w:gridCol w:w="262"/>
        <w:gridCol w:w="262"/>
        <w:gridCol w:w="262"/>
        <w:gridCol w:w="1923"/>
        <w:gridCol w:w="1306"/>
        <w:gridCol w:w="953"/>
        <w:gridCol w:w="953"/>
        <w:gridCol w:w="953"/>
        <w:gridCol w:w="961"/>
        <w:gridCol w:w="953"/>
        <w:gridCol w:w="958"/>
      </w:tblGrid>
      <w:tr>
        <w:trPr>
          <w:jc w:val="center"/>
        </w:trPr>
        <w:tc>
          <w:tcPr>
            <w:tcW w:w="5000" w:type="pct"/>
            <w:gridSpan w:val="11"/>
            <w:tcBorders>
              <w:top w:val="nil"/>
              <w:left w:val="nil"/>
              <w:bottom w:val="nil"/>
              <w:right w:val="nil"/>
            </w:tcBorders>
            <w:vAlign w:val="center"/>
          </w:tcPr>
          <w:p>
            <w:pPr>
              <w:pStyle w:val="13"/>
              <w:jc w:val="center"/>
              <w:rPr>
                <w:rFonts w:cs="Times New Roman"/>
              </w:rPr>
            </w:pPr>
            <w:r>
              <w:rPr>
                <w:rFonts w:hint="eastAsia" w:cs="Times New Roman"/>
                <w:sz w:val="40"/>
                <w:szCs w:val="40"/>
              </w:rPr>
              <w:t xml:space="preserve">收入决算表 </w:t>
            </w:r>
          </w:p>
        </w:tc>
      </w:tr>
      <w:tr>
        <w:tblPrEx>
          <w:tblCellMar>
            <w:top w:w="0" w:type="dxa"/>
            <w:left w:w="0" w:type="dxa"/>
            <w:bottom w:w="0" w:type="dxa"/>
            <w:right w:w="0" w:type="dxa"/>
          </w:tblCellMar>
        </w:tblPrEx>
        <w:trPr>
          <w:jc w:val="center"/>
        </w:trPr>
        <w:tc>
          <w:tcPr>
            <w:tcW w:w="113" w:type="pct"/>
            <w:tcBorders>
              <w:top w:val="nil"/>
              <w:left w:val="nil"/>
              <w:bottom w:val="nil"/>
              <w:right w:val="nil"/>
            </w:tcBorders>
            <w:vAlign w:val="center"/>
          </w:tcPr>
          <w:p>
            <w:pPr>
              <w:pStyle w:val="13"/>
              <w:rPr>
                <w:rFonts w:cs="Times New Roman"/>
              </w:rPr>
            </w:pPr>
          </w:p>
        </w:tc>
        <w:tc>
          <w:tcPr>
            <w:tcW w:w="113" w:type="pct"/>
            <w:tcBorders>
              <w:top w:val="nil"/>
              <w:left w:val="nil"/>
              <w:bottom w:val="nil"/>
              <w:right w:val="nil"/>
            </w:tcBorders>
            <w:vAlign w:val="center"/>
          </w:tcPr>
          <w:p>
            <w:pPr>
              <w:pStyle w:val="13"/>
              <w:rPr>
                <w:rFonts w:cs="Times New Roman"/>
              </w:rPr>
            </w:pPr>
          </w:p>
        </w:tc>
        <w:tc>
          <w:tcPr>
            <w:tcW w:w="113" w:type="pct"/>
            <w:tcBorders>
              <w:top w:val="nil"/>
              <w:left w:val="nil"/>
              <w:bottom w:val="nil"/>
              <w:right w:val="nil"/>
            </w:tcBorders>
            <w:vAlign w:val="center"/>
          </w:tcPr>
          <w:p>
            <w:pPr>
              <w:pStyle w:val="13"/>
              <w:rPr>
                <w:rFonts w:cs="Times New Roman"/>
              </w:rPr>
            </w:pPr>
          </w:p>
        </w:tc>
        <w:tc>
          <w:tcPr>
            <w:tcW w:w="995" w:type="pct"/>
            <w:tcBorders>
              <w:top w:val="nil"/>
              <w:left w:val="nil"/>
              <w:bottom w:val="nil"/>
              <w:right w:val="nil"/>
            </w:tcBorders>
            <w:vAlign w:val="center"/>
          </w:tcPr>
          <w:p>
            <w:pPr>
              <w:pStyle w:val="13"/>
              <w:rPr>
                <w:rFonts w:cs="Times New Roman"/>
              </w:rPr>
            </w:pPr>
          </w:p>
        </w:tc>
        <w:tc>
          <w:tcPr>
            <w:tcW w:w="678" w:type="pct"/>
            <w:tcBorders>
              <w:top w:val="nil"/>
              <w:left w:val="nil"/>
              <w:bottom w:val="nil"/>
              <w:right w:val="nil"/>
            </w:tcBorders>
            <w:vAlign w:val="center"/>
          </w:tcPr>
          <w:p>
            <w:pPr>
              <w:pStyle w:val="13"/>
              <w:rPr>
                <w:rFonts w:cs="Times New Roman"/>
              </w:rPr>
            </w:pPr>
          </w:p>
        </w:tc>
        <w:tc>
          <w:tcPr>
            <w:tcW w:w="497" w:type="pct"/>
            <w:tcBorders>
              <w:top w:val="nil"/>
              <w:left w:val="nil"/>
              <w:bottom w:val="nil"/>
              <w:right w:val="nil"/>
            </w:tcBorders>
            <w:vAlign w:val="center"/>
          </w:tcPr>
          <w:p>
            <w:pPr>
              <w:pStyle w:val="13"/>
              <w:rPr>
                <w:rFonts w:cs="Times New Roman"/>
              </w:rPr>
            </w:pPr>
          </w:p>
        </w:tc>
        <w:tc>
          <w:tcPr>
            <w:tcW w:w="497" w:type="pct"/>
            <w:tcBorders>
              <w:top w:val="nil"/>
              <w:left w:val="nil"/>
              <w:bottom w:val="nil"/>
              <w:right w:val="nil"/>
            </w:tcBorders>
            <w:vAlign w:val="center"/>
          </w:tcPr>
          <w:p>
            <w:pPr>
              <w:pStyle w:val="13"/>
              <w:rPr>
                <w:rFonts w:cs="Times New Roman"/>
              </w:rPr>
            </w:pPr>
          </w:p>
        </w:tc>
        <w:tc>
          <w:tcPr>
            <w:tcW w:w="497" w:type="pct"/>
            <w:tcBorders>
              <w:top w:val="nil"/>
              <w:left w:val="nil"/>
              <w:bottom w:val="nil"/>
              <w:right w:val="nil"/>
            </w:tcBorders>
            <w:vAlign w:val="center"/>
          </w:tcPr>
          <w:p>
            <w:pPr>
              <w:pStyle w:val="13"/>
              <w:rPr>
                <w:rFonts w:cs="Times New Roman"/>
              </w:rPr>
            </w:pPr>
          </w:p>
        </w:tc>
        <w:tc>
          <w:tcPr>
            <w:tcW w:w="497" w:type="pct"/>
            <w:tcBorders>
              <w:top w:val="nil"/>
              <w:left w:val="nil"/>
              <w:bottom w:val="nil"/>
              <w:right w:val="nil"/>
            </w:tcBorders>
            <w:vAlign w:val="center"/>
          </w:tcPr>
          <w:p>
            <w:pPr>
              <w:pStyle w:val="13"/>
              <w:rPr>
                <w:rFonts w:cs="Times New Roman"/>
              </w:rPr>
            </w:pPr>
          </w:p>
        </w:tc>
        <w:tc>
          <w:tcPr>
            <w:tcW w:w="995" w:type="pct"/>
            <w:gridSpan w:val="2"/>
            <w:tcBorders>
              <w:top w:val="nil"/>
              <w:left w:val="nil"/>
              <w:bottom w:val="nil"/>
              <w:right w:val="nil"/>
            </w:tcBorders>
            <w:vAlign w:val="center"/>
          </w:tcPr>
          <w:p>
            <w:pPr>
              <w:pStyle w:val="13"/>
              <w:jc w:val="right"/>
              <w:rPr>
                <w:rFonts w:cs="Times New Roman"/>
              </w:rPr>
            </w:pPr>
            <w:r>
              <w:rPr>
                <w:rFonts w:hint="eastAsia" w:cs="Times New Roman"/>
                <w:sz w:val="20"/>
                <w:szCs w:val="20"/>
              </w:rPr>
              <w:t xml:space="preserve">公开02表 </w:t>
            </w:r>
          </w:p>
        </w:tc>
      </w:tr>
      <w:tr>
        <w:tblPrEx>
          <w:tblCellMar>
            <w:top w:w="0" w:type="dxa"/>
            <w:left w:w="0" w:type="dxa"/>
            <w:bottom w:w="0" w:type="dxa"/>
            <w:right w:w="0" w:type="dxa"/>
          </w:tblCellMar>
        </w:tblPrEx>
        <w:trPr>
          <w:jc w:val="center"/>
        </w:trPr>
        <w:tc>
          <w:tcPr>
            <w:tcW w:w="4004" w:type="pct"/>
            <w:gridSpan w:val="9"/>
            <w:tcBorders>
              <w:top w:val="nil"/>
              <w:left w:val="nil"/>
              <w:bottom w:val="nil"/>
              <w:right w:val="nil"/>
            </w:tcBorders>
            <w:vAlign w:val="center"/>
          </w:tcPr>
          <w:p>
            <w:pPr>
              <w:pStyle w:val="13"/>
              <w:rPr>
                <w:rFonts w:cs="Times New Roman"/>
              </w:rPr>
            </w:pPr>
            <w:r>
              <w:rPr>
                <w:rFonts w:hint="eastAsia" w:cs="Times New Roman"/>
                <w:sz w:val="22"/>
                <w:szCs w:val="22"/>
              </w:rPr>
              <w:t xml:space="preserve">部门：浏阳市烤烟生产指导中心 </w:t>
            </w:r>
          </w:p>
        </w:tc>
        <w:tc>
          <w:tcPr>
            <w:tcW w:w="995" w:type="pct"/>
            <w:gridSpan w:val="2"/>
            <w:tcBorders>
              <w:top w:val="nil"/>
              <w:left w:val="nil"/>
              <w:bottom w:val="nil"/>
              <w:right w:val="nil"/>
            </w:tcBorders>
            <w:vAlign w:val="center"/>
          </w:tcPr>
          <w:p>
            <w:pPr>
              <w:pStyle w:val="13"/>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1334"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项目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本年收入合计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财政拨款收入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上级补助收入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事业收入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经营收入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附属单位上缴收入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其他收入 </w:t>
            </w:r>
          </w:p>
        </w:tc>
      </w:tr>
      <w:tr>
        <w:tblPrEx>
          <w:tblCellMar>
            <w:top w:w="0" w:type="dxa"/>
            <w:left w:w="0" w:type="dxa"/>
            <w:bottom w:w="0" w:type="dxa"/>
            <w:right w:w="0" w:type="dxa"/>
          </w:tblCellMar>
        </w:tblPrEx>
        <w:trPr>
          <w:trHeight w:val="311" w:hRule="atLeast"/>
          <w:jc w:val="center"/>
        </w:trPr>
        <w:tc>
          <w:tcPr>
            <w:tcW w:w="339" w:type="pct"/>
            <w:gridSpan w:val="3"/>
            <w:vMerge w:val="restart"/>
            <w:tcBorders>
              <w:top w:val="nil"/>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功能分类科目编码 </w:t>
            </w:r>
          </w:p>
        </w:tc>
        <w:tc>
          <w:tcPr>
            <w:tcW w:w="0" w:type="pct"/>
            <w:vMerge w:val="restart"/>
            <w:tcBorders>
              <w:top w:val="nil"/>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科目名称 </w:t>
            </w: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rPr>
          <w:jc w:val="center"/>
        </w:trPr>
        <w:tc>
          <w:tcPr>
            <w:tcW w:w="1334"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栏次 </w:t>
            </w:r>
          </w:p>
        </w:tc>
        <w:tc>
          <w:tcPr>
            <w:tcW w:w="678"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 </w:t>
            </w:r>
          </w:p>
        </w:tc>
        <w:tc>
          <w:tcPr>
            <w:tcW w:w="497"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 </w:t>
            </w:r>
          </w:p>
        </w:tc>
        <w:tc>
          <w:tcPr>
            <w:tcW w:w="497"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 </w:t>
            </w:r>
          </w:p>
        </w:tc>
        <w:tc>
          <w:tcPr>
            <w:tcW w:w="497"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 </w:t>
            </w:r>
          </w:p>
        </w:tc>
        <w:tc>
          <w:tcPr>
            <w:tcW w:w="497"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 </w:t>
            </w:r>
          </w:p>
        </w:tc>
        <w:tc>
          <w:tcPr>
            <w:tcW w:w="497"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 </w:t>
            </w:r>
          </w:p>
        </w:tc>
        <w:tc>
          <w:tcPr>
            <w:tcW w:w="497"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7 </w:t>
            </w:r>
          </w:p>
        </w:tc>
      </w:tr>
      <w:tr>
        <w:trPr>
          <w:jc w:val="center"/>
        </w:trPr>
        <w:tc>
          <w:tcPr>
            <w:tcW w:w="1334"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合计 </w:t>
            </w:r>
          </w:p>
        </w:tc>
        <w:tc>
          <w:tcPr>
            <w:tcW w:w="67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208 </w:t>
            </w:r>
          </w:p>
        </w:tc>
        <w:tc>
          <w:tcPr>
            <w:tcW w:w="99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社会保障和就业支出 </w:t>
            </w:r>
          </w:p>
        </w:tc>
        <w:tc>
          <w:tcPr>
            <w:tcW w:w="67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20805 </w:t>
            </w:r>
          </w:p>
        </w:tc>
        <w:tc>
          <w:tcPr>
            <w:tcW w:w="99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行政事业单位养老支出 </w:t>
            </w:r>
          </w:p>
        </w:tc>
        <w:tc>
          <w:tcPr>
            <w:tcW w:w="67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2080502 </w:t>
            </w:r>
          </w:p>
        </w:tc>
        <w:tc>
          <w:tcPr>
            <w:tcW w:w="99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事业单位离退休 </w:t>
            </w:r>
          </w:p>
        </w:tc>
        <w:tc>
          <w:tcPr>
            <w:tcW w:w="67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8.61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8.61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2080506 </w:t>
            </w:r>
          </w:p>
        </w:tc>
        <w:tc>
          <w:tcPr>
            <w:tcW w:w="99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机关事业单位职业年金缴费支出 </w:t>
            </w:r>
          </w:p>
        </w:tc>
        <w:tc>
          <w:tcPr>
            <w:tcW w:w="67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8.44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8.44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 </w:t>
            </w:r>
          </w:p>
        </w:tc>
        <w:tc>
          <w:tcPr>
            <w:tcW w:w="99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农林水支出 </w:t>
            </w:r>
          </w:p>
        </w:tc>
        <w:tc>
          <w:tcPr>
            <w:tcW w:w="67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831.11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831.11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 </w:t>
            </w:r>
          </w:p>
        </w:tc>
        <w:tc>
          <w:tcPr>
            <w:tcW w:w="99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农业农村 </w:t>
            </w:r>
          </w:p>
        </w:tc>
        <w:tc>
          <w:tcPr>
            <w:tcW w:w="67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831.11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831.11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2130101 </w:t>
            </w:r>
          </w:p>
        </w:tc>
        <w:tc>
          <w:tcPr>
            <w:tcW w:w="99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行政运行 </w:t>
            </w:r>
          </w:p>
        </w:tc>
        <w:tc>
          <w:tcPr>
            <w:tcW w:w="67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273.98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273.98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2130106 </w:t>
            </w:r>
          </w:p>
        </w:tc>
        <w:tc>
          <w:tcPr>
            <w:tcW w:w="99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科技转化与推广服务 </w:t>
            </w:r>
          </w:p>
        </w:tc>
        <w:tc>
          <w:tcPr>
            <w:tcW w:w="67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261.08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261.08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2130112 </w:t>
            </w:r>
          </w:p>
        </w:tc>
        <w:tc>
          <w:tcPr>
            <w:tcW w:w="99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行业业务管理 </w:t>
            </w:r>
          </w:p>
        </w:tc>
        <w:tc>
          <w:tcPr>
            <w:tcW w:w="67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89.35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89.35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2130124 </w:t>
            </w:r>
          </w:p>
        </w:tc>
        <w:tc>
          <w:tcPr>
            <w:tcW w:w="99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农村合作经济 </w:t>
            </w:r>
          </w:p>
        </w:tc>
        <w:tc>
          <w:tcPr>
            <w:tcW w:w="67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206.30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206.30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2130199 </w:t>
            </w:r>
          </w:p>
        </w:tc>
        <w:tc>
          <w:tcPr>
            <w:tcW w:w="99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其他农业农村支出 </w:t>
            </w:r>
          </w:p>
        </w:tc>
        <w:tc>
          <w:tcPr>
            <w:tcW w:w="67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0.40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0.40 </w:t>
            </w: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97"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5000" w:type="pct"/>
            <w:gridSpan w:val="11"/>
            <w:tcBorders>
              <w:top w:val="nil"/>
              <w:left w:val="nil"/>
              <w:bottom w:val="nil"/>
              <w:right w:val="nil"/>
            </w:tcBorders>
            <w:vAlign w:val="center"/>
          </w:tcPr>
          <w:p>
            <w:pPr>
              <w:pStyle w:val="13"/>
              <w:rPr>
                <w:rFonts w:cs="Times New Roman"/>
              </w:rPr>
            </w:pPr>
            <w:r>
              <w:rPr>
                <w:rFonts w:hint="eastAsia" w:cs="Times New Roman"/>
                <w:sz w:val="22"/>
                <w:szCs w:val="22"/>
              </w:rPr>
              <w:t xml:space="preserve">注：本表反映部门本年度取得的各项收入情况。本表金额转换为万元时，因四舍五入可能存在尾数误差。 </w:t>
            </w:r>
          </w:p>
        </w:tc>
      </w:tr>
    </w:tbl>
    <w:p>
      <w:pPr>
        <w:pStyle w:val="13"/>
        <w:jc w:val="center"/>
      </w:pPr>
      <w:r>
        <w:rPr>
          <w:rFonts w:hint="eastAsia"/>
        </w:rPr>
        <w:t xml:space="preserve"> </w:t>
      </w:r>
    </w:p>
    <w:p>
      <w:r>
        <w:t xml:space="preserve"> </w:t>
      </w:r>
    </w:p>
    <w:tbl>
      <w:tblPr>
        <w:tblStyle w:val="14"/>
        <w:tblW w:w="5000" w:type="pct"/>
        <w:jc w:val="center"/>
        <w:tblLayout w:type="autofit"/>
        <w:tblCellMar>
          <w:top w:w="0" w:type="dxa"/>
          <w:left w:w="0" w:type="dxa"/>
          <w:bottom w:w="0" w:type="dxa"/>
          <w:right w:w="0" w:type="dxa"/>
        </w:tblCellMar>
      </w:tblPr>
      <w:tblGrid>
        <w:gridCol w:w="261"/>
        <w:gridCol w:w="261"/>
        <w:gridCol w:w="264"/>
        <w:gridCol w:w="2148"/>
        <w:gridCol w:w="1460"/>
        <w:gridCol w:w="1068"/>
        <w:gridCol w:w="1068"/>
        <w:gridCol w:w="1074"/>
        <w:gridCol w:w="1069"/>
        <w:gridCol w:w="1073"/>
      </w:tblGrid>
      <w:tr>
        <w:tblPrEx>
          <w:tblCellMar>
            <w:top w:w="0" w:type="dxa"/>
            <w:left w:w="0" w:type="dxa"/>
            <w:bottom w:w="0" w:type="dxa"/>
            <w:right w:w="0" w:type="dxa"/>
          </w:tblCellMar>
        </w:tblPrEx>
        <w:trPr>
          <w:jc w:val="center"/>
        </w:trPr>
        <w:tc>
          <w:tcPr>
            <w:tcW w:w="5000" w:type="pct"/>
            <w:gridSpan w:val="10"/>
            <w:tcBorders>
              <w:top w:val="nil"/>
              <w:left w:val="nil"/>
              <w:bottom w:val="nil"/>
              <w:right w:val="nil"/>
            </w:tcBorders>
            <w:vAlign w:val="center"/>
          </w:tcPr>
          <w:p>
            <w:pPr>
              <w:pStyle w:val="13"/>
              <w:jc w:val="center"/>
              <w:rPr>
                <w:rFonts w:cs="Times New Roman"/>
              </w:rPr>
            </w:pPr>
            <w:r>
              <w:rPr>
                <w:rFonts w:hint="eastAsia" w:cs="Times New Roman"/>
                <w:sz w:val="40"/>
                <w:szCs w:val="40"/>
              </w:rPr>
              <w:t xml:space="preserve">支出决算表 </w:t>
            </w:r>
          </w:p>
        </w:tc>
      </w:tr>
      <w:tr>
        <w:tblPrEx>
          <w:tblCellMar>
            <w:top w:w="0" w:type="dxa"/>
            <w:left w:w="0" w:type="dxa"/>
            <w:bottom w:w="0" w:type="dxa"/>
            <w:right w:w="0" w:type="dxa"/>
          </w:tblCellMar>
        </w:tblPrEx>
        <w:trPr>
          <w:jc w:val="center"/>
        </w:trPr>
        <w:tc>
          <w:tcPr>
            <w:tcW w:w="125" w:type="pct"/>
            <w:tcBorders>
              <w:top w:val="nil"/>
              <w:left w:val="nil"/>
              <w:bottom w:val="nil"/>
              <w:right w:val="nil"/>
            </w:tcBorders>
            <w:vAlign w:val="center"/>
          </w:tcPr>
          <w:p>
            <w:pPr>
              <w:pStyle w:val="13"/>
              <w:rPr>
                <w:rFonts w:cs="Times New Roman"/>
              </w:rPr>
            </w:pPr>
          </w:p>
        </w:tc>
        <w:tc>
          <w:tcPr>
            <w:tcW w:w="125" w:type="pct"/>
            <w:tcBorders>
              <w:top w:val="nil"/>
              <w:left w:val="nil"/>
              <w:bottom w:val="nil"/>
              <w:right w:val="nil"/>
            </w:tcBorders>
            <w:vAlign w:val="center"/>
          </w:tcPr>
          <w:p>
            <w:pPr>
              <w:pStyle w:val="13"/>
              <w:rPr>
                <w:rFonts w:cs="Times New Roman"/>
              </w:rPr>
            </w:pPr>
          </w:p>
        </w:tc>
        <w:tc>
          <w:tcPr>
            <w:tcW w:w="125" w:type="pct"/>
            <w:tcBorders>
              <w:top w:val="nil"/>
              <w:left w:val="nil"/>
              <w:bottom w:val="nil"/>
              <w:right w:val="nil"/>
            </w:tcBorders>
            <w:vAlign w:val="center"/>
          </w:tcPr>
          <w:p>
            <w:pPr>
              <w:pStyle w:val="13"/>
              <w:rPr>
                <w:rFonts w:cs="Times New Roman"/>
              </w:rPr>
            </w:pPr>
          </w:p>
        </w:tc>
        <w:tc>
          <w:tcPr>
            <w:tcW w:w="1105" w:type="pct"/>
            <w:tcBorders>
              <w:top w:val="nil"/>
              <w:left w:val="nil"/>
              <w:bottom w:val="nil"/>
              <w:right w:val="nil"/>
            </w:tcBorders>
            <w:vAlign w:val="center"/>
          </w:tcPr>
          <w:p>
            <w:pPr>
              <w:pStyle w:val="13"/>
              <w:rPr>
                <w:rFonts w:cs="Times New Roman"/>
              </w:rPr>
            </w:pPr>
          </w:p>
        </w:tc>
        <w:tc>
          <w:tcPr>
            <w:tcW w:w="753" w:type="pct"/>
            <w:tcBorders>
              <w:top w:val="nil"/>
              <w:left w:val="nil"/>
              <w:bottom w:val="nil"/>
              <w:right w:val="nil"/>
            </w:tcBorders>
            <w:vAlign w:val="center"/>
          </w:tcPr>
          <w:p>
            <w:pPr>
              <w:pStyle w:val="13"/>
              <w:rPr>
                <w:rFonts w:cs="Times New Roman"/>
              </w:rPr>
            </w:pPr>
          </w:p>
        </w:tc>
        <w:tc>
          <w:tcPr>
            <w:tcW w:w="552" w:type="pct"/>
            <w:tcBorders>
              <w:top w:val="nil"/>
              <w:left w:val="nil"/>
              <w:bottom w:val="nil"/>
              <w:right w:val="nil"/>
            </w:tcBorders>
            <w:vAlign w:val="center"/>
          </w:tcPr>
          <w:p>
            <w:pPr>
              <w:pStyle w:val="13"/>
              <w:rPr>
                <w:rFonts w:cs="Times New Roman"/>
              </w:rPr>
            </w:pPr>
          </w:p>
        </w:tc>
        <w:tc>
          <w:tcPr>
            <w:tcW w:w="552" w:type="pct"/>
            <w:tcBorders>
              <w:top w:val="nil"/>
              <w:left w:val="nil"/>
              <w:bottom w:val="nil"/>
              <w:right w:val="nil"/>
            </w:tcBorders>
            <w:vAlign w:val="center"/>
          </w:tcPr>
          <w:p>
            <w:pPr>
              <w:pStyle w:val="13"/>
              <w:rPr>
                <w:rFonts w:cs="Times New Roman"/>
              </w:rPr>
            </w:pPr>
          </w:p>
        </w:tc>
        <w:tc>
          <w:tcPr>
            <w:tcW w:w="552" w:type="pct"/>
            <w:tcBorders>
              <w:top w:val="nil"/>
              <w:left w:val="nil"/>
              <w:bottom w:val="nil"/>
              <w:right w:val="nil"/>
            </w:tcBorders>
            <w:vAlign w:val="center"/>
          </w:tcPr>
          <w:p>
            <w:pPr>
              <w:pStyle w:val="13"/>
              <w:rPr>
                <w:rFonts w:cs="Times New Roman"/>
              </w:rPr>
            </w:pPr>
          </w:p>
        </w:tc>
        <w:tc>
          <w:tcPr>
            <w:tcW w:w="1105" w:type="pct"/>
            <w:gridSpan w:val="2"/>
            <w:tcBorders>
              <w:top w:val="nil"/>
              <w:left w:val="nil"/>
              <w:bottom w:val="nil"/>
              <w:right w:val="nil"/>
            </w:tcBorders>
            <w:vAlign w:val="center"/>
          </w:tcPr>
          <w:p>
            <w:pPr>
              <w:pStyle w:val="13"/>
              <w:jc w:val="right"/>
              <w:rPr>
                <w:rFonts w:cs="Times New Roman"/>
              </w:rPr>
            </w:pPr>
            <w:r>
              <w:rPr>
                <w:rFonts w:hint="eastAsia" w:cs="Times New Roman"/>
                <w:sz w:val="20"/>
                <w:szCs w:val="20"/>
              </w:rPr>
              <w:t xml:space="preserve">公开03表 </w:t>
            </w:r>
          </w:p>
        </w:tc>
      </w:tr>
      <w:tr>
        <w:tblPrEx>
          <w:tblCellMar>
            <w:top w:w="0" w:type="dxa"/>
            <w:left w:w="0" w:type="dxa"/>
            <w:bottom w:w="0" w:type="dxa"/>
            <w:right w:w="0" w:type="dxa"/>
          </w:tblCellMar>
        </w:tblPrEx>
        <w:trPr>
          <w:jc w:val="center"/>
        </w:trPr>
        <w:tc>
          <w:tcPr>
            <w:tcW w:w="3894" w:type="pct"/>
            <w:gridSpan w:val="8"/>
            <w:tcBorders>
              <w:top w:val="nil"/>
              <w:left w:val="nil"/>
              <w:bottom w:val="nil"/>
              <w:right w:val="nil"/>
            </w:tcBorders>
            <w:vAlign w:val="center"/>
          </w:tcPr>
          <w:p>
            <w:pPr>
              <w:pStyle w:val="13"/>
              <w:rPr>
                <w:rFonts w:cs="Times New Roman"/>
              </w:rPr>
            </w:pPr>
            <w:r>
              <w:rPr>
                <w:rFonts w:hint="eastAsia" w:cs="Times New Roman"/>
                <w:sz w:val="22"/>
                <w:szCs w:val="22"/>
              </w:rPr>
              <w:t xml:space="preserve">部门：浏阳市烤烟生产指导中心 </w:t>
            </w:r>
          </w:p>
        </w:tc>
        <w:tc>
          <w:tcPr>
            <w:tcW w:w="1105" w:type="pct"/>
            <w:gridSpan w:val="2"/>
            <w:tcBorders>
              <w:top w:val="nil"/>
              <w:left w:val="nil"/>
              <w:bottom w:val="nil"/>
              <w:right w:val="nil"/>
            </w:tcBorders>
            <w:vAlign w:val="center"/>
          </w:tcPr>
          <w:p>
            <w:pPr>
              <w:pStyle w:val="13"/>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1482"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项目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本年支出合计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基本支出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项目支出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上缴上级支出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经营支出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对附属单位补助支出 </w:t>
            </w:r>
          </w:p>
        </w:tc>
      </w:tr>
      <w:tr>
        <w:tblPrEx>
          <w:tblCellMar>
            <w:top w:w="0" w:type="dxa"/>
            <w:left w:w="0" w:type="dxa"/>
            <w:bottom w:w="0" w:type="dxa"/>
            <w:right w:w="0" w:type="dxa"/>
          </w:tblCellMar>
        </w:tblPrEx>
        <w:trPr>
          <w:trHeight w:val="311" w:hRule="atLeast"/>
          <w:jc w:val="center"/>
        </w:trPr>
        <w:tc>
          <w:tcPr>
            <w:tcW w:w="376" w:type="pct"/>
            <w:gridSpan w:val="3"/>
            <w:vMerge w:val="restart"/>
            <w:tcBorders>
              <w:top w:val="nil"/>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功能分类科目编码 </w:t>
            </w:r>
          </w:p>
        </w:tc>
        <w:tc>
          <w:tcPr>
            <w:tcW w:w="0" w:type="pct"/>
            <w:vMerge w:val="restart"/>
            <w:tcBorders>
              <w:top w:val="nil"/>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科目名称 </w:t>
            </w: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blPrEx>
          <w:tblCellMar>
            <w:top w:w="0" w:type="dxa"/>
            <w:left w:w="0" w:type="dxa"/>
            <w:bottom w:w="0" w:type="dxa"/>
            <w:right w:w="0" w:type="dxa"/>
          </w:tblCellMar>
        </w:tblPrEx>
        <w:trPr>
          <w:jc w:val="center"/>
        </w:trPr>
        <w:tc>
          <w:tcPr>
            <w:tcW w:w="1482"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栏次 </w:t>
            </w:r>
          </w:p>
        </w:tc>
        <w:tc>
          <w:tcPr>
            <w:tcW w:w="753"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 </w:t>
            </w:r>
          </w:p>
        </w:tc>
        <w:tc>
          <w:tcPr>
            <w:tcW w:w="55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 </w:t>
            </w:r>
          </w:p>
        </w:tc>
        <w:tc>
          <w:tcPr>
            <w:tcW w:w="55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 </w:t>
            </w:r>
          </w:p>
        </w:tc>
        <w:tc>
          <w:tcPr>
            <w:tcW w:w="55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 </w:t>
            </w:r>
          </w:p>
        </w:tc>
        <w:tc>
          <w:tcPr>
            <w:tcW w:w="55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 </w:t>
            </w:r>
          </w:p>
        </w:tc>
        <w:tc>
          <w:tcPr>
            <w:tcW w:w="552"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 </w:t>
            </w:r>
          </w:p>
        </w:tc>
      </w:tr>
      <w:tr>
        <w:tblPrEx>
          <w:tblCellMar>
            <w:top w:w="0" w:type="dxa"/>
            <w:left w:w="0" w:type="dxa"/>
            <w:bottom w:w="0" w:type="dxa"/>
            <w:right w:w="0" w:type="dxa"/>
          </w:tblCellMar>
        </w:tblPrEx>
        <w:trPr>
          <w:jc w:val="center"/>
        </w:trPr>
        <w:tc>
          <w:tcPr>
            <w:tcW w:w="1482"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合计 </w:t>
            </w:r>
          </w:p>
        </w:tc>
        <w:tc>
          <w:tcPr>
            <w:tcW w:w="75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291.02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557.13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208 </w:t>
            </w:r>
          </w:p>
        </w:tc>
        <w:tc>
          <w:tcPr>
            <w:tcW w:w="110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社会保障和就业支出 </w:t>
            </w:r>
          </w:p>
        </w:tc>
        <w:tc>
          <w:tcPr>
            <w:tcW w:w="75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20805 </w:t>
            </w:r>
          </w:p>
        </w:tc>
        <w:tc>
          <w:tcPr>
            <w:tcW w:w="110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行政事业单位养老支出 </w:t>
            </w:r>
          </w:p>
        </w:tc>
        <w:tc>
          <w:tcPr>
            <w:tcW w:w="75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2080502 </w:t>
            </w:r>
          </w:p>
        </w:tc>
        <w:tc>
          <w:tcPr>
            <w:tcW w:w="110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事业单位离退休 </w:t>
            </w:r>
          </w:p>
        </w:tc>
        <w:tc>
          <w:tcPr>
            <w:tcW w:w="75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8.61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8.61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2080506 </w:t>
            </w:r>
          </w:p>
        </w:tc>
        <w:tc>
          <w:tcPr>
            <w:tcW w:w="110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机关事业单位职业年金缴费支出 </w:t>
            </w:r>
          </w:p>
        </w:tc>
        <w:tc>
          <w:tcPr>
            <w:tcW w:w="75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8.44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8.44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 </w:t>
            </w:r>
          </w:p>
        </w:tc>
        <w:tc>
          <w:tcPr>
            <w:tcW w:w="110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农林水支出 </w:t>
            </w:r>
          </w:p>
        </w:tc>
        <w:tc>
          <w:tcPr>
            <w:tcW w:w="75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831.11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273.98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557.13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 </w:t>
            </w:r>
          </w:p>
        </w:tc>
        <w:tc>
          <w:tcPr>
            <w:tcW w:w="110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农业农村 </w:t>
            </w:r>
          </w:p>
        </w:tc>
        <w:tc>
          <w:tcPr>
            <w:tcW w:w="75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831.11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273.98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557.13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2130101 </w:t>
            </w:r>
          </w:p>
        </w:tc>
        <w:tc>
          <w:tcPr>
            <w:tcW w:w="110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行政运行 </w:t>
            </w:r>
          </w:p>
        </w:tc>
        <w:tc>
          <w:tcPr>
            <w:tcW w:w="75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273.98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273.98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2130106 </w:t>
            </w:r>
          </w:p>
        </w:tc>
        <w:tc>
          <w:tcPr>
            <w:tcW w:w="110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科技转化与推广服务 </w:t>
            </w:r>
          </w:p>
        </w:tc>
        <w:tc>
          <w:tcPr>
            <w:tcW w:w="75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261.08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261.08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2130112 </w:t>
            </w:r>
          </w:p>
        </w:tc>
        <w:tc>
          <w:tcPr>
            <w:tcW w:w="110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行业业务管理 </w:t>
            </w:r>
          </w:p>
        </w:tc>
        <w:tc>
          <w:tcPr>
            <w:tcW w:w="75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89.35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89.35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2130124 </w:t>
            </w:r>
          </w:p>
        </w:tc>
        <w:tc>
          <w:tcPr>
            <w:tcW w:w="110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农村合作经济 </w:t>
            </w:r>
          </w:p>
        </w:tc>
        <w:tc>
          <w:tcPr>
            <w:tcW w:w="75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206.30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206.30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2130199 </w:t>
            </w:r>
          </w:p>
        </w:tc>
        <w:tc>
          <w:tcPr>
            <w:tcW w:w="1105"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其他农业农村支出 </w:t>
            </w:r>
          </w:p>
        </w:tc>
        <w:tc>
          <w:tcPr>
            <w:tcW w:w="75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0.40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0.40 </w:t>
            </w: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552"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5000" w:type="pct"/>
            <w:gridSpan w:val="10"/>
            <w:tcBorders>
              <w:top w:val="nil"/>
              <w:left w:val="nil"/>
              <w:bottom w:val="nil"/>
              <w:right w:val="nil"/>
            </w:tcBorders>
            <w:vAlign w:val="center"/>
          </w:tcPr>
          <w:p>
            <w:pPr>
              <w:pStyle w:val="13"/>
              <w:rPr>
                <w:rFonts w:cs="Times New Roman"/>
              </w:rPr>
            </w:pPr>
            <w:r>
              <w:rPr>
                <w:rFonts w:hint="eastAsia" w:cs="Times New Roman"/>
                <w:sz w:val="22"/>
                <w:szCs w:val="22"/>
              </w:rPr>
              <w:t xml:space="preserve">注：本表反映部门本年度各项支出情况。本表金额转换为万元时，因四舍五入可能存在尾数误差。 </w:t>
            </w:r>
          </w:p>
        </w:tc>
      </w:tr>
    </w:tbl>
    <w:p>
      <w:pPr>
        <w:pStyle w:val="13"/>
        <w:jc w:val="center"/>
      </w:pPr>
      <w:r>
        <w:rPr>
          <w:rFonts w:hint="eastAsia"/>
        </w:rPr>
        <w:t xml:space="preserve"> </w:t>
      </w:r>
    </w:p>
    <w:p>
      <w:r>
        <w:t xml:space="preserve"> </w:t>
      </w:r>
    </w:p>
    <w:tbl>
      <w:tblPr>
        <w:tblStyle w:val="14"/>
        <w:tblW w:w="5000" w:type="pct"/>
        <w:jc w:val="center"/>
        <w:tblLayout w:type="autofit"/>
        <w:tblCellMar>
          <w:top w:w="0" w:type="dxa"/>
          <w:left w:w="0" w:type="dxa"/>
          <w:bottom w:w="0" w:type="dxa"/>
          <w:right w:w="0" w:type="dxa"/>
        </w:tblCellMar>
      </w:tblPr>
      <w:tblGrid>
        <w:gridCol w:w="1946"/>
        <w:gridCol w:w="322"/>
        <w:gridCol w:w="947"/>
        <w:gridCol w:w="2244"/>
        <w:gridCol w:w="322"/>
        <w:gridCol w:w="1294"/>
        <w:gridCol w:w="891"/>
        <w:gridCol w:w="889"/>
        <w:gridCol w:w="891"/>
      </w:tblGrid>
      <w:tr>
        <w:tblPrEx>
          <w:tblCellMar>
            <w:top w:w="0" w:type="dxa"/>
            <w:left w:w="0" w:type="dxa"/>
            <w:bottom w:w="0" w:type="dxa"/>
            <w:right w:w="0" w:type="dxa"/>
          </w:tblCellMar>
        </w:tblPrEx>
        <w:trPr>
          <w:jc w:val="center"/>
        </w:trPr>
        <w:tc>
          <w:tcPr>
            <w:tcW w:w="5000" w:type="pct"/>
            <w:gridSpan w:val="9"/>
            <w:tcBorders>
              <w:top w:val="nil"/>
              <w:left w:val="nil"/>
              <w:bottom w:val="nil"/>
              <w:right w:val="nil"/>
            </w:tcBorders>
            <w:vAlign w:val="center"/>
          </w:tcPr>
          <w:p>
            <w:pPr>
              <w:pStyle w:val="13"/>
              <w:jc w:val="center"/>
              <w:rPr>
                <w:rFonts w:cs="Times New Roman"/>
              </w:rPr>
            </w:pPr>
            <w:r>
              <w:rPr>
                <w:rFonts w:hint="eastAsia" w:cs="Times New Roman"/>
                <w:sz w:val="40"/>
                <w:szCs w:val="40"/>
              </w:rPr>
              <w:t xml:space="preserve">财政拨款收入支出决算总表 </w:t>
            </w:r>
          </w:p>
        </w:tc>
      </w:tr>
      <w:tr>
        <w:tblPrEx>
          <w:tblCellMar>
            <w:top w:w="0" w:type="dxa"/>
            <w:left w:w="0" w:type="dxa"/>
            <w:bottom w:w="0" w:type="dxa"/>
            <w:right w:w="0" w:type="dxa"/>
          </w:tblCellMar>
        </w:tblPrEx>
        <w:trPr>
          <w:jc w:val="center"/>
        </w:trPr>
        <w:tc>
          <w:tcPr>
            <w:tcW w:w="999" w:type="pct"/>
            <w:tcBorders>
              <w:top w:val="nil"/>
              <w:left w:val="nil"/>
              <w:bottom w:val="nil"/>
              <w:right w:val="nil"/>
            </w:tcBorders>
            <w:vAlign w:val="center"/>
          </w:tcPr>
          <w:p>
            <w:pPr>
              <w:pStyle w:val="13"/>
              <w:rPr>
                <w:rFonts w:cs="Times New Roman"/>
              </w:rPr>
            </w:pPr>
          </w:p>
        </w:tc>
        <w:tc>
          <w:tcPr>
            <w:tcW w:w="165" w:type="pct"/>
            <w:tcBorders>
              <w:top w:val="nil"/>
              <w:left w:val="nil"/>
              <w:bottom w:val="nil"/>
              <w:right w:val="nil"/>
            </w:tcBorders>
            <w:vAlign w:val="center"/>
          </w:tcPr>
          <w:p>
            <w:pPr>
              <w:pStyle w:val="13"/>
              <w:rPr>
                <w:rFonts w:cs="Times New Roman"/>
              </w:rPr>
            </w:pPr>
          </w:p>
        </w:tc>
        <w:tc>
          <w:tcPr>
            <w:tcW w:w="486" w:type="pct"/>
            <w:tcBorders>
              <w:top w:val="nil"/>
              <w:left w:val="nil"/>
              <w:bottom w:val="nil"/>
              <w:right w:val="nil"/>
            </w:tcBorders>
            <w:vAlign w:val="center"/>
          </w:tcPr>
          <w:p>
            <w:pPr>
              <w:pStyle w:val="13"/>
              <w:rPr>
                <w:rFonts w:cs="Times New Roman"/>
              </w:rPr>
            </w:pPr>
          </w:p>
        </w:tc>
        <w:tc>
          <w:tcPr>
            <w:tcW w:w="1151" w:type="pct"/>
            <w:tcBorders>
              <w:top w:val="nil"/>
              <w:left w:val="nil"/>
              <w:bottom w:val="nil"/>
              <w:right w:val="nil"/>
            </w:tcBorders>
            <w:vAlign w:val="center"/>
          </w:tcPr>
          <w:p>
            <w:pPr>
              <w:pStyle w:val="13"/>
              <w:rPr>
                <w:rFonts w:cs="Times New Roman"/>
              </w:rPr>
            </w:pPr>
          </w:p>
        </w:tc>
        <w:tc>
          <w:tcPr>
            <w:tcW w:w="165" w:type="pct"/>
            <w:tcBorders>
              <w:top w:val="nil"/>
              <w:left w:val="nil"/>
              <w:bottom w:val="nil"/>
              <w:right w:val="nil"/>
            </w:tcBorders>
            <w:vAlign w:val="center"/>
          </w:tcPr>
          <w:p>
            <w:pPr>
              <w:pStyle w:val="13"/>
              <w:rPr>
                <w:rFonts w:cs="Times New Roman"/>
              </w:rPr>
            </w:pPr>
          </w:p>
        </w:tc>
        <w:tc>
          <w:tcPr>
            <w:tcW w:w="664" w:type="pct"/>
            <w:tcBorders>
              <w:top w:val="nil"/>
              <w:left w:val="nil"/>
              <w:bottom w:val="nil"/>
              <w:right w:val="nil"/>
            </w:tcBorders>
            <w:vAlign w:val="center"/>
          </w:tcPr>
          <w:p>
            <w:pPr>
              <w:pStyle w:val="13"/>
              <w:rPr>
                <w:rFonts w:cs="Times New Roman"/>
              </w:rPr>
            </w:pPr>
          </w:p>
        </w:tc>
        <w:tc>
          <w:tcPr>
            <w:tcW w:w="456" w:type="pct"/>
            <w:tcBorders>
              <w:top w:val="nil"/>
              <w:left w:val="nil"/>
              <w:bottom w:val="nil"/>
              <w:right w:val="nil"/>
            </w:tcBorders>
            <w:vAlign w:val="center"/>
          </w:tcPr>
          <w:p>
            <w:pPr>
              <w:pStyle w:val="13"/>
              <w:rPr>
                <w:rFonts w:cs="Times New Roman"/>
              </w:rPr>
            </w:pPr>
          </w:p>
        </w:tc>
        <w:tc>
          <w:tcPr>
            <w:tcW w:w="912" w:type="pct"/>
            <w:gridSpan w:val="2"/>
            <w:tcBorders>
              <w:top w:val="nil"/>
              <w:left w:val="nil"/>
              <w:bottom w:val="nil"/>
              <w:right w:val="nil"/>
            </w:tcBorders>
            <w:vAlign w:val="center"/>
          </w:tcPr>
          <w:p>
            <w:pPr>
              <w:pStyle w:val="13"/>
              <w:jc w:val="right"/>
              <w:rPr>
                <w:rFonts w:cs="Times New Roman"/>
              </w:rPr>
            </w:pPr>
            <w:r>
              <w:rPr>
                <w:rFonts w:hint="eastAsia" w:cs="Times New Roman"/>
                <w:sz w:val="20"/>
                <w:szCs w:val="20"/>
              </w:rPr>
              <w:t xml:space="preserve">公开04表 </w:t>
            </w:r>
          </w:p>
        </w:tc>
      </w:tr>
      <w:tr>
        <w:tblPrEx>
          <w:tblCellMar>
            <w:top w:w="0" w:type="dxa"/>
            <w:left w:w="0" w:type="dxa"/>
            <w:bottom w:w="0" w:type="dxa"/>
            <w:right w:w="0" w:type="dxa"/>
          </w:tblCellMar>
        </w:tblPrEx>
        <w:trPr>
          <w:jc w:val="center"/>
        </w:trPr>
        <w:tc>
          <w:tcPr>
            <w:tcW w:w="4087" w:type="pct"/>
            <w:gridSpan w:val="7"/>
            <w:tcBorders>
              <w:top w:val="nil"/>
              <w:left w:val="nil"/>
              <w:bottom w:val="nil"/>
              <w:right w:val="nil"/>
            </w:tcBorders>
            <w:vAlign w:val="center"/>
          </w:tcPr>
          <w:p>
            <w:pPr>
              <w:pStyle w:val="13"/>
              <w:rPr>
                <w:rFonts w:cs="Times New Roman"/>
              </w:rPr>
            </w:pPr>
            <w:r>
              <w:rPr>
                <w:rFonts w:hint="eastAsia" w:cs="Times New Roman"/>
                <w:sz w:val="22"/>
                <w:szCs w:val="22"/>
              </w:rPr>
              <w:t xml:space="preserve">部门：浏阳市烤烟生产指导中心 </w:t>
            </w:r>
          </w:p>
        </w:tc>
        <w:tc>
          <w:tcPr>
            <w:tcW w:w="912" w:type="pct"/>
            <w:gridSpan w:val="2"/>
            <w:tcBorders>
              <w:top w:val="nil"/>
              <w:left w:val="nil"/>
              <w:bottom w:val="single" w:color="666666" w:sz="6" w:space="0"/>
              <w:right w:val="nil"/>
            </w:tcBorders>
            <w:vAlign w:val="center"/>
          </w:tcPr>
          <w:p>
            <w:pPr>
              <w:pStyle w:val="13"/>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1650" w:type="pct"/>
            <w:gridSpan w:val="3"/>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收 入 </w:t>
            </w:r>
          </w:p>
        </w:tc>
        <w:tc>
          <w:tcPr>
            <w:tcW w:w="3349" w:type="pct"/>
            <w:gridSpan w:val="6"/>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支 出 </w:t>
            </w:r>
          </w:p>
        </w:tc>
      </w:tr>
      <w:tr>
        <w:tblPrEx>
          <w:tblCellMar>
            <w:top w:w="0" w:type="dxa"/>
            <w:left w:w="0" w:type="dxa"/>
            <w:bottom w:w="0" w:type="dxa"/>
            <w:right w:w="0" w:type="dxa"/>
          </w:tblCellMar>
        </w:tblPrEx>
        <w:trPr>
          <w:trHeight w:val="311" w:hRule="atLeast"/>
          <w:jc w:val="center"/>
        </w:trPr>
        <w:tc>
          <w:tcPr>
            <w:tcW w:w="0" w:type="pct"/>
            <w:vMerge w:val="restart"/>
            <w:tcBorders>
              <w:top w:val="nil"/>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项目 </w:t>
            </w:r>
          </w:p>
        </w:tc>
        <w:tc>
          <w:tcPr>
            <w:tcW w:w="0" w:type="pct"/>
            <w:vMerge w:val="restart"/>
            <w:tcBorders>
              <w:top w:val="nil"/>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行次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金额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项目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行次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合计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一般公共预算财政拨款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政府性基金预算财政拨款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国有资本经营预算财政拨款 </w:t>
            </w:r>
          </w:p>
        </w:tc>
      </w:tr>
      <w:tr>
        <w:tblPrEx>
          <w:tblCellMar>
            <w:top w:w="0" w:type="dxa"/>
            <w:left w:w="0" w:type="dxa"/>
            <w:bottom w:w="0" w:type="dxa"/>
            <w:right w:w="0" w:type="dxa"/>
          </w:tblCellMar>
        </w:tblPrEx>
        <w:trPr>
          <w:trHeight w:val="311" w:hRule="atLeast"/>
          <w:jc w:val="center"/>
        </w:trPr>
        <w:tc>
          <w:tcPr>
            <w:tcW w:w="0" w:type="auto"/>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栏次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p>
        </w:tc>
        <w:tc>
          <w:tcPr>
            <w:tcW w:w="48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 </w:t>
            </w:r>
          </w:p>
        </w:tc>
        <w:tc>
          <w:tcPr>
            <w:tcW w:w="1151"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栏次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p>
        </w:tc>
        <w:tc>
          <w:tcPr>
            <w:tcW w:w="664"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 </w:t>
            </w:r>
          </w:p>
        </w:tc>
        <w:tc>
          <w:tcPr>
            <w:tcW w:w="45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 </w:t>
            </w:r>
          </w:p>
        </w:tc>
        <w:tc>
          <w:tcPr>
            <w:tcW w:w="45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 </w:t>
            </w:r>
          </w:p>
        </w:tc>
        <w:tc>
          <w:tcPr>
            <w:tcW w:w="45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 </w:t>
            </w: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一、一般公共预算财政拨款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848.16 </w:t>
            </w: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一、一般公共服务支出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33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二、政府性基金预算财政拨款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二、外交支出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34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三、国有资本经营财政拨款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三、国防支出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35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四、公共安全支出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36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五、教育支出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37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六、科学技术支出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38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7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七、文化旅游体育与传媒支出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39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8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八、社会保障和就业支出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40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9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九、卫生健康支出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41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10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十、节能环保支出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42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11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十一、城乡社区支出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43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12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十二、农林水支出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44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831.11 </w:t>
            </w: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831.11 </w:t>
            </w: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13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十三、交通运输支出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45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14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十四、资源勘探工业信息等支出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46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15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十五、商业服务业等支出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47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16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十六、金融支出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48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17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十七、援助其他地区支出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49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18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十八、自然资源海洋气象等支出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50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19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十九、住房保障支出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51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20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二十、粮油物资储备支出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52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21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二十一、国有资本经营预算支出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53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22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二十二、灾害防治及应急管理支出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54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23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二十三、其他支出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55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24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二十四、债务还本支出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56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25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二十五、债务付息支出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57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26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二十六、抗疫特别国债安排的支出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58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b/>
                <w:bCs/>
                <w:sz w:val="22"/>
                <w:szCs w:val="22"/>
              </w:rPr>
              <w:t xml:space="preserve">本年收入合计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27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c>
          <w:tcPr>
            <w:tcW w:w="1151"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b/>
                <w:bCs/>
                <w:sz w:val="22"/>
                <w:szCs w:val="22"/>
              </w:rPr>
              <w:t xml:space="preserve">本年支出合计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59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年初财政拨款结转和结余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28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年末财政拨款结转和结余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60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一般公共预算财政拨款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29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61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政府性基金预算财政拨款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30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62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国有资本经营预算财政拨款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31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151"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63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b/>
                <w:bCs/>
                <w:sz w:val="22"/>
                <w:szCs w:val="22"/>
              </w:rPr>
              <w:t xml:space="preserve">总计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32 </w:t>
            </w:r>
          </w:p>
        </w:tc>
        <w:tc>
          <w:tcPr>
            <w:tcW w:w="48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c>
          <w:tcPr>
            <w:tcW w:w="1151"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b/>
                <w:bCs/>
                <w:sz w:val="22"/>
                <w:szCs w:val="22"/>
              </w:rPr>
              <w:t xml:space="preserve">总计 </w:t>
            </w:r>
          </w:p>
        </w:tc>
        <w:tc>
          <w:tcPr>
            <w:tcW w:w="16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64 </w:t>
            </w:r>
          </w:p>
        </w:tc>
        <w:tc>
          <w:tcPr>
            <w:tcW w:w="6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5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5000" w:type="pct"/>
            <w:gridSpan w:val="9"/>
            <w:tcBorders>
              <w:top w:val="nil"/>
              <w:left w:val="nil"/>
              <w:bottom w:val="nil"/>
              <w:right w:val="nil"/>
            </w:tcBorders>
            <w:vAlign w:val="center"/>
          </w:tcPr>
          <w:p>
            <w:pPr>
              <w:pStyle w:val="13"/>
              <w:rPr>
                <w:rFonts w:cs="Times New Roman"/>
              </w:rPr>
            </w:pPr>
            <w:r>
              <w:rPr>
                <w:rFonts w:hint="eastAsia" w:cs="Times New Roman"/>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13"/>
        <w:jc w:val="center"/>
      </w:pPr>
      <w:r>
        <w:rPr>
          <w:rFonts w:hint="eastAsia"/>
        </w:rPr>
        <w:t xml:space="preserve"> </w:t>
      </w:r>
    </w:p>
    <w:p>
      <w:r>
        <w:t xml:space="preserve"> </w:t>
      </w:r>
    </w:p>
    <w:tbl>
      <w:tblPr>
        <w:tblStyle w:val="14"/>
        <w:tblW w:w="5000" w:type="pct"/>
        <w:jc w:val="center"/>
        <w:tblLayout w:type="autofit"/>
        <w:tblCellMar>
          <w:top w:w="0" w:type="dxa"/>
          <w:left w:w="0" w:type="dxa"/>
          <w:bottom w:w="0" w:type="dxa"/>
          <w:right w:w="0" w:type="dxa"/>
        </w:tblCellMar>
      </w:tblPr>
      <w:tblGrid>
        <w:gridCol w:w="274"/>
        <w:gridCol w:w="275"/>
        <w:gridCol w:w="277"/>
        <w:gridCol w:w="3281"/>
        <w:gridCol w:w="1879"/>
        <w:gridCol w:w="1879"/>
        <w:gridCol w:w="1881"/>
      </w:tblGrid>
      <w:tr>
        <w:trPr>
          <w:jc w:val="center"/>
        </w:trPr>
        <w:tc>
          <w:tcPr>
            <w:tcW w:w="5000" w:type="pct"/>
            <w:gridSpan w:val="7"/>
            <w:tcBorders>
              <w:top w:val="nil"/>
              <w:left w:val="nil"/>
              <w:bottom w:val="nil"/>
              <w:right w:val="nil"/>
            </w:tcBorders>
            <w:vAlign w:val="center"/>
          </w:tcPr>
          <w:p>
            <w:pPr>
              <w:pStyle w:val="13"/>
              <w:jc w:val="center"/>
              <w:rPr>
                <w:rFonts w:cs="Times New Roman"/>
              </w:rPr>
            </w:pPr>
            <w:r>
              <w:rPr>
                <w:rFonts w:hint="eastAsia" w:cs="Times New Roman"/>
                <w:sz w:val="40"/>
                <w:szCs w:val="40"/>
              </w:rPr>
              <w:t xml:space="preserve">一般公共预算财政拨款支出决算表 </w:t>
            </w:r>
          </w:p>
        </w:tc>
      </w:tr>
      <w:tr>
        <w:tblPrEx>
          <w:tblCellMar>
            <w:top w:w="0" w:type="dxa"/>
            <w:left w:w="0" w:type="dxa"/>
            <w:bottom w:w="0" w:type="dxa"/>
            <w:right w:w="0" w:type="dxa"/>
          </w:tblCellMar>
        </w:tblPrEx>
        <w:trPr>
          <w:jc w:val="center"/>
        </w:trPr>
        <w:tc>
          <w:tcPr>
            <w:tcW w:w="141" w:type="pct"/>
            <w:tcBorders>
              <w:top w:val="nil"/>
              <w:left w:val="nil"/>
              <w:bottom w:val="nil"/>
              <w:right w:val="nil"/>
            </w:tcBorders>
            <w:vAlign w:val="center"/>
          </w:tcPr>
          <w:p>
            <w:pPr>
              <w:pStyle w:val="13"/>
              <w:rPr>
                <w:rFonts w:cs="Times New Roman"/>
              </w:rPr>
            </w:pPr>
          </w:p>
        </w:tc>
        <w:tc>
          <w:tcPr>
            <w:tcW w:w="141" w:type="pct"/>
            <w:tcBorders>
              <w:top w:val="nil"/>
              <w:left w:val="nil"/>
              <w:bottom w:val="nil"/>
              <w:right w:val="nil"/>
            </w:tcBorders>
            <w:vAlign w:val="center"/>
          </w:tcPr>
          <w:p>
            <w:pPr>
              <w:pStyle w:val="13"/>
              <w:rPr>
                <w:rFonts w:cs="Times New Roman"/>
              </w:rPr>
            </w:pPr>
          </w:p>
        </w:tc>
        <w:tc>
          <w:tcPr>
            <w:tcW w:w="141" w:type="pct"/>
            <w:tcBorders>
              <w:top w:val="nil"/>
              <w:left w:val="nil"/>
              <w:bottom w:val="nil"/>
              <w:right w:val="nil"/>
            </w:tcBorders>
            <w:vAlign w:val="center"/>
          </w:tcPr>
          <w:p>
            <w:pPr>
              <w:pStyle w:val="13"/>
              <w:rPr>
                <w:rFonts w:cs="Times New Roman"/>
              </w:rPr>
            </w:pPr>
          </w:p>
        </w:tc>
        <w:tc>
          <w:tcPr>
            <w:tcW w:w="1683" w:type="pct"/>
            <w:tcBorders>
              <w:top w:val="nil"/>
              <w:left w:val="nil"/>
              <w:bottom w:val="nil"/>
              <w:right w:val="nil"/>
            </w:tcBorders>
            <w:vAlign w:val="center"/>
          </w:tcPr>
          <w:p>
            <w:pPr>
              <w:pStyle w:val="13"/>
              <w:rPr>
                <w:rFonts w:cs="Times New Roman"/>
              </w:rPr>
            </w:pPr>
          </w:p>
        </w:tc>
        <w:tc>
          <w:tcPr>
            <w:tcW w:w="964" w:type="pct"/>
            <w:tcBorders>
              <w:top w:val="nil"/>
              <w:left w:val="nil"/>
              <w:bottom w:val="nil"/>
              <w:right w:val="nil"/>
            </w:tcBorders>
            <w:vAlign w:val="center"/>
          </w:tcPr>
          <w:p>
            <w:pPr>
              <w:pStyle w:val="13"/>
              <w:rPr>
                <w:rFonts w:cs="Times New Roman"/>
              </w:rPr>
            </w:pPr>
          </w:p>
        </w:tc>
        <w:tc>
          <w:tcPr>
            <w:tcW w:w="1928" w:type="pct"/>
            <w:gridSpan w:val="2"/>
            <w:tcBorders>
              <w:top w:val="nil"/>
              <w:left w:val="nil"/>
              <w:bottom w:val="nil"/>
              <w:right w:val="nil"/>
            </w:tcBorders>
            <w:vAlign w:val="center"/>
          </w:tcPr>
          <w:p>
            <w:pPr>
              <w:pStyle w:val="13"/>
              <w:jc w:val="right"/>
              <w:rPr>
                <w:rFonts w:cs="Times New Roman"/>
              </w:rPr>
            </w:pPr>
            <w:r>
              <w:rPr>
                <w:rFonts w:hint="eastAsia" w:cs="Times New Roman"/>
                <w:sz w:val="20"/>
                <w:szCs w:val="20"/>
              </w:rPr>
              <w:t xml:space="preserve">公开05表 </w:t>
            </w:r>
          </w:p>
        </w:tc>
      </w:tr>
      <w:tr>
        <w:tblPrEx>
          <w:tblCellMar>
            <w:top w:w="0" w:type="dxa"/>
            <w:left w:w="0" w:type="dxa"/>
            <w:bottom w:w="0" w:type="dxa"/>
            <w:right w:w="0" w:type="dxa"/>
          </w:tblCellMar>
        </w:tblPrEx>
        <w:trPr>
          <w:jc w:val="center"/>
        </w:trPr>
        <w:tc>
          <w:tcPr>
            <w:tcW w:w="3071" w:type="pct"/>
            <w:gridSpan w:val="5"/>
            <w:tcBorders>
              <w:top w:val="nil"/>
              <w:left w:val="nil"/>
              <w:bottom w:val="nil"/>
              <w:right w:val="nil"/>
            </w:tcBorders>
            <w:vAlign w:val="center"/>
          </w:tcPr>
          <w:p>
            <w:pPr>
              <w:pStyle w:val="13"/>
              <w:rPr>
                <w:rFonts w:cs="Times New Roman"/>
              </w:rPr>
            </w:pPr>
            <w:r>
              <w:rPr>
                <w:rFonts w:hint="eastAsia" w:cs="Times New Roman"/>
                <w:sz w:val="22"/>
                <w:szCs w:val="22"/>
              </w:rPr>
              <w:t xml:space="preserve">部门：浏阳市烤烟生产指导中心 </w:t>
            </w:r>
          </w:p>
        </w:tc>
        <w:tc>
          <w:tcPr>
            <w:tcW w:w="1928" w:type="pct"/>
            <w:gridSpan w:val="2"/>
            <w:tcBorders>
              <w:top w:val="nil"/>
              <w:left w:val="nil"/>
              <w:bottom w:val="single" w:color="666666" w:sz="6" w:space="0"/>
              <w:right w:val="nil"/>
            </w:tcBorders>
            <w:vAlign w:val="center"/>
          </w:tcPr>
          <w:p>
            <w:pPr>
              <w:pStyle w:val="13"/>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2107"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项目 </w:t>
            </w:r>
          </w:p>
        </w:tc>
        <w:tc>
          <w:tcPr>
            <w:tcW w:w="2892" w:type="pct"/>
            <w:gridSpan w:val="3"/>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本年支出 </w:t>
            </w:r>
          </w:p>
        </w:tc>
      </w:tr>
      <w:tr>
        <w:tblPrEx>
          <w:tblCellMar>
            <w:top w:w="0" w:type="dxa"/>
            <w:left w:w="0" w:type="dxa"/>
            <w:bottom w:w="0" w:type="dxa"/>
            <w:right w:w="0" w:type="dxa"/>
          </w:tblCellMar>
        </w:tblPrEx>
        <w:trPr>
          <w:trHeight w:val="311" w:hRule="atLeast"/>
          <w:jc w:val="center"/>
        </w:trPr>
        <w:tc>
          <w:tcPr>
            <w:tcW w:w="424" w:type="pct"/>
            <w:gridSpan w:val="3"/>
            <w:vMerge w:val="restart"/>
            <w:tcBorders>
              <w:top w:val="nil"/>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功能分类科目编码 </w:t>
            </w:r>
          </w:p>
        </w:tc>
        <w:tc>
          <w:tcPr>
            <w:tcW w:w="0" w:type="pct"/>
            <w:vMerge w:val="restart"/>
            <w:tcBorders>
              <w:top w:val="nil"/>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小计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基本支出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项目支出 </w:t>
            </w: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rPr>
          <w:jc w:val="center"/>
        </w:trPr>
        <w:tc>
          <w:tcPr>
            <w:tcW w:w="2107"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栏次 </w:t>
            </w:r>
          </w:p>
        </w:tc>
        <w:tc>
          <w:tcPr>
            <w:tcW w:w="964"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 </w:t>
            </w:r>
          </w:p>
        </w:tc>
        <w:tc>
          <w:tcPr>
            <w:tcW w:w="964"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 </w:t>
            </w:r>
          </w:p>
        </w:tc>
        <w:tc>
          <w:tcPr>
            <w:tcW w:w="964"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 </w:t>
            </w:r>
          </w:p>
        </w:tc>
      </w:tr>
      <w:tr>
        <w:trPr>
          <w:jc w:val="center"/>
        </w:trPr>
        <w:tc>
          <w:tcPr>
            <w:tcW w:w="2107"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合计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848.16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291.02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557.13 </w:t>
            </w:r>
          </w:p>
        </w:tc>
      </w:tr>
      <w:tr>
        <w:trPr>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208 </w:t>
            </w:r>
          </w:p>
        </w:tc>
        <w:tc>
          <w:tcPr>
            <w:tcW w:w="168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社会保障和就业支出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20805 </w:t>
            </w:r>
          </w:p>
        </w:tc>
        <w:tc>
          <w:tcPr>
            <w:tcW w:w="168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行政事业单位养老支出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17.05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2080502 </w:t>
            </w:r>
          </w:p>
        </w:tc>
        <w:tc>
          <w:tcPr>
            <w:tcW w:w="168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事业单位离退休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8.61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8.61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2080506 </w:t>
            </w:r>
          </w:p>
        </w:tc>
        <w:tc>
          <w:tcPr>
            <w:tcW w:w="168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机关事业单位职业年金缴费支出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8.44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8.44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 </w:t>
            </w:r>
          </w:p>
        </w:tc>
        <w:tc>
          <w:tcPr>
            <w:tcW w:w="168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农林水支出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831.11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273.98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557.13 </w:t>
            </w:r>
          </w:p>
        </w:tc>
      </w:tr>
      <w:tr>
        <w:trPr>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 </w:t>
            </w:r>
          </w:p>
        </w:tc>
        <w:tc>
          <w:tcPr>
            <w:tcW w:w="168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农业农村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831.11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273.98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557.13 </w:t>
            </w:r>
          </w:p>
        </w:tc>
      </w:tr>
      <w:tr>
        <w:trPr>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2130101 </w:t>
            </w:r>
          </w:p>
        </w:tc>
        <w:tc>
          <w:tcPr>
            <w:tcW w:w="168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行政运行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273.98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273.98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rPr>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2130106 </w:t>
            </w:r>
          </w:p>
        </w:tc>
        <w:tc>
          <w:tcPr>
            <w:tcW w:w="168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科技转化与推广服务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261.08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261.08 </w:t>
            </w:r>
          </w:p>
        </w:tc>
      </w:tr>
      <w:tr>
        <w:trPr>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2130112 </w:t>
            </w:r>
          </w:p>
        </w:tc>
        <w:tc>
          <w:tcPr>
            <w:tcW w:w="168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行业业务管理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89.35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89.35 </w:t>
            </w:r>
          </w:p>
        </w:tc>
      </w:tr>
      <w:tr>
        <w:trPr>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2130124 </w:t>
            </w:r>
          </w:p>
        </w:tc>
        <w:tc>
          <w:tcPr>
            <w:tcW w:w="168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农村合作经济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206.30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206.30 </w:t>
            </w:r>
          </w:p>
        </w:tc>
      </w:tr>
      <w:tr>
        <w:trPr>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2130199 </w:t>
            </w:r>
          </w:p>
        </w:tc>
        <w:tc>
          <w:tcPr>
            <w:tcW w:w="168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其他农业农村支出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0.40 </w:t>
            </w: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96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0.40 </w:t>
            </w:r>
          </w:p>
        </w:tc>
      </w:tr>
      <w:tr>
        <w:trPr>
          <w:jc w:val="center"/>
        </w:trPr>
        <w:tc>
          <w:tcPr>
            <w:tcW w:w="5000" w:type="pct"/>
            <w:gridSpan w:val="7"/>
            <w:tcBorders>
              <w:top w:val="nil"/>
              <w:left w:val="nil"/>
              <w:bottom w:val="nil"/>
              <w:right w:val="nil"/>
            </w:tcBorders>
            <w:vAlign w:val="center"/>
          </w:tcPr>
          <w:p>
            <w:pPr>
              <w:pStyle w:val="13"/>
              <w:rPr>
                <w:rFonts w:cs="Times New Roman"/>
              </w:rPr>
            </w:pPr>
            <w:r>
              <w:rPr>
                <w:rFonts w:hint="eastAsia" w:cs="Times New Roman"/>
                <w:sz w:val="22"/>
                <w:szCs w:val="22"/>
              </w:rPr>
              <w:t xml:space="preserve">注：本表反映部门本年度一般公共预算财政拨款支出情况。本表金额转换为万元时，因四舍五入可能存在尾数误差。 </w:t>
            </w:r>
          </w:p>
        </w:tc>
      </w:tr>
    </w:tbl>
    <w:p>
      <w:pPr>
        <w:pStyle w:val="13"/>
        <w:jc w:val="center"/>
      </w:pPr>
      <w:r>
        <w:rPr>
          <w:rFonts w:hint="eastAsia"/>
        </w:rPr>
        <w:t xml:space="preserve"> </w:t>
      </w:r>
    </w:p>
    <w:p>
      <w:r>
        <w:t xml:space="preserve"> </w:t>
      </w:r>
    </w:p>
    <w:tbl>
      <w:tblPr>
        <w:tblStyle w:val="14"/>
        <w:tblW w:w="5000" w:type="pct"/>
        <w:jc w:val="center"/>
        <w:tblLayout w:type="autofit"/>
        <w:tblCellMar>
          <w:top w:w="0" w:type="dxa"/>
          <w:left w:w="0" w:type="dxa"/>
          <w:bottom w:w="0" w:type="dxa"/>
          <w:right w:w="0" w:type="dxa"/>
        </w:tblCellMar>
      </w:tblPr>
      <w:tblGrid>
        <w:gridCol w:w="566"/>
        <w:gridCol w:w="1989"/>
        <w:gridCol w:w="984"/>
        <w:gridCol w:w="566"/>
        <w:gridCol w:w="1551"/>
        <w:gridCol w:w="985"/>
        <w:gridCol w:w="566"/>
        <w:gridCol w:w="1552"/>
        <w:gridCol w:w="987"/>
      </w:tblGrid>
      <w:tr>
        <w:tblPrEx>
          <w:tblCellMar>
            <w:top w:w="0" w:type="dxa"/>
            <w:left w:w="0" w:type="dxa"/>
            <w:bottom w:w="0" w:type="dxa"/>
            <w:right w:w="0" w:type="dxa"/>
          </w:tblCellMar>
        </w:tblPrEx>
        <w:trPr>
          <w:jc w:val="center"/>
        </w:trPr>
        <w:tc>
          <w:tcPr>
            <w:tcW w:w="5000" w:type="pct"/>
            <w:gridSpan w:val="9"/>
            <w:tcBorders>
              <w:top w:val="nil"/>
              <w:left w:val="nil"/>
              <w:bottom w:val="nil"/>
              <w:right w:val="nil"/>
            </w:tcBorders>
            <w:vAlign w:val="center"/>
          </w:tcPr>
          <w:p>
            <w:pPr>
              <w:pStyle w:val="13"/>
              <w:jc w:val="center"/>
              <w:rPr>
                <w:rFonts w:cs="Times New Roman"/>
              </w:rPr>
            </w:pPr>
            <w:r>
              <w:rPr>
                <w:rFonts w:hint="eastAsia" w:cs="Times New Roman"/>
                <w:sz w:val="40"/>
                <w:szCs w:val="40"/>
              </w:rPr>
              <w:t xml:space="preserve">一般公共预算财政拨款基本支出决算明细表 </w:t>
            </w:r>
          </w:p>
        </w:tc>
      </w:tr>
      <w:tr>
        <w:tblPrEx>
          <w:tblCellMar>
            <w:top w:w="0" w:type="dxa"/>
            <w:left w:w="0" w:type="dxa"/>
            <w:bottom w:w="0" w:type="dxa"/>
            <w:right w:w="0" w:type="dxa"/>
          </w:tblCellMar>
        </w:tblPrEx>
        <w:trPr>
          <w:jc w:val="center"/>
        </w:trPr>
        <w:tc>
          <w:tcPr>
            <w:tcW w:w="224" w:type="pct"/>
            <w:tcBorders>
              <w:top w:val="nil"/>
              <w:left w:val="nil"/>
              <w:bottom w:val="nil"/>
              <w:right w:val="nil"/>
            </w:tcBorders>
            <w:vAlign w:val="center"/>
          </w:tcPr>
          <w:p>
            <w:pPr>
              <w:pStyle w:val="13"/>
              <w:rPr>
                <w:rFonts w:cs="Times New Roman"/>
              </w:rPr>
            </w:pPr>
          </w:p>
        </w:tc>
        <w:tc>
          <w:tcPr>
            <w:tcW w:w="1053" w:type="pct"/>
            <w:tcBorders>
              <w:top w:val="nil"/>
              <w:left w:val="nil"/>
              <w:bottom w:val="nil"/>
              <w:right w:val="nil"/>
            </w:tcBorders>
            <w:vAlign w:val="center"/>
          </w:tcPr>
          <w:p>
            <w:pPr>
              <w:pStyle w:val="13"/>
              <w:rPr>
                <w:rFonts w:cs="Times New Roman"/>
              </w:rPr>
            </w:pPr>
          </w:p>
        </w:tc>
        <w:tc>
          <w:tcPr>
            <w:tcW w:w="538" w:type="pct"/>
            <w:tcBorders>
              <w:top w:val="nil"/>
              <w:left w:val="nil"/>
              <w:bottom w:val="nil"/>
              <w:right w:val="nil"/>
            </w:tcBorders>
            <w:vAlign w:val="center"/>
          </w:tcPr>
          <w:p>
            <w:pPr>
              <w:pStyle w:val="13"/>
              <w:rPr>
                <w:rFonts w:cs="Times New Roman"/>
              </w:rPr>
            </w:pPr>
          </w:p>
        </w:tc>
        <w:tc>
          <w:tcPr>
            <w:tcW w:w="224" w:type="pct"/>
            <w:tcBorders>
              <w:top w:val="nil"/>
              <w:left w:val="nil"/>
              <w:bottom w:val="nil"/>
              <w:right w:val="nil"/>
            </w:tcBorders>
            <w:vAlign w:val="center"/>
          </w:tcPr>
          <w:p>
            <w:pPr>
              <w:pStyle w:val="13"/>
              <w:rPr>
                <w:rFonts w:cs="Times New Roman"/>
              </w:rPr>
            </w:pPr>
          </w:p>
        </w:tc>
        <w:tc>
          <w:tcPr>
            <w:tcW w:w="829" w:type="pct"/>
            <w:tcBorders>
              <w:top w:val="nil"/>
              <w:left w:val="nil"/>
              <w:bottom w:val="nil"/>
              <w:right w:val="nil"/>
            </w:tcBorders>
            <w:vAlign w:val="center"/>
          </w:tcPr>
          <w:p>
            <w:pPr>
              <w:pStyle w:val="13"/>
              <w:rPr>
                <w:rFonts w:cs="Times New Roman"/>
              </w:rPr>
            </w:pPr>
          </w:p>
        </w:tc>
        <w:tc>
          <w:tcPr>
            <w:tcW w:w="538" w:type="pct"/>
            <w:tcBorders>
              <w:top w:val="nil"/>
              <w:left w:val="nil"/>
              <w:bottom w:val="nil"/>
              <w:right w:val="nil"/>
            </w:tcBorders>
            <w:vAlign w:val="center"/>
          </w:tcPr>
          <w:p>
            <w:pPr>
              <w:pStyle w:val="13"/>
              <w:rPr>
                <w:rFonts w:cs="Times New Roman"/>
              </w:rPr>
            </w:pPr>
          </w:p>
        </w:tc>
        <w:tc>
          <w:tcPr>
            <w:tcW w:w="224" w:type="pct"/>
            <w:tcBorders>
              <w:top w:val="nil"/>
              <w:left w:val="nil"/>
              <w:bottom w:val="nil"/>
              <w:right w:val="nil"/>
            </w:tcBorders>
            <w:vAlign w:val="center"/>
          </w:tcPr>
          <w:p>
            <w:pPr>
              <w:pStyle w:val="13"/>
              <w:rPr>
                <w:rFonts w:cs="Times New Roman"/>
              </w:rPr>
            </w:pPr>
          </w:p>
        </w:tc>
        <w:tc>
          <w:tcPr>
            <w:tcW w:w="1367" w:type="pct"/>
            <w:gridSpan w:val="2"/>
            <w:tcBorders>
              <w:top w:val="nil"/>
              <w:left w:val="nil"/>
              <w:bottom w:val="nil"/>
              <w:right w:val="nil"/>
            </w:tcBorders>
            <w:vAlign w:val="center"/>
          </w:tcPr>
          <w:p>
            <w:pPr>
              <w:pStyle w:val="13"/>
              <w:jc w:val="right"/>
              <w:rPr>
                <w:rFonts w:cs="Times New Roman"/>
              </w:rPr>
            </w:pPr>
            <w:r>
              <w:rPr>
                <w:rFonts w:hint="eastAsia" w:cs="Times New Roman"/>
                <w:sz w:val="18"/>
                <w:szCs w:val="18"/>
              </w:rPr>
              <w:t xml:space="preserve">公开06表 </w:t>
            </w:r>
          </w:p>
        </w:tc>
      </w:tr>
      <w:tr>
        <w:tblPrEx>
          <w:tblCellMar>
            <w:top w:w="0" w:type="dxa"/>
            <w:left w:w="0" w:type="dxa"/>
            <w:bottom w:w="0" w:type="dxa"/>
            <w:right w:w="0" w:type="dxa"/>
          </w:tblCellMar>
        </w:tblPrEx>
        <w:trPr>
          <w:jc w:val="center"/>
        </w:trPr>
        <w:tc>
          <w:tcPr>
            <w:tcW w:w="3632" w:type="pct"/>
            <w:gridSpan w:val="7"/>
            <w:tcBorders>
              <w:top w:val="nil"/>
              <w:left w:val="nil"/>
              <w:bottom w:val="nil"/>
              <w:right w:val="nil"/>
            </w:tcBorders>
            <w:vAlign w:val="center"/>
          </w:tcPr>
          <w:p>
            <w:pPr>
              <w:pStyle w:val="13"/>
              <w:rPr>
                <w:rFonts w:cs="Times New Roman"/>
              </w:rPr>
            </w:pPr>
            <w:r>
              <w:rPr>
                <w:rFonts w:hint="eastAsia" w:cs="Times New Roman"/>
                <w:sz w:val="22"/>
                <w:szCs w:val="22"/>
              </w:rPr>
              <w:t xml:space="preserve">部门：浏阳市烤烟生产指导中心 </w:t>
            </w:r>
          </w:p>
        </w:tc>
        <w:tc>
          <w:tcPr>
            <w:tcW w:w="1367" w:type="pct"/>
            <w:gridSpan w:val="2"/>
            <w:tcBorders>
              <w:top w:val="nil"/>
              <w:left w:val="nil"/>
              <w:bottom w:val="single" w:color="666666" w:sz="6" w:space="0"/>
              <w:right w:val="nil"/>
            </w:tcBorders>
            <w:vAlign w:val="center"/>
          </w:tcPr>
          <w:p>
            <w:pPr>
              <w:pStyle w:val="13"/>
              <w:jc w:val="right"/>
              <w:rPr>
                <w:rFonts w:cs="Times New Roman"/>
              </w:rPr>
            </w:pPr>
            <w:r>
              <w:rPr>
                <w:rFonts w:hint="eastAsia" w:cs="Times New Roman"/>
                <w:sz w:val="18"/>
                <w:szCs w:val="18"/>
              </w:rPr>
              <w:t xml:space="preserve">金额单位：万元 </w:t>
            </w:r>
          </w:p>
        </w:tc>
      </w:tr>
      <w:tr>
        <w:tblPrEx>
          <w:tblCellMar>
            <w:top w:w="0" w:type="dxa"/>
            <w:left w:w="0" w:type="dxa"/>
            <w:bottom w:w="0" w:type="dxa"/>
            <w:right w:w="0" w:type="dxa"/>
          </w:tblCellMar>
        </w:tblPrEx>
        <w:trPr>
          <w:jc w:val="center"/>
        </w:trPr>
        <w:tc>
          <w:tcPr>
            <w:tcW w:w="1816" w:type="pct"/>
            <w:gridSpan w:val="3"/>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人员经费 </w:t>
            </w:r>
          </w:p>
        </w:tc>
        <w:tc>
          <w:tcPr>
            <w:tcW w:w="3183" w:type="pct"/>
            <w:gridSpan w:val="6"/>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公用经费 </w:t>
            </w:r>
          </w:p>
        </w:tc>
      </w:tr>
      <w:tr>
        <w:tblPrEx>
          <w:tblCellMar>
            <w:top w:w="0" w:type="dxa"/>
            <w:left w:w="0" w:type="dxa"/>
            <w:bottom w:w="0" w:type="dxa"/>
            <w:right w:w="0" w:type="dxa"/>
          </w:tblCellMar>
        </w:tblPrEx>
        <w:trPr>
          <w:trHeight w:val="311" w:hRule="atLeast"/>
          <w:jc w:val="center"/>
        </w:trPr>
        <w:tc>
          <w:tcPr>
            <w:tcW w:w="0" w:type="pct"/>
            <w:vMerge w:val="restart"/>
            <w:tcBorders>
              <w:top w:val="nil"/>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科目编码 </w:t>
            </w:r>
          </w:p>
        </w:tc>
        <w:tc>
          <w:tcPr>
            <w:tcW w:w="0" w:type="pct"/>
            <w:vMerge w:val="restart"/>
            <w:tcBorders>
              <w:top w:val="nil"/>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决算数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科目编码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决算数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科目编码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决算数 </w:t>
            </w:r>
          </w:p>
        </w:tc>
      </w:tr>
      <w:tr>
        <w:tblPrEx>
          <w:tblCellMar>
            <w:top w:w="0" w:type="dxa"/>
            <w:left w:w="0" w:type="dxa"/>
            <w:bottom w:w="0" w:type="dxa"/>
            <w:right w:w="0" w:type="dxa"/>
          </w:tblCellMar>
        </w:tblPrEx>
        <w:trPr>
          <w:trHeight w:val="311" w:hRule="atLeast"/>
          <w:jc w:val="center"/>
        </w:trPr>
        <w:tc>
          <w:tcPr>
            <w:tcW w:w="0" w:type="auto"/>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b/>
                <w:bCs/>
                <w:sz w:val="22"/>
                <w:szCs w:val="22"/>
              </w:rPr>
              <w:t xml:space="preserve">301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b/>
                <w:bCs/>
                <w:sz w:val="22"/>
                <w:szCs w:val="22"/>
              </w:rPr>
              <w:t xml:space="preserve">工资福利支出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267.78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b/>
                <w:bCs/>
                <w:sz w:val="22"/>
                <w:szCs w:val="22"/>
              </w:rPr>
              <w:t xml:space="preserve">302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b/>
                <w:bCs/>
                <w:sz w:val="22"/>
                <w:szCs w:val="22"/>
              </w:rPr>
              <w:t xml:space="preserve">商品和服务支出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13.35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b/>
                <w:bCs/>
                <w:sz w:val="22"/>
                <w:szCs w:val="22"/>
              </w:rPr>
              <w:t xml:space="preserve">307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b/>
                <w:bCs/>
                <w:sz w:val="22"/>
                <w:szCs w:val="22"/>
              </w:rPr>
              <w:t xml:space="preserve">债务利息及费用支出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30101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基本工资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74.56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30201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办公费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30701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国内债务付息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30102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津贴补贴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20.52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30202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印刷费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30702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国外债务付息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30103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奖金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91.76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30203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咨询费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b/>
                <w:bCs/>
                <w:sz w:val="22"/>
                <w:szCs w:val="22"/>
              </w:rPr>
              <w:t xml:space="preserve">310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b/>
                <w:bCs/>
                <w:sz w:val="22"/>
                <w:szCs w:val="22"/>
              </w:rPr>
              <w:t xml:space="preserve">资本性支出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30106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伙食补助费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30204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手续费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31001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房屋建筑物购建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30107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绩效工资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22.64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30205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水费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31002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办公设备购置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30108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机关事业单位基本养老保险缴费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17.40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30206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电费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31003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专用设备购置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30109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职业年金缴费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8.44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30207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邮电费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31005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基础设施建设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30110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职工基本医疗保险缴费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11.65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30208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取暖费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31006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大型修缮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30111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公务员医疗补助缴费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30209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物业管理费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31007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信息网络及软件购置更新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30112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其他社会保障缴费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0.11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30211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差旅费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31008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物资储备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30113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住房公积金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13.09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30212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因公出国（境）费用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31009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土地补偿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30114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医疗费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30213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维修（护）费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31010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安置补助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30199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其他工资福利支出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7.60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30214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租赁费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31011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地上附着物和青苗补偿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b/>
                <w:bCs/>
                <w:sz w:val="22"/>
                <w:szCs w:val="22"/>
              </w:rPr>
              <w:t xml:space="preserve">303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b/>
                <w:bCs/>
                <w:sz w:val="22"/>
                <w:szCs w:val="22"/>
              </w:rPr>
              <w:t xml:space="preserve">对个人和家庭的补助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9.90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30215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会议费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31012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拆迁补偿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30301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离休费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30216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培训费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31013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公务用车购置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30302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退休费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4.62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30217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公务接待费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31019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其他交通工具购置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30303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退职（役）费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30218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专用材料费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31021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文物和陈列品购置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30304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抚恤金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30224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被装购置费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31022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无形资产购置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30305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生活补助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5.28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30225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专用燃料费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31099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其他资本性支出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30306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救济费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30226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劳务费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b/>
                <w:bCs/>
                <w:sz w:val="22"/>
                <w:szCs w:val="22"/>
              </w:rPr>
              <w:t xml:space="preserve">399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b/>
                <w:bCs/>
                <w:sz w:val="22"/>
                <w:szCs w:val="22"/>
              </w:rPr>
              <w:t xml:space="preserve">其他支出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30307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医疗费补助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30227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委托业务费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39906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赠与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30308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助学金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30228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工会经费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8.29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39907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国家赔偿费用支出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30309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奖励金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30229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福利费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1.36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39908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对民间非营利组织和群众性自治组织补贴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30310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个人农业生产补贴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30231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公务用车运行维护费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39999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其他支出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30311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代缴社会保险费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30239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其他交通费用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30399 </w:t>
            </w: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其他对个人和家庭的补助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30240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税金及附加费用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053"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30299 </w:t>
            </w: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r>
              <w:rPr>
                <w:rFonts w:hint="eastAsia" w:cs="Times New Roman"/>
                <w:sz w:val="22"/>
                <w:szCs w:val="22"/>
              </w:rPr>
              <w:t xml:space="preserve">其他商品和服务支出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3.70 </w:t>
            </w:r>
          </w:p>
        </w:tc>
        <w:tc>
          <w:tcPr>
            <w:tcW w:w="224"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829"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1278" w:type="pct"/>
            <w:gridSpan w:val="2"/>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b/>
                <w:bCs/>
                <w:sz w:val="22"/>
                <w:szCs w:val="22"/>
              </w:rPr>
              <w:t xml:space="preserve">人员经费合计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277.67 </w:t>
            </w:r>
          </w:p>
        </w:tc>
        <w:tc>
          <w:tcPr>
            <w:tcW w:w="2645" w:type="pct"/>
            <w:gridSpan w:val="5"/>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b/>
                <w:bCs/>
                <w:sz w:val="22"/>
                <w:szCs w:val="22"/>
              </w:rPr>
              <w:t xml:space="preserve">公用经费合计 </w:t>
            </w:r>
          </w:p>
        </w:tc>
        <w:tc>
          <w:tcPr>
            <w:tcW w:w="53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b/>
                <w:bCs/>
                <w:sz w:val="22"/>
                <w:szCs w:val="22"/>
              </w:rPr>
              <w:t xml:space="preserve">13.35 </w:t>
            </w:r>
          </w:p>
        </w:tc>
      </w:tr>
      <w:tr>
        <w:tblPrEx>
          <w:tblCellMar>
            <w:top w:w="0" w:type="dxa"/>
            <w:left w:w="0" w:type="dxa"/>
            <w:bottom w:w="0" w:type="dxa"/>
            <w:right w:w="0" w:type="dxa"/>
          </w:tblCellMar>
        </w:tblPrEx>
        <w:trPr>
          <w:jc w:val="center"/>
        </w:trPr>
        <w:tc>
          <w:tcPr>
            <w:tcW w:w="5000" w:type="pct"/>
            <w:gridSpan w:val="9"/>
            <w:tcBorders>
              <w:top w:val="nil"/>
              <w:left w:val="nil"/>
              <w:bottom w:val="nil"/>
              <w:right w:val="nil"/>
            </w:tcBorders>
            <w:vAlign w:val="center"/>
          </w:tcPr>
          <w:p>
            <w:pPr>
              <w:pStyle w:val="13"/>
              <w:rPr>
                <w:rFonts w:cs="Times New Roman"/>
              </w:rPr>
            </w:pPr>
            <w:r>
              <w:rPr>
                <w:rFonts w:hint="eastAsia" w:cs="Times New Roman"/>
                <w:sz w:val="22"/>
                <w:szCs w:val="22"/>
              </w:rPr>
              <w:t xml:space="preserve">注：本表反映部门本年度一般公共预算财政拨款基本支出明细情况。本表金额转换为万元时，因四舍五入可能存在尾数误差。 </w:t>
            </w:r>
          </w:p>
        </w:tc>
      </w:tr>
    </w:tbl>
    <w:p>
      <w:pPr>
        <w:pStyle w:val="13"/>
        <w:jc w:val="center"/>
      </w:pPr>
      <w:r>
        <w:rPr>
          <w:rFonts w:hint="eastAsia"/>
        </w:rPr>
        <w:t xml:space="preserve"> </w:t>
      </w:r>
    </w:p>
    <w:p>
      <w:r>
        <w:t xml:space="preserve"> </w:t>
      </w:r>
    </w:p>
    <w:tbl>
      <w:tblPr>
        <w:tblStyle w:val="14"/>
        <w:tblW w:w="5000" w:type="pct"/>
        <w:jc w:val="center"/>
        <w:tblLayout w:type="autofit"/>
        <w:tblCellMar>
          <w:top w:w="0" w:type="dxa"/>
          <w:left w:w="0" w:type="dxa"/>
          <w:bottom w:w="0" w:type="dxa"/>
          <w:right w:w="0" w:type="dxa"/>
        </w:tblCellMar>
      </w:tblPr>
      <w:tblGrid>
        <w:gridCol w:w="810"/>
        <w:gridCol w:w="810"/>
        <w:gridCol w:w="811"/>
        <w:gridCol w:w="811"/>
        <w:gridCol w:w="815"/>
        <w:gridCol w:w="819"/>
        <w:gridCol w:w="811"/>
        <w:gridCol w:w="811"/>
        <w:gridCol w:w="811"/>
        <w:gridCol w:w="815"/>
        <w:gridCol w:w="811"/>
        <w:gridCol w:w="811"/>
      </w:tblGrid>
      <w:tr>
        <w:trPr>
          <w:jc w:val="center"/>
        </w:trPr>
        <w:tc>
          <w:tcPr>
            <w:tcW w:w="5000" w:type="pct"/>
            <w:gridSpan w:val="12"/>
            <w:tcBorders>
              <w:top w:val="nil"/>
              <w:left w:val="nil"/>
              <w:bottom w:val="nil"/>
              <w:right w:val="nil"/>
            </w:tcBorders>
            <w:vAlign w:val="center"/>
          </w:tcPr>
          <w:p>
            <w:pPr>
              <w:pStyle w:val="13"/>
              <w:jc w:val="center"/>
              <w:rPr>
                <w:rFonts w:cs="Times New Roman"/>
              </w:rPr>
            </w:pPr>
            <w:r>
              <w:rPr>
                <w:rFonts w:hint="eastAsia" w:cs="Times New Roman"/>
                <w:sz w:val="40"/>
                <w:szCs w:val="40"/>
              </w:rPr>
              <w:t xml:space="preserve">一般公共预算财政拨款“三公”经费支出决算表 </w:t>
            </w:r>
          </w:p>
        </w:tc>
      </w:tr>
      <w:tr>
        <w:tblPrEx>
          <w:tblCellMar>
            <w:top w:w="0" w:type="dxa"/>
            <w:left w:w="0" w:type="dxa"/>
            <w:bottom w:w="0" w:type="dxa"/>
            <w:right w:w="0" w:type="dxa"/>
          </w:tblCellMar>
        </w:tblPrEx>
        <w:trPr>
          <w:jc w:val="center"/>
        </w:trPr>
        <w:tc>
          <w:tcPr>
            <w:tcW w:w="416" w:type="pct"/>
            <w:tcBorders>
              <w:top w:val="nil"/>
              <w:left w:val="nil"/>
              <w:bottom w:val="nil"/>
              <w:right w:val="nil"/>
            </w:tcBorders>
            <w:vAlign w:val="center"/>
          </w:tcPr>
          <w:p>
            <w:pPr>
              <w:pStyle w:val="13"/>
              <w:rPr>
                <w:rFonts w:cs="Times New Roman"/>
              </w:rPr>
            </w:pPr>
          </w:p>
        </w:tc>
        <w:tc>
          <w:tcPr>
            <w:tcW w:w="416" w:type="pct"/>
            <w:tcBorders>
              <w:top w:val="nil"/>
              <w:left w:val="nil"/>
              <w:bottom w:val="nil"/>
              <w:right w:val="nil"/>
            </w:tcBorders>
            <w:vAlign w:val="center"/>
          </w:tcPr>
          <w:p>
            <w:pPr>
              <w:pStyle w:val="13"/>
              <w:rPr>
                <w:rFonts w:cs="Times New Roman"/>
              </w:rPr>
            </w:pPr>
          </w:p>
        </w:tc>
        <w:tc>
          <w:tcPr>
            <w:tcW w:w="416" w:type="pct"/>
            <w:tcBorders>
              <w:top w:val="nil"/>
              <w:left w:val="nil"/>
              <w:bottom w:val="nil"/>
              <w:right w:val="nil"/>
            </w:tcBorders>
            <w:vAlign w:val="center"/>
          </w:tcPr>
          <w:p>
            <w:pPr>
              <w:pStyle w:val="13"/>
              <w:rPr>
                <w:rFonts w:cs="Times New Roman"/>
              </w:rPr>
            </w:pPr>
          </w:p>
        </w:tc>
        <w:tc>
          <w:tcPr>
            <w:tcW w:w="416" w:type="pct"/>
            <w:tcBorders>
              <w:top w:val="nil"/>
              <w:left w:val="nil"/>
              <w:bottom w:val="nil"/>
              <w:right w:val="nil"/>
            </w:tcBorders>
            <w:vAlign w:val="center"/>
          </w:tcPr>
          <w:p>
            <w:pPr>
              <w:pStyle w:val="13"/>
              <w:rPr>
                <w:rFonts w:cs="Times New Roman"/>
              </w:rPr>
            </w:pPr>
          </w:p>
        </w:tc>
        <w:tc>
          <w:tcPr>
            <w:tcW w:w="416" w:type="pct"/>
            <w:tcBorders>
              <w:top w:val="nil"/>
              <w:left w:val="nil"/>
              <w:bottom w:val="nil"/>
              <w:right w:val="nil"/>
            </w:tcBorders>
            <w:vAlign w:val="center"/>
          </w:tcPr>
          <w:p>
            <w:pPr>
              <w:pStyle w:val="13"/>
              <w:rPr>
                <w:rFonts w:cs="Times New Roman"/>
              </w:rPr>
            </w:pPr>
          </w:p>
        </w:tc>
        <w:tc>
          <w:tcPr>
            <w:tcW w:w="416" w:type="pct"/>
            <w:tcBorders>
              <w:top w:val="nil"/>
              <w:left w:val="nil"/>
              <w:bottom w:val="nil"/>
              <w:right w:val="nil"/>
            </w:tcBorders>
            <w:vAlign w:val="center"/>
          </w:tcPr>
          <w:p>
            <w:pPr>
              <w:pStyle w:val="13"/>
              <w:rPr>
                <w:rFonts w:cs="Times New Roman"/>
              </w:rPr>
            </w:pPr>
          </w:p>
        </w:tc>
        <w:tc>
          <w:tcPr>
            <w:tcW w:w="416" w:type="pct"/>
            <w:tcBorders>
              <w:top w:val="nil"/>
              <w:left w:val="nil"/>
              <w:bottom w:val="nil"/>
              <w:right w:val="nil"/>
            </w:tcBorders>
            <w:vAlign w:val="center"/>
          </w:tcPr>
          <w:p>
            <w:pPr>
              <w:pStyle w:val="13"/>
              <w:rPr>
                <w:rFonts w:cs="Times New Roman"/>
              </w:rPr>
            </w:pPr>
          </w:p>
        </w:tc>
        <w:tc>
          <w:tcPr>
            <w:tcW w:w="416" w:type="pct"/>
            <w:tcBorders>
              <w:top w:val="nil"/>
              <w:left w:val="nil"/>
              <w:bottom w:val="nil"/>
              <w:right w:val="nil"/>
            </w:tcBorders>
            <w:vAlign w:val="center"/>
          </w:tcPr>
          <w:p>
            <w:pPr>
              <w:pStyle w:val="13"/>
              <w:rPr>
                <w:rFonts w:cs="Times New Roman"/>
              </w:rPr>
            </w:pPr>
          </w:p>
        </w:tc>
        <w:tc>
          <w:tcPr>
            <w:tcW w:w="416" w:type="pct"/>
            <w:tcBorders>
              <w:top w:val="nil"/>
              <w:left w:val="nil"/>
              <w:bottom w:val="nil"/>
              <w:right w:val="nil"/>
            </w:tcBorders>
            <w:vAlign w:val="center"/>
          </w:tcPr>
          <w:p>
            <w:pPr>
              <w:pStyle w:val="13"/>
              <w:rPr>
                <w:rFonts w:cs="Times New Roman"/>
              </w:rPr>
            </w:pPr>
          </w:p>
        </w:tc>
        <w:tc>
          <w:tcPr>
            <w:tcW w:w="416" w:type="pct"/>
            <w:tcBorders>
              <w:top w:val="nil"/>
              <w:left w:val="nil"/>
              <w:bottom w:val="nil"/>
              <w:right w:val="nil"/>
            </w:tcBorders>
            <w:vAlign w:val="center"/>
          </w:tcPr>
          <w:p>
            <w:pPr>
              <w:pStyle w:val="13"/>
              <w:rPr>
                <w:rFonts w:cs="Times New Roman"/>
              </w:rPr>
            </w:pPr>
          </w:p>
        </w:tc>
        <w:tc>
          <w:tcPr>
            <w:tcW w:w="833" w:type="pct"/>
            <w:gridSpan w:val="2"/>
            <w:tcBorders>
              <w:top w:val="nil"/>
              <w:left w:val="nil"/>
              <w:bottom w:val="nil"/>
              <w:right w:val="nil"/>
            </w:tcBorders>
            <w:vAlign w:val="center"/>
          </w:tcPr>
          <w:p>
            <w:pPr>
              <w:pStyle w:val="13"/>
              <w:jc w:val="right"/>
              <w:rPr>
                <w:rFonts w:cs="Times New Roman"/>
              </w:rPr>
            </w:pPr>
            <w:r>
              <w:rPr>
                <w:rFonts w:hint="eastAsia" w:cs="Times New Roman"/>
                <w:sz w:val="20"/>
                <w:szCs w:val="20"/>
              </w:rPr>
              <w:t xml:space="preserve">公开07表 </w:t>
            </w:r>
          </w:p>
        </w:tc>
      </w:tr>
      <w:tr>
        <w:tblPrEx>
          <w:tblCellMar>
            <w:top w:w="0" w:type="dxa"/>
            <w:left w:w="0" w:type="dxa"/>
            <w:bottom w:w="0" w:type="dxa"/>
            <w:right w:w="0" w:type="dxa"/>
          </w:tblCellMar>
        </w:tblPrEx>
        <w:trPr>
          <w:jc w:val="center"/>
        </w:trPr>
        <w:tc>
          <w:tcPr>
            <w:tcW w:w="4166" w:type="pct"/>
            <w:gridSpan w:val="10"/>
            <w:tcBorders>
              <w:top w:val="nil"/>
              <w:left w:val="nil"/>
              <w:bottom w:val="nil"/>
              <w:right w:val="nil"/>
            </w:tcBorders>
            <w:vAlign w:val="center"/>
          </w:tcPr>
          <w:p>
            <w:pPr>
              <w:pStyle w:val="13"/>
              <w:rPr>
                <w:rFonts w:cs="Times New Roman"/>
              </w:rPr>
            </w:pPr>
            <w:r>
              <w:rPr>
                <w:rFonts w:hint="eastAsia" w:cs="Times New Roman"/>
                <w:sz w:val="22"/>
                <w:szCs w:val="22"/>
              </w:rPr>
              <w:t xml:space="preserve">部门：浏阳市烤烟生产指导中心 </w:t>
            </w:r>
          </w:p>
        </w:tc>
        <w:tc>
          <w:tcPr>
            <w:tcW w:w="833" w:type="pct"/>
            <w:gridSpan w:val="2"/>
            <w:tcBorders>
              <w:top w:val="nil"/>
              <w:left w:val="nil"/>
              <w:bottom w:val="single" w:color="666666" w:sz="6" w:space="0"/>
              <w:right w:val="nil"/>
            </w:tcBorders>
            <w:vAlign w:val="center"/>
          </w:tcPr>
          <w:p>
            <w:pPr>
              <w:pStyle w:val="13"/>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2500" w:type="pct"/>
            <w:gridSpan w:val="6"/>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预算数 </w:t>
            </w:r>
          </w:p>
        </w:tc>
        <w:tc>
          <w:tcPr>
            <w:tcW w:w="2500" w:type="pct"/>
            <w:gridSpan w:val="6"/>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决算数 </w:t>
            </w:r>
          </w:p>
        </w:tc>
      </w:tr>
      <w:tr>
        <w:tblPrEx>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合计 </w:t>
            </w:r>
          </w:p>
        </w:tc>
        <w:tc>
          <w:tcPr>
            <w:tcW w:w="0" w:type="pct"/>
            <w:vMerge w:val="restart"/>
            <w:tcBorders>
              <w:top w:val="nil"/>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因公出国（境）费 </w:t>
            </w:r>
          </w:p>
        </w:tc>
        <w:tc>
          <w:tcPr>
            <w:tcW w:w="1250" w:type="pct"/>
            <w:gridSpan w:val="3"/>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公务接待费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合计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因公出国（境）费 </w:t>
            </w:r>
          </w:p>
        </w:tc>
        <w:tc>
          <w:tcPr>
            <w:tcW w:w="1250" w:type="pct"/>
            <w:gridSpan w:val="3"/>
            <w:tcBorders>
              <w:top w:val="single" w:color="666666" w:sz="6" w:space="0"/>
              <w:left w:val="nil"/>
              <w:bottom w:val="nil"/>
              <w:right w:val="single" w:color="666666" w:sz="6" w:space="0"/>
            </w:tcBorders>
            <w:vAlign w:val="center"/>
          </w:tcPr>
          <w:p>
            <w:pPr>
              <w:pStyle w:val="13"/>
              <w:jc w:val="center"/>
              <w:rPr>
                <w:rFonts w:cs="Times New Roman"/>
              </w:rPr>
            </w:pPr>
            <w:r>
              <w:rPr>
                <w:rFonts w:hint="eastAsia" w:cs="Times New Roman"/>
                <w:sz w:val="22"/>
                <w:szCs w:val="22"/>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公务接待费 </w:t>
            </w:r>
          </w:p>
        </w:tc>
      </w:tr>
      <w:tr>
        <w:trPr>
          <w:jc w:val="center"/>
        </w:trPr>
        <w:tc>
          <w:tcPr>
            <w:tcW w:w="0" w:type="auto"/>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小计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公务用车购置费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公务用车运行费 </w:t>
            </w: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小计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公务用车购置费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公务用车运行费 </w:t>
            </w: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rPr>
          <w:jc w:val="center"/>
        </w:trPr>
        <w:tc>
          <w:tcPr>
            <w:tcW w:w="416" w:type="pct"/>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7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8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9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10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11 </w:t>
            </w:r>
          </w:p>
        </w:tc>
        <w:tc>
          <w:tcPr>
            <w:tcW w:w="416"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12 </w:t>
            </w:r>
          </w:p>
        </w:tc>
      </w:tr>
      <w:tr>
        <w:trPr>
          <w:jc w:val="center"/>
        </w:trPr>
        <w:tc>
          <w:tcPr>
            <w:tcW w:w="416" w:type="pct"/>
            <w:tcBorders>
              <w:top w:val="single" w:color="666666" w:sz="6" w:space="0"/>
              <w:left w:val="single" w:color="666666" w:sz="6" w:space="0"/>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4 </w:t>
            </w:r>
          </w:p>
        </w:tc>
        <w:tc>
          <w:tcPr>
            <w:tcW w:w="41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1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1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1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1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4.00 </w:t>
            </w:r>
          </w:p>
        </w:tc>
        <w:tc>
          <w:tcPr>
            <w:tcW w:w="41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1.60 </w:t>
            </w:r>
          </w:p>
        </w:tc>
        <w:tc>
          <w:tcPr>
            <w:tcW w:w="41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1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1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1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16"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r>
              <w:rPr>
                <w:rFonts w:hint="eastAsia" w:cs="Times New Roman"/>
                <w:sz w:val="22"/>
                <w:szCs w:val="22"/>
              </w:rPr>
              <w:t xml:space="preserve">1.60 </w:t>
            </w:r>
          </w:p>
        </w:tc>
      </w:tr>
      <w:tr>
        <w:trPr>
          <w:jc w:val="center"/>
        </w:trPr>
        <w:tc>
          <w:tcPr>
            <w:tcW w:w="5000" w:type="pct"/>
            <w:gridSpan w:val="12"/>
            <w:tcBorders>
              <w:top w:val="nil"/>
              <w:left w:val="nil"/>
              <w:bottom w:val="nil"/>
              <w:right w:val="nil"/>
            </w:tcBorders>
            <w:vAlign w:val="center"/>
          </w:tcPr>
          <w:p>
            <w:pPr>
              <w:pStyle w:val="13"/>
              <w:rPr>
                <w:rFonts w:cs="Times New Roman"/>
              </w:rPr>
            </w:pPr>
            <w:r>
              <w:rPr>
                <w:rFonts w:hint="eastAsia" w:cs="Times New Roman"/>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13"/>
        <w:jc w:val="center"/>
      </w:pPr>
      <w:r>
        <w:rPr>
          <w:rFonts w:hint="eastAsia"/>
        </w:rPr>
        <w:t xml:space="preserve"> </w:t>
      </w:r>
    </w:p>
    <w:p>
      <w:r>
        <w:t xml:space="preserve"> </w:t>
      </w:r>
    </w:p>
    <w:tbl>
      <w:tblPr>
        <w:tblStyle w:val="14"/>
        <w:tblW w:w="5000" w:type="pct"/>
        <w:jc w:val="center"/>
        <w:tblLayout w:type="autofit"/>
        <w:tblCellMar>
          <w:top w:w="0" w:type="dxa"/>
          <w:left w:w="0" w:type="dxa"/>
          <w:bottom w:w="0" w:type="dxa"/>
          <w:right w:w="0" w:type="dxa"/>
        </w:tblCellMar>
      </w:tblPr>
      <w:tblGrid>
        <w:gridCol w:w="202"/>
        <w:gridCol w:w="203"/>
        <w:gridCol w:w="203"/>
        <w:gridCol w:w="2101"/>
        <w:gridCol w:w="717"/>
        <w:gridCol w:w="1197"/>
        <w:gridCol w:w="653"/>
        <w:gridCol w:w="928"/>
        <w:gridCol w:w="922"/>
        <w:gridCol w:w="2620"/>
      </w:tblGrid>
      <w:tr>
        <w:tblPrEx>
          <w:tblCellMar>
            <w:top w:w="0" w:type="dxa"/>
            <w:left w:w="0" w:type="dxa"/>
            <w:bottom w:w="0" w:type="dxa"/>
            <w:right w:w="0" w:type="dxa"/>
          </w:tblCellMar>
        </w:tblPrEx>
        <w:trPr>
          <w:jc w:val="center"/>
        </w:trPr>
        <w:tc>
          <w:tcPr>
            <w:tcW w:w="5000" w:type="pct"/>
            <w:gridSpan w:val="10"/>
            <w:tcBorders>
              <w:top w:val="nil"/>
              <w:left w:val="nil"/>
              <w:bottom w:val="nil"/>
              <w:right w:val="nil"/>
            </w:tcBorders>
            <w:vAlign w:val="center"/>
          </w:tcPr>
          <w:p>
            <w:pPr>
              <w:pStyle w:val="13"/>
              <w:jc w:val="center"/>
              <w:rPr>
                <w:rFonts w:cs="Times New Roman"/>
              </w:rPr>
            </w:pPr>
            <w:r>
              <w:rPr>
                <w:rFonts w:hint="eastAsia" w:cs="Times New Roman"/>
                <w:sz w:val="40"/>
                <w:szCs w:val="40"/>
              </w:rPr>
              <w:t xml:space="preserve">政府性基金预算财政拨款收入支出决算表 </w:t>
            </w:r>
          </w:p>
        </w:tc>
      </w:tr>
      <w:tr>
        <w:tblPrEx>
          <w:tblCellMar>
            <w:top w:w="0" w:type="dxa"/>
            <w:left w:w="0" w:type="dxa"/>
            <w:bottom w:w="0" w:type="dxa"/>
            <w:right w:w="0" w:type="dxa"/>
          </w:tblCellMar>
        </w:tblPrEx>
        <w:trPr>
          <w:jc w:val="center"/>
        </w:trPr>
        <w:tc>
          <w:tcPr>
            <w:tcW w:w="104" w:type="pct"/>
            <w:tcBorders>
              <w:top w:val="nil"/>
              <w:left w:val="nil"/>
              <w:bottom w:val="nil"/>
              <w:right w:val="nil"/>
            </w:tcBorders>
            <w:vAlign w:val="center"/>
          </w:tcPr>
          <w:p>
            <w:pPr>
              <w:pStyle w:val="13"/>
              <w:rPr>
                <w:rFonts w:cs="Times New Roman"/>
              </w:rPr>
            </w:pPr>
          </w:p>
        </w:tc>
        <w:tc>
          <w:tcPr>
            <w:tcW w:w="104" w:type="pct"/>
            <w:tcBorders>
              <w:top w:val="nil"/>
              <w:left w:val="nil"/>
              <w:bottom w:val="nil"/>
              <w:right w:val="nil"/>
            </w:tcBorders>
            <w:vAlign w:val="center"/>
          </w:tcPr>
          <w:p>
            <w:pPr>
              <w:pStyle w:val="13"/>
              <w:rPr>
                <w:rFonts w:cs="Times New Roman"/>
              </w:rPr>
            </w:pPr>
          </w:p>
        </w:tc>
        <w:tc>
          <w:tcPr>
            <w:tcW w:w="104" w:type="pct"/>
            <w:tcBorders>
              <w:top w:val="nil"/>
              <w:left w:val="nil"/>
              <w:bottom w:val="nil"/>
              <w:right w:val="nil"/>
            </w:tcBorders>
            <w:vAlign w:val="center"/>
          </w:tcPr>
          <w:p>
            <w:pPr>
              <w:pStyle w:val="13"/>
              <w:rPr>
                <w:rFonts w:cs="Times New Roman"/>
              </w:rPr>
            </w:pPr>
          </w:p>
        </w:tc>
        <w:tc>
          <w:tcPr>
            <w:tcW w:w="1078" w:type="pct"/>
            <w:tcBorders>
              <w:top w:val="nil"/>
              <w:left w:val="nil"/>
              <w:bottom w:val="nil"/>
              <w:right w:val="nil"/>
            </w:tcBorders>
            <w:vAlign w:val="center"/>
          </w:tcPr>
          <w:p>
            <w:pPr>
              <w:pStyle w:val="13"/>
              <w:rPr>
                <w:rFonts w:cs="Times New Roman"/>
              </w:rPr>
            </w:pPr>
          </w:p>
        </w:tc>
        <w:tc>
          <w:tcPr>
            <w:tcW w:w="368" w:type="pct"/>
            <w:tcBorders>
              <w:top w:val="nil"/>
              <w:left w:val="nil"/>
              <w:bottom w:val="nil"/>
              <w:right w:val="nil"/>
            </w:tcBorders>
            <w:vAlign w:val="center"/>
          </w:tcPr>
          <w:p>
            <w:pPr>
              <w:pStyle w:val="13"/>
              <w:rPr>
                <w:rFonts w:cs="Times New Roman"/>
              </w:rPr>
            </w:pPr>
          </w:p>
        </w:tc>
        <w:tc>
          <w:tcPr>
            <w:tcW w:w="614" w:type="pct"/>
            <w:tcBorders>
              <w:top w:val="nil"/>
              <w:left w:val="nil"/>
              <w:bottom w:val="nil"/>
              <w:right w:val="nil"/>
            </w:tcBorders>
            <w:vAlign w:val="center"/>
          </w:tcPr>
          <w:p>
            <w:pPr>
              <w:pStyle w:val="13"/>
              <w:rPr>
                <w:rFonts w:cs="Times New Roman"/>
              </w:rPr>
            </w:pPr>
          </w:p>
        </w:tc>
        <w:tc>
          <w:tcPr>
            <w:tcW w:w="335" w:type="pct"/>
            <w:tcBorders>
              <w:top w:val="nil"/>
              <w:left w:val="nil"/>
              <w:bottom w:val="nil"/>
              <w:right w:val="nil"/>
            </w:tcBorders>
            <w:vAlign w:val="center"/>
          </w:tcPr>
          <w:p>
            <w:pPr>
              <w:pStyle w:val="13"/>
              <w:rPr>
                <w:rFonts w:cs="Times New Roman"/>
              </w:rPr>
            </w:pPr>
          </w:p>
        </w:tc>
        <w:tc>
          <w:tcPr>
            <w:tcW w:w="473" w:type="pct"/>
            <w:tcBorders>
              <w:top w:val="nil"/>
              <w:left w:val="nil"/>
              <w:bottom w:val="nil"/>
              <w:right w:val="nil"/>
            </w:tcBorders>
            <w:vAlign w:val="center"/>
          </w:tcPr>
          <w:p>
            <w:pPr>
              <w:pStyle w:val="13"/>
              <w:rPr>
                <w:rFonts w:cs="Times New Roman"/>
              </w:rPr>
            </w:pPr>
          </w:p>
        </w:tc>
        <w:tc>
          <w:tcPr>
            <w:tcW w:w="1816" w:type="pct"/>
            <w:gridSpan w:val="2"/>
            <w:tcBorders>
              <w:top w:val="nil"/>
              <w:left w:val="nil"/>
              <w:bottom w:val="nil"/>
              <w:right w:val="nil"/>
            </w:tcBorders>
            <w:vAlign w:val="center"/>
          </w:tcPr>
          <w:p>
            <w:pPr>
              <w:pStyle w:val="13"/>
              <w:jc w:val="right"/>
              <w:rPr>
                <w:rFonts w:cs="Times New Roman"/>
              </w:rPr>
            </w:pPr>
            <w:r>
              <w:rPr>
                <w:rFonts w:hint="eastAsia" w:cs="Times New Roman"/>
                <w:sz w:val="20"/>
                <w:szCs w:val="20"/>
              </w:rPr>
              <w:t xml:space="preserve">公开08表 </w:t>
            </w:r>
          </w:p>
        </w:tc>
      </w:tr>
      <w:tr>
        <w:tblPrEx>
          <w:tblCellMar>
            <w:top w:w="0" w:type="dxa"/>
            <w:left w:w="0" w:type="dxa"/>
            <w:bottom w:w="0" w:type="dxa"/>
            <w:right w:w="0" w:type="dxa"/>
          </w:tblCellMar>
        </w:tblPrEx>
        <w:trPr>
          <w:jc w:val="center"/>
        </w:trPr>
        <w:tc>
          <w:tcPr>
            <w:tcW w:w="3183" w:type="pct"/>
            <w:gridSpan w:val="8"/>
            <w:tcBorders>
              <w:top w:val="nil"/>
              <w:left w:val="nil"/>
              <w:bottom w:val="nil"/>
              <w:right w:val="nil"/>
            </w:tcBorders>
            <w:vAlign w:val="center"/>
          </w:tcPr>
          <w:p>
            <w:pPr>
              <w:pStyle w:val="13"/>
              <w:rPr>
                <w:rFonts w:cs="Times New Roman"/>
              </w:rPr>
            </w:pPr>
            <w:r>
              <w:rPr>
                <w:rFonts w:hint="eastAsia" w:cs="Times New Roman"/>
                <w:sz w:val="22"/>
                <w:szCs w:val="22"/>
              </w:rPr>
              <w:t xml:space="preserve">部门：浏阳市烤烟生产指导中心 </w:t>
            </w:r>
          </w:p>
        </w:tc>
        <w:tc>
          <w:tcPr>
            <w:tcW w:w="1816" w:type="pct"/>
            <w:gridSpan w:val="2"/>
            <w:tcBorders>
              <w:top w:val="nil"/>
              <w:left w:val="nil"/>
              <w:bottom w:val="nil"/>
              <w:right w:val="nil"/>
            </w:tcBorders>
            <w:vAlign w:val="center"/>
          </w:tcPr>
          <w:p>
            <w:pPr>
              <w:pStyle w:val="13"/>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1390"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项目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年初结转和结余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本年收入 </w:t>
            </w:r>
          </w:p>
        </w:tc>
        <w:tc>
          <w:tcPr>
            <w:tcW w:w="1281" w:type="pct"/>
            <w:gridSpan w:val="3"/>
            <w:tcBorders>
              <w:top w:val="single" w:color="666666" w:sz="6" w:space="0"/>
              <w:left w:val="nil"/>
              <w:bottom w:val="nil"/>
              <w:right w:val="single" w:color="666666" w:sz="6" w:space="0"/>
            </w:tcBorders>
            <w:vAlign w:val="center"/>
          </w:tcPr>
          <w:p>
            <w:pPr>
              <w:pStyle w:val="13"/>
              <w:jc w:val="center"/>
              <w:rPr>
                <w:rFonts w:cs="Times New Roman"/>
              </w:rPr>
            </w:pPr>
            <w:r>
              <w:rPr>
                <w:rFonts w:hint="eastAsia" w:cs="Times New Roman"/>
                <w:sz w:val="22"/>
                <w:szCs w:val="22"/>
              </w:rPr>
              <w:t xml:space="preserve">本年支出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年末结转和结余 </w:t>
            </w:r>
          </w:p>
        </w:tc>
      </w:tr>
      <w:tr>
        <w:tblPrEx>
          <w:tblCellMar>
            <w:top w:w="0" w:type="dxa"/>
            <w:left w:w="0" w:type="dxa"/>
            <w:bottom w:w="0" w:type="dxa"/>
            <w:right w:w="0" w:type="dxa"/>
          </w:tblCellMar>
        </w:tblPrEx>
        <w:trPr>
          <w:trHeight w:val="311" w:hRule="atLeast"/>
          <w:jc w:val="center"/>
        </w:trPr>
        <w:tc>
          <w:tcPr>
            <w:tcW w:w="312" w:type="pct"/>
            <w:gridSpan w:val="3"/>
            <w:vMerge w:val="restart"/>
            <w:tcBorders>
              <w:top w:val="nil"/>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功能分类科目编码 </w:t>
            </w:r>
          </w:p>
        </w:tc>
        <w:tc>
          <w:tcPr>
            <w:tcW w:w="0" w:type="pct"/>
            <w:vMerge w:val="restart"/>
            <w:tcBorders>
              <w:top w:val="nil"/>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科目名称 </w:t>
            </w: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pct"/>
            <w:vMerge w:val="restart"/>
            <w:tcBorders>
              <w:top w:val="nil"/>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小计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基本支出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项目支出 </w:t>
            </w: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rPr>
          <w:jc w:val="center"/>
        </w:trPr>
        <w:tc>
          <w:tcPr>
            <w:tcW w:w="1390"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栏次 </w:t>
            </w:r>
          </w:p>
        </w:tc>
        <w:tc>
          <w:tcPr>
            <w:tcW w:w="368"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 </w:t>
            </w:r>
          </w:p>
        </w:tc>
        <w:tc>
          <w:tcPr>
            <w:tcW w:w="614"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 </w:t>
            </w:r>
          </w:p>
        </w:tc>
        <w:tc>
          <w:tcPr>
            <w:tcW w:w="335"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 </w:t>
            </w:r>
          </w:p>
        </w:tc>
        <w:tc>
          <w:tcPr>
            <w:tcW w:w="473"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4 </w:t>
            </w:r>
          </w:p>
        </w:tc>
        <w:tc>
          <w:tcPr>
            <w:tcW w:w="473"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5 </w:t>
            </w:r>
          </w:p>
        </w:tc>
        <w:tc>
          <w:tcPr>
            <w:tcW w:w="1343"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6 </w:t>
            </w:r>
          </w:p>
        </w:tc>
      </w:tr>
      <w:tr>
        <w:tblPrEx>
          <w:tblCellMar>
            <w:top w:w="0" w:type="dxa"/>
            <w:left w:w="0" w:type="dxa"/>
            <w:bottom w:w="0" w:type="dxa"/>
            <w:right w:w="0" w:type="dxa"/>
          </w:tblCellMar>
        </w:tblPrEx>
        <w:trPr>
          <w:jc w:val="center"/>
        </w:trPr>
        <w:tc>
          <w:tcPr>
            <w:tcW w:w="1390"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合计 </w:t>
            </w:r>
          </w:p>
        </w:tc>
        <w:tc>
          <w:tcPr>
            <w:tcW w:w="36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61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335"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3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078"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36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61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335"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3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078"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36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61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335"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3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078"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36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61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335"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3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078"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36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61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335"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3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078"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36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61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335"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3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078"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368"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614"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335"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47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13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5000" w:type="pct"/>
            <w:gridSpan w:val="10"/>
            <w:tcBorders>
              <w:top w:val="nil"/>
              <w:left w:val="nil"/>
              <w:bottom w:val="nil"/>
              <w:right w:val="nil"/>
            </w:tcBorders>
            <w:vAlign w:val="center"/>
          </w:tcPr>
          <w:p>
            <w:pPr>
              <w:pStyle w:val="13"/>
              <w:rPr>
                <w:rFonts w:cs="Times New Roman"/>
              </w:rPr>
            </w:pPr>
            <w:r>
              <w:rPr>
                <w:rFonts w:hint="eastAsia" w:cs="Times New Roman"/>
                <w:sz w:val="22"/>
                <w:szCs w:val="22"/>
              </w:rPr>
              <w:t xml:space="preserve">注：本表反映部门本年度政府性基金预算财政拨款收入、支出及结转和结余情况。本单位没有政府性基金收入，也没有使用政府性基金安排的支出，故本表无数据。 </w:t>
            </w:r>
          </w:p>
        </w:tc>
      </w:tr>
    </w:tbl>
    <w:p>
      <w:pPr>
        <w:pStyle w:val="13"/>
        <w:jc w:val="center"/>
      </w:pPr>
      <w:r>
        <w:rPr>
          <w:rFonts w:hint="eastAsia"/>
        </w:rPr>
        <w:t xml:space="preserve"> </w:t>
      </w:r>
    </w:p>
    <w:p>
      <w:pPr>
        <w:spacing w:after="2"/>
        <w:jc w:val="center"/>
      </w:pPr>
      <w:r>
        <w:t xml:space="preserve"> </w:t>
      </w:r>
    </w:p>
    <w:tbl>
      <w:tblPr>
        <w:tblStyle w:val="14"/>
        <w:tblW w:w="5000" w:type="pct"/>
        <w:jc w:val="center"/>
        <w:tblLayout w:type="autofit"/>
        <w:tblCellMar>
          <w:top w:w="0" w:type="dxa"/>
          <w:left w:w="0" w:type="dxa"/>
          <w:bottom w:w="0" w:type="dxa"/>
          <w:right w:w="0" w:type="dxa"/>
        </w:tblCellMar>
      </w:tblPr>
      <w:tblGrid>
        <w:gridCol w:w="321"/>
        <w:gridCol w:w="322"/>
        <w:gridCol w:w="324"/>
        <w:gridCol w:w="3846"/>
        <w:gridCol w:w="1645"/>
        <w:gridCol w:w="1643"/>
        <w:gridCol w:w="1645"/>
      </w:tblGrid>
      <w:tr>
        <w:tblPrEx>
          <w:tblCellMar>
            <w:top w:w="0" w:type="dxa"/>
            <w:left w:w="0" w:type="dxa"/>
            <w:bottom w:w="0" w:type="dxa"/>
            <w:right w:w="0" w:type="dxa"/>
          </w:tblCellMar>
        </w:tblPrEx>
        <w:trPr>
          <w:jc w:val="center"/>
        </w:trPr>
        <w:tc>
          <w:tcPr>
            <w:tcW w:w="5000" w:type="pct"/>
            <w:gridSpan w:val="7"/>
            <w:tcBorders>
              <w:top w:val="nil"/>
              <w:left w:val="nil"/>
              <w:bottom w:val="nil"/>
              <w:right w:val="nil"/>
            </w:tcBorders>
            <w:vAlign w:val="center"/>
          </w:tcPr>
          <w:p>
            <w:pPr>
              <w:pStyle w:val="13"/>
              <w:jc w:val="center"/>
              <w:rPr>
                <w:rFonts w:cs="Times New Roman"/>
              </w:rPr>
            </w:pPr>
            <w:r>
              <w:rPr>
                <w:rFonts w:hint="eastAsia" w:cs="Times New Roman"/>
                <w:sz w:val="40"/>
                <w:szCs w:val="40"/>
              </w:rPr>
              <w:t xml:space="preserve">国有资本经营预算财政拨款支出决算表 </w:t>
            </w:r>
          </w:p>
        </w:tc>
      </w:tr>
      <w:tr>
        <w:tblPrEx>
          <w:tblCellMar>
            <w:top w:w="0" w:type="dxa"/>
            <w:left w:w="0" w:type="dxa"/>
            <w:bottom w:w="0" w:type="dxa"/>
            <w:right w:w="0" w:type="dxa"/>
          </w:tblCellMar>
        </w:tblPrEx>
        <w:trPr>
          <w:jc w:val="center"/>
        </w:trPr>
        <w:tc>
          <w:tcPr>
            <w:tcW w:w="165" w:type="pct"/>
            <w:tcBorders>
              <w:top w:val="nil"/>
              <w:left w:val="nil"/>
              <w:bottom w:val="nil"/>
              <w:right w:val="nil"/>
            </w:tcBorders>
            <w:vAlign w:val="center"/>
          </w:tcPr>
          <w:p>
            <w:pPr>
              <w:pStyle w:val="13"/>
              <w:rPr>
                <w:rFonts w:cs="Times New Roman"/>
              </w:rPr>
            </w:pPr>
          </w:p>
        </w:tc>
        <w:tc>
          <w:tcPr>
            <w:tcW w:w="165" w:type="pct"/>
            <w:tcBorders>
              <w:top w:val="nil"/>
              <w:left w:val="nil"/>
              <w:bottom w:val="nil"/>
              <w:right w:val="nil"/>
            </w:tcBorders>
            <w:vAlign w:val="center"/>
          </w:tcPr>
          <w:p>
            <w:pPr>
              <w:pStyle w:val="13"/>
              <w:rPr>
                <w:rFonts w:cs="Times New Roman"/>
              </w:rPr>
            </w:pPr>
          </w:p>
        </w:tc>
        <w:tc>
          <w:tcPr>
            <w:tcW w:w="165" w:type="pct"/>
            <w:tcBorders>
              <w:top w:val="nil"/>
              <w:left w:val="nil"/>
              <w:bottom w:val="nil"/>
              <w:right w:val="nil"/>
            </w:tcBorders>
            <w:vAlign w:val="center"/>
          </w:tcPr>
          <w:p>
            <w:pPr>
              <w:pStyle w:val="13"/>
              <w:rPr>
                <w:rFonts w:cs="Times New Roman"/>
              </w:rPr>
            </w:pPr>
          </w:p>
        </w:tc>
        <w:tc>
          <w:tcPr>
            <w:tcW w:w="1972" w:type="pct"/>
            <w:tcBorders>
              <w:top w:val="nil"/>
              <w:left w:val="nil"/>
              <w:bottom w:val="nil"/>
              <w:right w:val="nil"/>
            </w:tcBorders>
            <w:vAlign w:val="center"/>
          </w:tcPr>
          <w:p>
            <w:pPr>
              <w:pStyle w:val="13"/>
              <w:rPr>
                <w:rFonts w:cs="Times New Roman"/>
              </w:rPr>
            </w:pPr>
          </w:p>
        </w:tc>
        <w:tc>
          <w:tcPr>
            <w:tcW w:w="843" w:type="pct"/>
            <w:tcBorders>
              <w:top w:val="nil"/>
              <w:left w:val="nil"/>
              <w:bottom w:val="nil"/>
              <w:right w:val="nil"/>
            </w:tcBorders>
            <w:vAlign w:val="center"/>
          </w:tcPr>
          <w:p>
            <w:pPr>
              <w:pStyle w:val="13"/>
              <w:rPr>
                <w:rFonts w:cs="Times New Roman"/>
              </w:rPr>
            </w:pPr>
          </w:p>
        </w:tc>
        <w:tc>
          <w:tcPr>
            <w:tcW w:w="1686" w:type="pct"/>
            <w:gridSpan w:val="2"/>
            <w:tcBorders>
              <w:top w:val="nil"/>
              <w:left w:val="nil"/>
              <w:bottom w:val="nil"/>
              <w:right w:val="nil"/>
            </w:tcBorders>
            <w:vAlign w:val="center"/>
          </w:tcPr>
          <w:p>
            <w:pPr>
              <w:pStyle w:val="13"/>
              <w:jc w:val="right"/>
              <w:rPr>
                <w:rFonts w:cs="Times New Roman"/>
              </w:rPr>
            </w:pPr>
            <w:r>
              <w:rPr>
                <w:rFonts w:hint="eastAsia" w:cs="Times New Roman"/>
                <w:sz w:val="20"/>
                <w:szCs w:val="20"/>
              </w:rPr>
              <w:t xml:space="preserve">公开09表 </w:t>
            </w:r>
          </w:p>
        </w:tc>
      </w:tr>
      <w:tr>
        <w:tblPrEx>
          <w:tblCellMar>
            <w:top w:w="0" w:type="dxa"/>
            <w:left w:w="0" w:type="dxa"/>
            <w:bottom w:w="0" w:type="dxa"/>
            <w:right w:w="0" w:type="dxa"/>
          </w:tblCellMar>
        </w:tblPrEx>
        <w:trPr>
          <w:jc w:val="center"/>
        </w:trPr>
        <w:tc>
          <w:tcPr>
            <w:tcW w:w="3313" w:type="pct"/>
            <w:gridSpan w:val="5"/>
            <w:tcBorders>
              <w:top w:val="nil"/>
              <w:left w:val="nil"/>
              <w:bottom w:val="nil"/>
              <w:right w:val="nil"/>
            </w:tcBorders>
            <w:vAlign w:val="center"/>
          </w:tcPr>
          <w:p>
            <w:pPr>
              <w:pStyle w:val="13"/>
              <w:rPr>
                <w:rFonts w:cs="Times New Roman"/>
              </w:rPr>
            </w:pPr>
            <w:r>
              <w:rPr>
                <w:rFonts w:hint="eastAsia" w:cs="Times New Roman"/>
                <w:sz w:val="22"/>
                <w:szCs w:val="22"/>
              </w:rPr>
              <w:t xml:space="preserve">部门：浏阳市烤烟生产指导中心 </w:t>
            </w:r>
          </w:p>
        </w:tc>
        <w:tc>
          <w:tcPr>
            <w:tcW w:w="1686" w:type="pct"/>
            <w:gridSpan w:val="2"/>
            <w:tcBorders>
              <w:top w:val="nil"/>
              <w:left w:val="nil"/>
              <w:bottom w:val="single" w:color="666666" w:sz="6" w:space="0"/>
              <w:right w:val="nil"/>
            </w:tcBorders>
            <w:vAlign w:val="center"/>
          </w:tcPr>
          <w:p>
            <w:pPr>
              <w:pStyle w:val="13"/>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2469"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项目 </w:t>
            </w:r>
          </w:p>
        </w:tc>
        <w:tc>
          <w:tcPr>
            <w:tcW w:w="2530" w:type="pct"/>
            <w:gridSpan w:val="3"/>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本年支出 </w:t>
            </w:r>
          </w:p>
        </w:tc>
      </w:tr>
      <w:tr>
        <w:tblPrEx>
          <w:tblCellMar>
            <w:top w:w="0" w:type="dxa"/>
            <w:left w:w="0" w:type="dxa"/>
            <w:bottom w:w="0" w:type="dxa"/>
            <w:right w:w="0" w:type="dxa"/>
          </w:tblCellMar>
        </w:tblPrEx>
        <w:trPr>
          <w:trHeight w:val="311" w:hRule="atLeast"/>
          <w:jc w:val="center"/>
        </w:trPr>
        <w:tc>
          <w:tcPr>
            <w:tcW w:w="496" w:type="pct"/>
            <w:gridSpan w:val="3"/>
            <w:vMerge w:val="restart"/>
            <w:tcBorders>
              <w:top w:val="nil"/>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功能分类科目编码 </w:t>
            </w:r>
          </w:p>
        </w:tc>
        <w:tc>
          <w:tcPr>
            <w:tcW w:w="0" w:type="pct"/>
            <w:vMerge w:val="restart"/>
            <w:tcBorders>
              <w:top w:val="nil"/>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合计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基本支出 </w:t>
            </w:r>
          </w:p>
        </w:tc>
        <w:tc>
          <w:tcPr>
            <w:tcW w:w="0" w:type="pct"/>
            <w:vMerge w:val="restar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项目支出 </w:t>
            </w: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6" w:space="0"/>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nil"/>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c>
          <w:tcPr>
            <w:tcW w:w="0" w:type="auto"/>
            <w:vMerge w:val="continue"/>
            <w:tcBorders>
              <w:top w:val="single" w:color="666666" w:sz="6" w:space="0"/>
              <w:left w:val="nil"/>
              <w:bottom w:val="single" w:color="666666" w:sz="6" w:space="0"/>
              <w:right w:val="single" w:color="666666" w:sz="6" w:space="0"/>
            </w:tcBorders>
            <w:vAlign w:val="center"/>
          </w:tcPr>
          <w:p>
            <w:pPr>
              <w:widowControl/>
              <w:jc w:val="left"/>
              <w:rPr>
                <w:rFonts w:ascii="宋体" w:hAnsi="宋体"/>
                <w:kern w:val="0"/>
                <w:sz w:val="24"/>
                <w:szCs w:val="24"/>
              </w:rPr>
            </w:pPr>
          </w:p>
        </w:tc>
      </w:tr>
      <w:tr>
        <w:tblPrEx>
          <w:tblCellMar>
            <w:top w:w="0" w:type="dxa"/>
            <w:left w:w="0" w:type="dxa"/>
            <w:bottom w:w="0" w:type="dxa"/>
            <w:right w:w="0" w:type="dxa"/>
          </w:tblCellMar>
        </w:tblPrEx>
        <w:trPr>
          <w:jc w:val="center"/>
        </w:trPr>
        <w:tc>
          <w:tcPr>
            <w:tcW w:w="2469"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栏次 </w:t>
            </w:r>
          </w:p>
        </w:tc>
        <w:tc>
          <w:tcPr>
            <w:tcW w:w="843"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1 </w:t>
            </w:r>
          </w:p>
        </w:tc>
        <w:tc>
          <w:tcPr>
            <w:tcW w:w="843"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2 </w:t>
            </w:r>
          </w:p>
        </w:tc>
        <w:tc>
          <w:tcPr>
            <w:tcW w:w="843" w:type="pct"/>
            <w:tcBorders>
              <w:top w:val="single" w:color="666666" w:sz="6" w:space="0"/>
              <w:left w:val="nil"/>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3 </w:t>
            </w:r>
          </w:p>
        </w:tc>
      </w:tr>
      <w:tr>
        <w:trPr>
          <w:jc w:val="center"/>
        </w:trPr>
        <w:tc>
          <w:tcPr>
            <w:tcW w:w="2469" w:type="pct"/>
            <w:gridSpan w:val="4"/>
            <w:tcBorders>
              <w:top w:val="single" w:color="666666" w:sz="6" w:space="0"/>
              <w:left w:val="single" w:color="666666" w:sz="6" w:space="0"/>
              <w:bottom w:val="single" w:color="666666" w:sz="6" w:space="0"/>
              <w:right w:val="single" w:color="666666" w:sz="6" w:space="0"/>
            </w:tcBorders>
            <w:vAlign w:val="center"/>
          </w:tcPr>
          <w:p>
            <w:pPr>
              <w:pStyle w:val="13"/>
              <w:jc w:val="center"/>
              <w:rPr>
                <w:rFonts w:cs="Times New Roman"/>
              </w:rPr>
            </w:pPr>
            <w:r>
              <w:rPr>
                <w:rFonts w:hint="eastAsia" w:cs="Times New Roman"/>
                <w:sz w:val="22"/>
                <w:szCs w:val="22"/>
              </w:rPr>
              <w:t xml:space="preserve">合计 </w:t>
            </w: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972"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972"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972"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972"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972"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vAlign w:val="center"/>
          </w:tcPr>
          <w:p>
            <w:pPr>
              <w:pStyle w:val="13"/>
              <w:rPr>
                <w:rFonts w:cs="Times New Roman"/>
              </w:rPr>
            </w:pPr>
          </w:p>
        </w:tc>
        <w:tc>
          <w:tcPr>
            <w:tcW w:w="1972" w:type="pct"/>
            <w:tcBorders>
              <w:top w:val="single" w:color="666666" w:sz="6" w:space="0"/>
              <w:left w:val="nil"/>
              <w:bottom w:val="single" w:color="666666" w:sz="6" w:space="0"/>
              <w:right w:val="single" w:color="666666" w:sz="6" w:space="0"/>
            </w:tcBorders>
            <w:vAlign w:val="center"/>
          </w:tcPr>
          <w:p>
            <w:pPr>
              <w:pStyle w:val="13"/>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c>
          <w:tcPr>
            <w:tcW w:w="843" w:type="pct"/>
            <w:tcBorders>
              <w:top w:val="single" w:color="666666" w:sz="6" w:space="0"/>
              <w:left w:val="nil"/>
              <w:bottom w:val="single" w:color="666666" w:sz="6" w:space="0"/>
              <w:right w:val="single" w:color="666666" w:sz="6" w:space="0"/>
            </w:tcBorders>
            <w:vAlign w:val="center"/>
          </w:tcPr>
          <w:p>
            <w:pPr>
              <w:pStyle w:val="13"/>
              <w:jc w:val="right"/>
              <w:rPr>
                <w:rFonts w:cs="Times New Roman"/>
              </w:rPr>
            </w:pPr>
          </w:p>
        </w:tc>
      </w:tr>
      <w:tr>
        <w:tblPrEx>
          <w:tblCellMar>
            <w:top w:w="0" w:type="dxa"/>
            <w:left w:w="0" w:type="dxa"/>
            <w:bottom w:w="0" w:type="dxa"/>
            <w:right w:w="0" w:type="dxa"/>
          </w:tblCellMar>
        </w:tblPrEx>
        <w:trPr>
          <w:jc w:val="center"/>
        </w:trPr>
        <w:tc>
          <w:tcPr>
            <w:tcW w:w="5000" w:type="pct"/>
            <w:gridSpan w:val="7"/>
            <w:tcBorders>
              <w:top w:val="nil"/>
              <w:left w:val="nil"/>
              <w:bottom w:val="nil"/>
              <w:right w:val="nil"/>
            </w:tcBorders>
            <w:vAlign w:val="center"/>
          </w:tcPr>
          <w:p>
            <w:pPr>
              <w:pStyle w:val="13"/>
              <w:rPr>
                <w:rFonts w:cs="Times New Roman"/>
              </w:rPr>
            </w:pPr>
            <w:r>
              <w:rPr>
                <w:rFonts w:hint="eastAsia" w:cs="Times New Roman"/>
                <w:sz w:val="22"/>
                <w:szCs w:val="22"/>
              </w:rPr>
              <w:t xml:space="preserve">注：本表反映部门本年度国有资本经营预算财政拨款支出情况。本单位没有国有资本经营预算财政拨款收入，也没有使用国有资本经营预算财政拨款安排的支出，故本表无数据。 </w:t>
            </w:r>
          </w:p>
        </w:tc>
      </w:tr>
    </w:tbl>
    <w:p>
      <w:pPr>
        <w:pStyle w:val="13"/>
        <w:jc w:val="center"/>
      </w:pPr>
      <w:r>
        <w:rPr>
          <w:rFonts w:hint="eastAsia"/>
        </w:rPr>
        <w:t xml:space="preserve"> </w:t>
      </w:r>
    </w:p>
    <w:p>
      <w:pPr>
        <w:pStyle w:val="13"/>
      </w:pPr>
      <w:r>
        <w:rPr>
          <w:rFonts w:hint="eastAsia"/>
        </w:rPr>
        <w:t xml:space="preserve"> </w:t>
      </w:r>
      <w:r>
        <w:rPr>
          <w:color w:val="000000"/>
        </w:rPr>
        <w:t xml:space="preserve"> </w:t>
      </w:r>
      <w:r>
        <w:rPr>
          <w:rFonts w:hint="eastAsia"/>
        </w:rPr>
        <w:t xml:space="preserve"> </w:t>
      </w:r>
    </w:p>
    <w:p>
      <w:pPr>
        <w:pStyle w:val="13"/>
        <w:spacing w:before="0" w:beforeAutospacing="0" w:after="2" w:afterAutospacing="0"/>
        <w:jc w:val="center"/>
      </w:pPr>
      <w:r>
        <w:rPr>
          <w:rFonts w:hint="eastAsia"/>
          <w:b/>
          <w:bCs/>
          <w:color w:val="000000"/>
          <w:sz w:val="36"/>
          <w:szCs w:val="36"/>
        </w:rPr>
        <w:t>第三部分 2021年度部门决算情况说明</w:t>
      </w:r>
      <w:r>
        <w:rPr>
          <w:rFonts w:hint="eastAsia"/>
          <w:color w:val="000000"/>
        </w:rPr>
        <w:t xml:space="preserve"> </w:t>
      </w:r>
    </w:p>
    <w:p>
      <w:r>
        <w:t xml:space="preserve"> </w:t>
      </w:r>
    </w:p>
    <w:p>
      <w:pPr>
        <w:pStyle w:val="23"/>
        <w:spacing w:after="2"/>
        <w:ind w:firstLine="641"/>
        <w:rPr>
          <w:sz w:val="27"/>
          <w:szCs w:val="27"/>
        </w:rPr>
      </w:pPr>
      <w:r>
        <w:rPr>
          <w:rFonts w:hint="eastAsia" w:ascii="宋体" w:hAnsi="宋体"/>
          <w:b/>
          <w:bCs/>
          <w:color w:val="000000"/>
          <w:sz w:val="32"/>
          <w:szCs w:val="32"/>
        </w:rPr>
        <w:t>一、收入支出决算总体情况说明</w:t>
      </w:r>
      <w:r>
        <w:rPr>
          <w:color w:val="000000"/>
          <w:sz w:val="27"/>
          <w:szCs w:val="27"/>
        </w:rPr>
        <w:t xml:space="preserve"> </w:t>
      </w:r>
    </w:p>
    <w:p>
      <w:pPr>
        <w:pStyle w:val="23"/>
        <w:spacing w:after="2"/>
        <w:ind w:firstLine="641"/>
        <w:rPr>
          <w:rFonts w:ascii="宋体" w:hAnsi="宋体"/>
          <w:color w:val="000000"/>
          <w:sz w:val="32"/>
          <w:szCs w:val="32"/>
        </w:rPr>
      </w:pPr>
      <w:r>
        <w:rPr>
          <w:rFonts w:hint="eastAsia" w:ascii="宋体" w:hAnsi="宋体"/>
          <w:color w:val="000000"/>
          <w:sz w:val="32"/>
          <w:szCs w:val="32"/>
        </w:rPr>
        <w:t>2021年度收、支总计848.16万元。与上一年度相比，收、支总计各增加77.8万元，增长10.1%。主要是因为政策性增员</w:t>
      </w:r>
      <w:r>
        <w:rPr>
          <w:rFonts w:hint="eastAsia" w:ascii="宋体" w:hAnsi="宋体" w:cs="宋体"/>
          <w:sz w:val="32"/>
          <w:szCs w:val="32"/>
        </w:rPr>
        <w:t>和新增人员经费</w:t>
      </w:r>
      <w:r>
        <w:rPr>
          <w:rFonts w:hint="eastAsia" w:ascii="宋体" w:hAnsi="宋体"/>
          <w:color w:val="000000"/>
          <w:sz w:val="32"/>
          <w:szCs w:val="32"/>
        </w:rPr>
        <w:t>。</w:t>
      </w:r>
    </w:p>
    <w:p>
      <w:pPr>
        <w:pStyle w:val="23"/>
        <w:spacing w:after="2"/>
        <w:ind w:firstLine="641"/>
        <w:rPr>
          <w:sz w:val="27"/>
          <w:szCs w:val="27"/>
        </w:rPr>
      </w:pPr>
      <w:r>
        <w:rPr>
          <w:rFonts w:hint="eastAsia" w:ascii="宋体" w:hAnsi="宋体"/>
          <w:b/>
          <w:bCs/>
          <w:color w:val="000000"/>
          <w:sz w:val="32"/>
          <w:szCs w:val="32"/>
        </w:rPr>
        <w:t>二、收入决算情况说明</w:t>
      </w:r>
      <w:r>
        <w:rPr>
          <w:color w:val="000000"/>
          <w:sz w:val="27"/>
          <w:szCs w:val="27"/>
        </w:rPr>
        <w:t xml:space="preserve"> </w:t>
      </w:r>
    </w:p>
    <w:p>
      <w:pPr>
        <w:pStyle w:val="23"/>
        <w:spacing w:after="2"/>
        <w:ind w:firstLine="640"/>
        <w:rPr>
          <w:sz w:val="27"/>
          <w:szCs w:val="27"/>
        </w:rPr>
      </w:pPr>
      <w:r>
        <w:rPr>
          <w:rFonts w:hint="eastAsia" w:ascii="宋体" w:hAnsi="宋体"/>
          <w:color w:val="000000"/>
          <w:sz w:val="32"/>
          <w:szCs w:val="32"/>
        </w:rPr>
        <w:t>2021年度收入合计848.16万元，其中：财政拨款收入848.16万元，占100%；上级补助收入0万元，占0%；事业收入0万元，占0%；经营收入0万元，占0%；附属单位上缴收入0万元，占0%；其他收入0万元，占0%。</w:t>
      </w:r>
      <w:r>
        <w:rPr>
          <w:color w:val="000000"/>
          <w:sz w:val="27"/>
          <w:szCs w:val="27"/>
        </w:rPr>
        <w:t xml:space="preserve"> </w:t>
      </w:r>
    </w:p>
    <w:p>
      <w:pPr>
        <w:pStyle w:val="23"/>
        <w:spacing w:after="2"/>
        <w:ind w:firstLine="641"/>
        <w:rPr>
          <w:sz w:val="27"/>
          <w:szCs w:val="27"/>
        </w:rPr>
      </w:pPr>
      <w:r>
        <w:rPr>
          <w:rFonts w:hint="eastAsia" w:ascii="宋体" w:hAnsi="宋体"/>
          <w:b/>
          <w:bCs/>
          <w:color w:val="000000"/>
          <w:sz w:val="32"/>
          <w:szCs w:val="32"/>
        </w:rPr>
        <w:t>三、支出决算情况说明</w:t>
      </w:r>
      <w:r>
        <w:rPr>
          <w:color w:val="000000"/>
          <w:sz w:val="27"/>
          <w:szCs w:val="27"/>
        </w:rPr>
        <w:t xml:space="preserve"> </w:t>
      </w:r>
    </w:p>
    <w:p>
      <w:pPr>
        <w:pStyle w:val="23"/>
        <w:spacing w:after="2"/>
        <w:ind w:firstLine="640"/>
        <w:rPr>
          <w:sz w:val="27"/>
          <w:szCs w:val="27"/>
        </w:rPr>
      </w:pPr>
      <w:r>
        <w:rPr>
          <w:rFonts w:hint="eastAsia" w:ascii="宋体" w:hAnsi="宋体"/>
          <w:color w:val="000000"/>
          <w:sz w:val="32"/>
          <w:szCs w:val="32"/>
        </w:rPr>
        <w:t>2021年度支出合计848.16万元，其中：基本支出291.02万元，占34.31%；项目支出557.13万元，占65.69%；上缴上级支出0万元，占0%；经营支出0万元，占0%；对附属单位补助支出0万元，占0%。</w:t>
      </w:r>
      <w:r>
        <w:rPr>
          <w:color w:val="000000"/>
          <w:sz w:val="27"/>
          <w:szCs w:val="27"/>
        </w:rPr>
        <w:t xml:space="preserve"> </w:t>
      </w:r>
    </w:p>
    <w:p>
      <w:pPr>
        <w:pStyle w:val="23"/>
        <w:spacing w:after="2"/>
        <w:ind w:firstLine="641"/>
        <w:rPr>
          <w:sz w:val="27"/>
          <w:szCs w:val="27"/>
        </w:rPr>
      </w:pPr>
      <w:r>
        <w:rPr>
          <w:rFonts w:hint="eastAsia" w:ascii="宋体" w:hAnsi="宋体"/>
          <w:b/>
          <w:bCs/>
          <w:color w:val="000000"/>
          <w:sz w:val="32"/>
          <w:szCs w:val="32"/>
        </w:rPr>
        <w:t>四、财政拨款收入支出决算总体情况说明</w:t>
      </w:r>
      <w:r>
        <w:rPr>
          <w:color w:val="000000"/>
          <w:sz w:val="27"/>
          <w:szCs w:val="27"/>
        </w:rPr>
        <w:t xml:space="preserve"> </w:t>
      </w:r>
    </w:p>
    <w:p>
      <w:pPr>
        <w:pStyle w:val="23"/>
        <w:spacing w:after="2"/>
        <w:ind w:firstLine="640"/>
        <w:rPr>
          <w:sz w:val="27"/>
          <w:szCs w:val="27"/>
        </w:rPr>
      </w:pPr>
      <w:r>
        <w:rPr>
          <w:rFonts w:hint="eastAsia" w:ascii="宋体" w:hAnsi="宋体"/>
          <w:color w:val="000000"/>
          <w:sz w:val="32"/>
          <w:szCs w:val="32"/>
        </w:rPr>
        <w:t>2021年度财政拨款收、支总计848.16万元。与上一年度相比，财政拨款收、支总计各增加77.8万元，增长10.1%。主要是因为政策性增员</w:t>
      </w:r>
      <w:r>
        <w:rPr>
          <w:rFonts w:hint="eastAsia" w:ascii="宋体" w:hAnsi="宋体" w:cs="宋体"/>
          <w:sz w:val="32"/>
          <w:szCs w:val="32"/>
        </w:rPr>
        <w:t>和新增人员经费</w:t>
      </w:r>
      <w:r>
        <w:rPr>
          <w:rFonts w:hint="eastAsia" w:ascii="宋体" w:hAnsi="宋体"/>
          <w:color w:val="000000"/>
          <w:sz w:val="32"/>
          <w:szCs w:val="32"/>
        </w:rPr>
        <w:t>。</w:t>
      </w:r>
      <w:r>
        <w:rPr>
          <w:color w:val="000000"/>
          <w:sz w:val="27"/>
          <w:szCs w:val="27"/>
        </w:rPr>
        <w:t xml:space="preserve"> </w:t>
      </w:r>
    </w:p>
    <w:p>
      <w:pPr>
        <w:pStyle w:val="23"/>
        <w:spacing w:after="2"/>
        <w:ind w:firstLine="641"/>
        <w:rPr>
          <w:sz w:val="27"/>
          <w:szCs w:val="27"/>
        </w:rPr>
      </w:pPr>
      <w:r>
        <w:rPr>
          <w:rFonts w:hint="eastAsia" w:ascii="宋体" w:hAnsi="宋体"/>
          <w:b/>
          <w:bCs/>
          <w:color w:val="000000"/>
          <w:sz w:val="32"/>
          <w:szCs w:val="32"/>
        </w:rPr>
        <w:t>五、一般公共预算财政拨款支出决算情况说明</w:t>
      </w:r>
      <w:r>
        <w:rPr>
          <w:color w:val="000000"/>
          <w:sz w:val="27"/>
          <w:szCs w:val="27"/>
        </w:rPr>
        <w:t xml:space="preserve"> </w:t>
      </w:r>
    </w:p>
    <w:p>
      <w:pPr>
        <w:pStyle w:val="23"/>
        <w:spacing w:after="2"/>
        <w:ind w:firstLine="641"/>
        <w:rPr>
          <w:sz w:val="27"/>
          <w:szCs w:val="27"/>
        </w:rPr>
      </w:pPr>
      <w:r>
        <w:rPr>
          <w:rFonts w:hint="eastAsia" w:ascii="宋体" w:hAnsi="宋体"/>
          <w:b/>
          <w:bCs/>
          <w:color w:val="000000"/>
          <w:sz w:val="32"/>
          <w:szCs w:val="32"/>
        </w:rPr>
        <w:t>（一）财政拨款支出决算总体情况</w:t>
      </w:r>
      <w:r>
        <w:rPr>
          <w:color w:val="000000"/>
          <w:sz w:val="27"/>
          <w:szCs w:val="27"/>
        </w:rPr>
        <w:t xml:space="preserve"> </w:t>
      </w:r>
    </w:p>
    <w:p>
      <w:pPr>
        <w:pStyle w:val="23"/>
        <w:spacing w:after="2"/>
        <w:ind w:firstLine="855"/>
        <w:rPr>
          <w:sz w:val="27"/>
          <w:szCs w:val="27"/>
        </w:rPr>
      </w:pPr>
      <w:r>
        <w:rPr>
          <w:rFonts w:hint="eastAsia" w:ascii="宋体" w:hAnsi="宋体"/>
          <w:color w:val="000000"/>
          <w:sz w:val="32"/>
          <w:szCs w:val="32"/>
        </w:rPr>
        <w:t>2021年度财政拨款支出848.16万元，占本年支出合计的100%。与上一年度相比，财政拨款支出增加77.8万元，增长10.1%。主要是因为政策性增员</w:t>
      </w:r>
      <w:r>
        <w:rPr>
          <w:rFonts w:hint="eastAsia" w:ascii="宋体" w:hAnsi="宋体" w:cs="宋体"/>
          <w:sz w:val="32"/>
          <w:szCs w:val="32"/>
        </w:rPr>
        <w:t>和新增人员经费</w:t>
      </w:r>
      <w:r>
        <w:rPr>
          <w:rFonts w:hint="eastAsia" w:ascii="宋体" w:hAnsi="宋体"/>
          <w:color w:val="000000"/>
          <w:sz w:val="32"/>
          <w:szCs w:val="32"/>
        </w:rPr>
        <w:t xml:space="preserve">。 </w:t>
      </w:r>
    </w:p>
    <w:p>
      <w:pPr>
        <w:pStyle w:val="23"/>
        <w:spacing w:after="2"/>
        <w:ind w:firstLine="641"/>
        <w:rPr>
          <w:sz w:val="27"/>
          <w:szCs w:val="27"/>
        </w:rPr>
      </w:pPr>
      <w:r>
        <w:rPr>
          <w:rFonts w:hint="eastAsia" w:ascii="宋体" w:hAnsi="宋体"/>
          <w:b/>
          <w:bCs/>
          <w:color w:val="000000"/>
          <w:sz w:val="32"/>
          <w:szCs w:val="32"/>
        </w:rPr>
        <w:t>（二）财政拨款支出决算结构情况</w:t>
      </w:r>
      <w:r>
        <w:rPr>
          <w:color w:val="000000"/>
          <w:sz w:val="27"/>
          <w:szCs w:val="27"/>
        </w:rPr>
        <w:t xml:space="preserve"> </w:t>
      </w:r>
    </w:p>
    <w:p>
      <w:pPr>
        <w:pStyle w:val="23"/>
        <w:spacing w:after="2"/>
        <w:ind w:firstLine="640"/>
        <w:rPr>
          <w:sz w:val="27"/>
          <w:szCs w:val="27"/>
        </w:rPr>
      </w:pPr>
      <w:r>
        <w:rPr>
          <w:rFonts w:hint="eastAsia" w:ascii="宋体" w:hAnsi="宋体"/>
          <w:color w:val="000000"/>
          <w:sz w:val="32"/>
          <w:szCs w:val="32"/>
        </w:rPr>
        <w:t>2021年度财政拨款支出848.16万元，主要用于以下方面：社会保障和就业支出17.05万元，占2.01%；农林水支出831.11万元，占97.99%。</w:t>
      </w:r>
      <w:r>
        <w:rPr>
          <w:color w:val="000000"/>
          <w:sz w:val="27"/>
          <w:szCs w:val="27"/>
        </w:rPr>
        <w:t xml:space="preserve"> </w:t>
      </w:r>
    </w:p>
    <w:p>
      <w:pPr>
        <w:pStyle w:val="23"/>
        <w:spacing w:after="2"/>
        <w:ind w:firstLine="640"/>
        <w:rPr>
          <w:sz w:val="27"/>
          <w:szCs w:val="27"/>
        </w:rPr>
      </w:pPr>
      <w:r>
        <w:rPr>
          <w:rFonts w:hint="eastAsia" w:ascii="宋体" w:hAnsi="宋体"/>
          <w:b/>
          <w:bCs/>
          <w:color w:val="000000"/>
          <w:sz w:val="32"/>
          <w:szCs w:val="32"/>
        </w:rPr>
        <w:t>（三）财政拨款支出决算具体情况</w:t>
      </w:r>
      <w:r>
        <w:rPr>
          <w:color w:val="000000"/>
          <w:sz w:val="27"/>
          <w:szCs w:val="27"/>
        </w:rPr>
        <w:t xml:space="preserve"> </w:t>
      </w:r>
    </w:p>
    <w:p>
      <w:pPr>
        <w:pStyle w:val="23"/>
        <w:spacing w:after="2"/>
        <w:ind w:firstLine="640"/>
        <w:rPr>
          <w:sz w:val="27"/>
          <w:szCs w:val="27"/>
        </w:rPr>
      </w:pPr>
      <w:r>
        <w:rPr>
          <w:rFonts w:hint="eastAsia" w:ascii="宋体" w:hAnsi="宋体"/>
          <w:color w:val="000000"/>
          <w:sz w:val="32"/>
          <w:szCs w:val="32"/>
        </w:rPr>
        <w:t>2021年度财政拨款支出年初预算数为994.99万元，支出决算数为848.16万元，完成年初预算的85.24%，其中：</w:t>
      </w:r>
      <w:r>
        <w:rPr>
          <w:color w:val="000000"/>
          <w:sz w:val="27"/>
          <w:szCs w:val="27"/>
        </w:rPr>
        <w:t xml:space="preserve"> </w:t>
      </w:r>
    </w:p>
    <w:p>
      <w:pPr>
        <w:pStyle w:val="23"/>
        <w:spacing w:after="2"/>
        <w:ind w:firstLine="641"/>
        <w:rPr>
          <w:sz w:val="27"/>
          <w:szCs w:val="27"/>
        </w:rPr>
      </w:pPr>
      <w:r>
        <w:rPr>
          <w:rStyle w:val="25"/>
          <w:rFonts w:hint="eastAsia" w:ascii="宋体" w:hAnsi="宋体"/>
          <w:color w:val="000000"/>
          <w:sz w:val="32"/>
          <w:szCs w:val="32"/>
        </w:rPr>
        <w:t>1、社会保障和就业支出（类）行政事业单位养老支出（款）事业单位离退休（项）</w:t>
      </w:r>
      <w:r>
        <w:rPr>
          <w:color w:val="000000"/>
          <w:sz w:val="27"/>
          <w:szCs w:val="27"/>
        </w:rPr>
        <w:t xml:space="preserve"> </w:t>
      </w:r>
    </w:p>
    <w:p>
      <w:pPr>
        <w:pStyle w:val="23"/>
        <w:spacing w:after="2"/>
        <w:ind w:firstLine="641"/>
        <w:rPr>
          <w:rFonts w:asciiTheme="majorEastAsia" w:hAnsiTheme="majorEastAsia" w:eastAsiaTheme="majorEastAsia"/>
          <w:sz w:val="27"/>
          <w:szCs w:val="27"/>
        </w:rPr>
      </w:pPr>
      <w:r>
        <w:rPr>
          <w:rFonts w:hint="eastAsia" w:asciiTheme="majorEastAsia" w:hAnsiTheme="majorEastAsia" w:eastAsiaTheme="majorEastAsia"/>
          <w:color w:val="000000"/>
          <w:sz w:val="32"/>
          <w:szCs w:val="32"/>
        </w:rPr>
        <w:t>年初预算为3.71万元，支出决算为8.61万元，完成年初预算的232.08%。决算数大于年初预算数的主要原因是：</w:t>
      </w:r>
      <w:r>
        <w:rPr>
          <w:rFonts w:hint="eastAsia" w:asciiTheme="majorEastAsia" w:hAnsiTheme="majorEastAsia" w:eastAsiaTheme="majorEastAsia"/>
          <w:sz w:val="32"/>
          <w:szCs w:val="32"/>
        </w:rPr>
        <w:t>退休人员一次性生活补贴经费增加，增加1名退休人员等未纳入年初预算所致</w:t>
      </w:r>
      <w:r>
        <w:rPr>
          <w:rFonts w:hint="eastAsia" w:asciiTheme="majorEastAsia" w:hAnsiTheme="majorEastAsia" w:eastAsiaTheme="majorEastAsia"/>
          <w:color w:val="000000"/>
          <w:sz w:val="32"/>
          <w:szCs w:val="32"/>
        </w:rPr>
        <w:t>。</w:t>
      </w:r>
    </w:p>
    <w:p>
      <w:pPr>
        <w:pStyle w:val="23"/>
        <w:spacing w:after="2"/>
        <w:ind w:firstLine="641"/>
        <w:rPr>
          <w:sz w:val="27"/>
          <w:szCs w:val="27"/>
        </w:rPr>
      </w:pPr>
      <w:r>
        <w:rPr>
          <w:rStyle w:val="25"/>
          <w:rFonts w:hint="eastAsia" w:ascii="宋体" w:hAnsi="宋体"/>
          <w:color w:val="000000"/>
          <w:sz w:val="32"/>
          <w:szCs w:val="32"/>
        </w:rPr>
        <w:t>2、社会保障和就业支出（类）行政事业单位养老支出（款）机关事业单位职业年金缴费支出（项）</w:t>
      </w:r>
      <w:r>
        <w:rPr>
          <w:color w:val="000000"/>
          <w:sz w:val="27"/>
          <w:szCs w:val="27"/>
        </w:rPr>
        <w:t xml:space="preserve"> </w:t>
      </w:r>
    </w:p>
    <w:p>
      <w:pPr>
        <w:pStyle w:val="23"/>
        <w:spacing w:after="2"/>
        <w:ind w:firstLine="641"/>
        <w:rPr>
          <w:rFonts w:asciiTheme="majorEastAsia" w:hAnsiTheme="majorEastAsia" w:eastAsiaTheme="majorEastAsia"/>
          <w:sz w:val="27"/>
          <w:szCs w:val="27"/>
        </w:rPr>
      </w:pPr>
      <w:r>
        <w:rPr>
          <w:rFonts w:hint="eastAsia" w:asciiTheme="majorEastAsia" w:hAnsiTheme="majorEastAsia" w:eastAsiaTheme="majorEastAsia"/>
          <w:color w:val="000000"/>
          <w:sz w:val="32"/>
          <w:szCs w:val="32"/>
        </w:rPr>
        <w:t>年初预算为0万元，支出决算为8.44万元，决算数大于年初预算数的主要原因是：增加1名退休人员和1名工作人员调离补缴</w:t>
      </w:r>
      <w:r>
        <w:rPr>
          <w:rFonts w:hint="eastAsia" w:asciiTheme="majorEastAsia" w:hAnsiTheme="majorEastAsia" w:eastAsiaTheme="majorEastAsia"/>
          <w:sz w:val="32"/>
          <w:szCs w:val="32"/>
        </w:rPr>
        <w:t>职业年金单位部分未纳入年初预算所致</w:t>
      </w:r>
      <w:r>
        <w:rPr>
          <w:rFonts w:hint="eastAsia" w:asciiTheme="majorEastAsia" w:hAnsiTheme="majorEastAsia" w:eastAsiaTheme="majorEastAsia"/>
          <w:color w:val="000000"/>
          <w:sz w:val="32"/>
          <w:szCs w:val="32"/>
        </w:rPr>
        <w:t>。</w:t>
      </w:r>
    </w:p>
    <w:p>
      <w:pPr>
        <w:pStyle w:val="23"/>
        <w:spacing w:after="2"/>
        <w:ind w:firstLine="641"/>
        <w:rPr>
          <w:sz w:val="27"/>
          <w:szCs w:val="27"/>
        </w:rPr>
      </w:pPr>
      <w:r>
        <w:rPr>
          <w:rStyle w:val="25"/>
          <w:rFonts w:hint="eastAsia" w:ascii="宋体" w:hAnsi="宋体"/>
          <w:color w:val="000000"/>
          <w:sz w:val="32"/>
          <w:szCs w:val="32"/>
        </w:rPr>
        <w:t>3、农林水支出（类）农业农村（款）行政运行（项）</w:t>
      </w:r>
      <w:r>
        <w:rPr>
          <w:color w:val="000000"/>
          <w:sz w:val="27"/>
          <w:szCs w:val="27"/>
        </w:rPr>
        <w:t xml:space="preserve"> </w:t>
      </w:r>
    </w:p>
    <w:p>
      <w:pPr>
        <w:pStyle w:val="23"/>
        <w:spacing w:after="2"/>
        <w:ind w:firstLine="640"/>
        <w:rPr>
          <w:rFonts w:ascii="宋体" w:hAnsi="宋体"/>
          <w:color w:val="000000"/>
          <w:sz w:val="32"/>
          <w:szCs w:val="32"/>
        </w:rPr>
      </w:pPr>
      <w:r>
        <w:rPr>
          <w:rFonts w:hint="eastAsia" w:ascii="宋体" w:hAnsi="宋体"/>
          <w:color w:val="000000"/>
          <w:sz w:val="32"/>
          <w:szCs w:val="32"/>
        </w:rPr>
        <w:t>年初预算为256.28万元，支出决算为273.98万元，决算数大于年初预算数的主要原因是：工资调增，住房公积金缴费基数提升，应休未休带薪年休假等未纳入年初预算所致。</w:t>
      </w:r>
    </w:p>
    <w:p>
      <w:pPr>
        <w:pStyle w:val="23"/>
        <w:spacing w:after="2"/>
        <w:ind w:firstLine="641"/>
        <w:rPr>
          <w:sz w:val="27"/>
          <w:szCs w:val="27"/>
        </w:rPr>
      </w:pPr>
      <w:r>
        <w:rPr>
          <w:rStyle w:val="25"/>
          <w:rFonts w:hint="eastAsia" w:ascii="宋体" w:hAnsi="宋体"/>
          <w:color w:val="000000"/>
          <w:sz w:val="32"/>
          <w:szCs w:val="32"/>
        </w:rPr>
        <w:t>4、农林水支出（类）农业农村（款）科技转化与推广服务（项）</w:t>
      </w:r>
      <w:r>
        <w:rPr>
          <w:color w:val="000000"/>
          <w:sz w:val="27"/>
          <w:szCs w:val="27"/>
        </w:rPr>
        <w:t xml:space="preserve"> </w:t>
      </w:r>
    </w:p>
    <w:p>
      <w:pPr>
        <w:pStyle w:val="23"/>
        <w:spacing w:after="2"/>
        <w:ind w:firstLine="641"/>
        <w:rPr>
          <w:rFonts w:ascii="宋体" w:hAnsi="宋体"/>
          <w:color w:val="000000"/>
          <w:sz w:val="32"/>
          <w:szCs w:val="32"/>
        </w:rPr>
      </w:pPr>
      <w:r>
        <w:rPr>
          <w:rFonts w:hint="eastAsia" w:ascii="宋体" w:hAnsi="宋体"/>
          <w:color w:val="000000"/>
          <w:sz w:val="32"/>
          <w:szCs w:val="32"/>
        </w:rPr>
        <w:t>年初预算为685万元，支出决算为261.08万元，决算数小于年初预算数的主要原因是：由于特色品种G80烟叶烟农户种植补贴是通过财政直接拨付到乡镇预算单位，未进本部门收入支出及湖南中烟公司项目缩减所致。</w:t>
      </w:r>
    </w:p>
    <w:p>
      <w:pPr>
        <w:pStyle w:val="23"/>
        <w:spacing w:after="2"/>
        <w:ind w:firstLine="641"/>
        <w:rPr>
          <w:sz w:val="27"/>
          <w:szCs w:val="27"/>
        </w:rPr>
      </w:pPr>
      <w:r>
        <w:rPr>
          <w:rStyle w:val="25"/>
          <w:rFonts w:hint="eastAsia" w:ascii="宋体" w:hAnsi="宋体"/>
          <w:color w:val="000000"/>
          <w:sz w:val="32"/>
          <w:szCs w:val="32"/>
        </w:rPr>
        <w:t>5、农林水支出（类）农业农村（款）行业业务管理（项）</w:t>
      </w:r>
      <w:r>
        <w:rPr>
          <w:color w:val="000000"/>
          <w:sz w:val="27"/>
          <w:szCs w:val="27"/>
        </w:rPr>
        <w:t xml:space="preserve"> </w:t>
      </w:r>
    </w:p>
    <w:p>
      <w:pPr>
        <w:pStyle w:val="23"/>
        <w:spacing w:after="2"/>
        <w:ind w:firstLine="641"/>
        <w:rPr>
          <w:sz w:val="27"/>
          <w:szCs w:val="27"/>
        </w:rPr>
      </w:pPr>
      <w:r>
        <w:rPr>
          <w:rFonts w:hint="eastAsia" w:ascii="宋体" w:hAnsi="宋体"/>
          <w:color w:val="000000"/>
          <w:sz w:val="32"/>
          <w:szCs w:val="32"/>
        </w:rPr>
        <w:t>年初预算为50万元，支出决算为89.35万元，决算数大于年初预算数的主要原因是：业务工作实际需要，一般公共预算拨款增加。</w:t>
      </w:r>
    </w:p>
    <w:p>
      <w:pPr>
        <w:pStyle w:val="23"/>
        <w:spacing w:after="2"/>
        <w:ind w:firstLine="641"/>
        <w:rPr>
          <w:sz w:val="27"/>
          <w:szCs w:val="27"/>
        </w:rPr>
      </w:pPr>
      <w:r>
        <w:rPr>
          <w:rStyle w:val="25"/>
          <w:rFonts w:hint="eastAsia" w:ascii="宋体" w:hAnsi="宋体"/>
          <w:color w:val="000000"/>
          <w:sz w:val="32"/>
          <w:szCs w:val="32"/>
        </w:rPr>
        <w:t>6、农林水支出（类）农业农村（款）农村合作经济（项）</w:t>
      </w:r>
      <w:r>
        <w:rPr>
          <w:color w:val="000000"/>
          <w:sz w:val="27"/>
          <w:szCs w:val="27"/>
        </w:rPr>
        <w:t xml:space="preserve"> </w:t>
      </w:r>
    </w:p>
    <w:p>
      <w:pPr>
        <w:pStyle w:val="23"/>
        <w:spacing w:after="2"/>
        <w:ind w:firstLine="641"/>
        <w:rPr>
          <w:sz w:val="27"/>
          <w:szCs w:val="27"/>
        </w:rPr>
      </w:pPr>
      <w:r>
        <w:rPr>
          <w:rFonts w:hint="eastAsia" w:ascii="宋体" w:hAnsi="宋体"/>
          <w:color w:val="000000"/>
          <w:sz w:val="32"/>
          <w:szCs w:val="32"/>
        </w:rPr>
        <w:t>年初预算为0万元，支出决算为206.3万元，决算数大于年初预算数的主要原因是：业务工作实际需要，一般公共预算拨款增加。</w:t>
      </w:r>
    </w:p>
    <w:p>
      <w:pPr>
        <w:pStyle w:val="23"/>
        <w:spacing w:after="2"/>
        <w:ind w:firstLine="641"/>
        <w:rPr>
          <w:sz w:val="27"/>
          <w:szCs w:val="27"/>
        </w:rPr>
      </w:pPr>
      <w:r>
        <w:rPr>
          <w:rStyle w:val="25"/>
          <w:rFonts w:hint="eastAsia" w:ascii="宋体" w:hAnsi="宋体"/>
          <w:color w:val="000000"/>
          <w:sz w:val="32"/>
          <w:szCs w:val="32"/>
        </w:rPr>
        <w:t>7、农林水支出（类）农业农村（款）其他农业农村支出（项）</w:t>
      </w:r>
      <w:r>
        <w:rPr>
          <w:color w:val="000000"/>
          <w:sz w:val="27"/>
          <w:szCs w:val="27"/>
        </w:rPr>
        <w:t xml:space="preserve"> </w:t>
      </w:r>
    </w:p>
    <w:p>
      <w:pPr>
        <w:pStyle w:val="23"/>
        <w:spacing w:after="2"/>
        <w:ind w:firstLine="641"/>
        <w:rPr>
          <w:sz w:val="27"/>
          <w:szCs w:val="27"/>
        </w:rPr>
      </w:pPr>
      <w:r>
        <w:rPr>
          <w:rFonts w:hint="eastAsia" w:ascii="宋体" w:hAnsi="宋体"/>
          <w:color w:val="000000"/>
          <w:sz w:val="32"/>
          <w:szCs w:val="32"/>
        </w:rPr>
        <w:t>年初预算为0万元，支出决算为0.4万元，决算数大于年初预算数的主要原因是：资产清查专项经费增加。</w:t>
      </w:r>
    </w:p>
    <w:p>
      <w:pPr>
        <w:pStyle w:val="23"/>
        <w:spacing w:after="2"/>
        <w:ind w:firstLine="641"/>
        <w:rPr>
          <w:sz w:val="27"/>
          <w:szCs w:val="27"/>
        </w:rPr>
      </w:pPr>
      <w:r>
        <w:rPr>
          <w:rFonts w:hint="eastAsia" w:ascii="宋体" w:hAnsi="宋体"/>
          <w:b/>
          <w:bCs/>
          <w:color w:val="000000"/>
          <w:sz w:val="32"/>
          <w:szCs w:val="32"/>
        </w:rPr>
        <w:t>六、一般公共预算财政拨款基本支出决算情况说明</w:t>
      </w:r>
      <w:r>
        <w:rPr>
          <w:color w:val="000000"/>
          <w:sz w:val="27"/>
          <w:szCs w:val="27"/>
        </w:rPr>
        <w:t xml:space="preserve"> </w:t>
      </w:r>
    </w:p>
    <w:p>
      <w:pPr>
        <w:pStyle w:val="23"/>
        <w:spacing w:after="2"/>
        <w:ind w:firstLine="641"/>
        <w:rPr>
          <w:sz w:val="27"/>
          <w:szCs w:val="27"/>
        </w:rPr>
      </w:pPr>
      <w:r>
        <w:rPr>
          <w:rFonts w:hint="eastAsia" w:ascii="宋体" w:hAnsi="宋体"/>
          <w:color w:val="000000"/>
          <w:sz w:val="32"/>
          <w:szCs w:val="32"/>
        </w:rPr>
        <w:t>2021年度财政拨款基本支出291.02万元，其中：人员经费277.67万元，占基本支出的95.41%，主要包括：基本工资、津贴补贴、奖金、绩效工资、机关事业单位基本养老保险缴费、职业年金缴费、职工基本医疗保险缴费、其他社会保障缴费、住房公积金、其他工资福利支出、退休费、生活补助。公用经费13.35万元，占基本支出的4.59%，主要包括：工会经费、福利费、其他商品和服务支出。</w:t>
      </w:r>
      <w:r>
        <w:rPr>
          <w:color w:val="000000"/>
          <w:sz w:val="27"/>
          <w:szCs w:val="27"/>
        </w:rPr>
        <w:t xml:space="preserve"> </w:t>
      </w:r>
    </w:p>
    <w:p>
      <w:pPr>
        <w:pStyle w:val="23"/>
        <w:spacing w:after="2"/>
        <w:ind w:firstLine="641"/>
        <w:rPr>
          <w:sz w:val="27"/>
          <w:szCs w:val="27"/>
        </w:rPr>
      </w:pPr>
      <w:r>
        <w:rPr>
          <w:rFonts w:hint="eastAsia" w:ascii="宋体" w:hAnsi="宋体"/>
          <w:b/>
          <w:bCs/>
          <w:color w:val="000000"/>
          <w:sz w:val="32"/>
          <w:szCs w:val="32"/>
        </w:rPr>
        <w:t>七、一般公共预算财政拨款三公经费支出决算情况说明</w:t>
      </w:r>
      <w:r>
        <w:rPr>
          <w:color w:val="000000"/>
          <w:sz w:val="27"/>
          <w:szCs w:val="27"/>
        </w:rPr>
        <w:t xml:space="preserve"> </w:t>
      </w:r>
    </w:p>
    <w:p>
      <w:pPr>
        <w:pStyle w:val="23"/>
        <w:spacing w:after="2"/>
        <w:ind w:firstLine="641"/>
        <w:rPr>
          <w:sz w:val="27"/>
          <w:szCs w:val="27"/>
        </w:rPr>
      </w:pPr>
      <w:r>
        <w:rPr>
          <w:rFonts w:hint="eastAsia" w:ascii="宋体" w:hAnsi="宋体"/>
          <w:b/>
          <w:bCs/>
          <w:color w:val="000000"/>
          <w:sz w:val="32"/>
          <w:szCs w:val="32"/>
        </w:rPr>
        <w:t>（一）“三公”经费财政拨款支出决算总体情况说明</w:t>
      </w:r>
      <w:r>
        <w:rPr>
          <w:color w:val="000000"/>
          <w:sz w:val="27"/>
          <w:szCs w:val="27"/>
        </w:rPr>
        <w:t xml:space="preserve"> </w:t>
      </w:r>
    </w:p>
    <w:p>
      <w:pPr>
        <w:pStyle w:val="23"/>
        <w:spacing w:after="2"/>
        <w:ind w:firstLine="640"/>
        <w:rPr>
          <w:sz w:val="27"/>
          <w:szCs w:val="27"/>
        </w:rPr>
      </w:pPr>
      <w:r>
        <w:rPr>
          <w:rFonts w:hint="eastAsia" w:ascii="宋体" w:hAnsi="宋体"/>
          <w:color w:val="000000"/>
          <w:sz w:val="32"/>
          <w:szCs w:val="32"/>
        </w:rPr>
        <w:t>2021年度“三公”经费财政拨款支出预算为4万元，支出决算为1.6万元，完成预算的40%，其中：</w:t>
      </w:r>
      <w:r>
        <w:rPr>
          <w:color w:val="000000"/>
          <w:sz w:val="27"/>
          <w:szCs w:val="27"/>
        </w:rPr>
        <w:t xml:space="preserve"> </w:t>
      </w:r>
    </w:p>
    <w:p>
      <w:pPr>
        <w:pStyle w:val="23"/>
        <w:spacing w:after="2"/>
        <w:ind w:firstLine="640"/>
        <w:rPr>
          <w:sz w:val="27"/>
          <w:szCs w:val="27"/>
        </w:rPr>
      </w:pPr>
      <w:r>
        <w:rPr>
          <w:rFonts w:hint="eastAsia" w:ascii="宋体" w:hAnsi="宋体"/>
          <w:color w:val="000000"/>
          <w:sz w:val="32"/>
          <w:szCs w:val="32"/>
        </w:rPr>
        <w:t>因公出国（境）费支出预算为0万元，支出决算为0万元，决算数与预算数一致，我单位严格按预算执行决算，因公出国（境）费支出与上年持平。</w:t>
      </w:r>
      <w:r>
        <w:rPr>
          <w:color w:val="000000"/>
          <w:sz w:val="27"/>
          <w:szCs w:val="27"/>
        </w:rPr>
        <w:t xml:space="preserve"> </w:t>
      </w:r>
    </w:p>
    <w:p>
      <w:pPr>
        <w:pStyle w:val="23"/>
        <w:spacing w:after="2"/>
        <w:ind w:firstLine="640"/>
        <w:rPr>
          <w:rFonts w:ascii="宋体" w:hAnsi="宋体"/>
          <w:color w:val="000000"/>
          <w:sz w:val="32"/>
          <w:szCs w:val="32"/>
        </w:rPr>
      </w:pPr>
      <w:r>
        <w:rPr>
          <w:rFonts w:hint="eastAsia" w:ascii="宋体" w:hAnsi="宋体"/>
          <w:color w:val="000000"/>
          <w:sz w:val="32"/>
          <w:szCs w:val="32"/>
        </w:rPr>
        <w:t xml:space="preserve">公务接待费支出预算为4万元，支出决算为1.6万元，完成预算的40%，决算数小于预算数的主要原因是严格执行中央八项规定，严格控制公务接待费支出，与上年相比增加0.28万元，增长21.21%，增长的主要原因是接待两批次较大来浏交流考察活动（云南省楚雄州和宁乡市）。 </w:t>
      </w:r>
    </w:p>
    <w:p>
      <w:pPr>
        <w:pStyle w:val="23"/>
        <w:spacing w:after="2"/>
        <w:ind w:firstLine="640"/>
        <w:rPr>
          <w:sz w:val="27"/>
          <w:szCs w:val="27"/>
        </w:rPr>
      </w:pPr>
      <w:r>
        <w:rPr>
          <w:rFonts w:hint="eastAsia" w:ascii="宋体" w:hAnsi="宋体"/>
          <w:color w:val="000000"/>
          <w:sz w:val="32"/>
          <w:szCs w:val="32"/>
        </w:rPr>
        <w:t>公务用车购置费支出预算为0万元，支出决算为0万元，决算数与预算数一致，我单位严格按预算执行决算，公务用车购置费支出与上年持平。</w:t>
      </w:r>
      <w:r>
        <w:rPr>
          <w:color w:val="000000"/>
          <w:sz w:val="27"/>
          <w:szCs w:val="27"/>
        </w:rPr>
        <w:t xml:space="preserve"> </w:t>
      </w:r>
    </w:p>
    <w:p>
      <w:pPr>
        <w:pStyle w:val="23"/>
        <w:spacing w:after="2"/>
        <w:ind w:firstLine="640"/>
        <w:rPr>
          <w:sz w:val="27"/>
          <w:szCs w:val="27"/>
        </w:rPr>
      </w:pPr>
      <w:r>
        <w:rPr>
          <w:rFonts w:hint="eastAsia" w:ascii="宋体" w:hAnsi="宋体"/>
          <w:color w:val="000000"/>
          <w:sz w:val="32"/>
          <w:szCs w:val="32"/>
        </w:rPr>
        <w:t>公务运行维护费支出预算为0万元，支出决算为0万元，决算数与预算数一致，我单位严格按预算执行决算，公务运行维护费支出与上年持平。</w:t>
      </w:r>
      <w:r>
        <w:rPr>
          <w:color w:val="000000"/>
          <w:sz w:val="27"/>
          <w:szCs w:val="27"/>
        </w:rPr>
        <w:t xml:space="preserve"> </w:t>
      </w:r>
    </w:p>
    <w:p>
      <w:pPr>
        <w:pStyle w:val="23"/>
        <w:spacing w:after="2"/>
        <w:ind w:firstLine="640"/>
        <w:rPr>
          <w:sz w:val="27"/>
          <w:szCs w:val="27"/>
        </w:rPr>
      </w:pPr>
      <w:r>
        <w:rPr>
          <w:rFonts w:hint="eastAsia" w:ascii="宋体" w:hAnsi="宋体"/>
          <w:b/>
          <w:bCs/>
          <w:color w:val="000000"/>
          <w:sz w:val="32"/>
          <w:szCs w:val="32"/>
        </w:rPr>
        <w:t>（二）“三公”经费财政拨款支出决算具体情况说明</w:t>
      </w:r>
      <w:r>
        <w:rPr>
          <w:color w:val="000000"/>
          <w:sz w:val="27"/>
          <w:szCs w:val="27"/>
        </w:rPr>
        <w:t xml:space="preserve"> </w:t>
      </w:r>
    </w:p>
    <w:p>
      <w:pPr>
        <w:pStyle w:val="23"/>
        <w:spacing w:after="2"/>
        <w:ind w:firstLine="640"/>
      </w:pPr>
      <w:r>
        <w:rPr>
          <w:rFonts w:hint="eastAsia" w:ascii="宋体" w:hAnsi="宋体"/>
          <w:color w:val="000000"/>
          <w:sz w:val="32"/>
          <w:szCs w:val="32"/>
        </w:rPr>
        <w:t>2021年度“三公”经费财政拨款支出决算中，公务接待费支出决算1.6万元，占100%，因公出国（境）费支出决算0万元，占0%，公务用车购置费及运行维护费支出决算0万元，占0%。其中：</w:t>
      </w:r>
      <w:r>
        <w:rPr>
          <w:color w:val="000000"/>
          <w:sz w:val="27"/>
          <w:szCs w:val="27"/>
        </w:rPr>
        <w:t xml:space="preserve"> </w:t>
      </w:r>
    </w:p>
    <w:p>
      <w:pPr>
        <w:pStyle w:val="23"/>
        <w:spacing w:after="2"/>
        <w:ind w:firstLine="640"/>
        <w:rPr>
          <w:sz w:val="27"/>
          <w:szCs w:val="27"/>
        </w:rPr>
      </w:pPr>
      <w:r>
        <w:rPr>
          <w:rFonts w:hint="eastAsia" w:ascii="宋体" w:hAnsi="宋体"/>
          <w:color w:val="000000"/>
          <w:sz w:val="32"/>
          <w:szCs w:val="32"/>
        </w:rPr>
        <w:t>1、因公出国（境）费支出决算为0万元，全年安排因公出国（境）团组0个，累计0人次，我单位2021年度无因公出国（境）费支出。</w:t>
      </w:r>
      <w:r>
        <w:rPr>
          <w:color w:val="000000"/>
          <w:sz w:val="27"/>
          <w:szCs w:val="27"/>
        </w:rPr>
        <w:t xml:space="preserve"> </w:t>
      </w:r>
    </w:p>
    <w:p>
      <w:pPr>
        <w:pStyle w:val="23"/>
        <w:spacing w:after="2"/>
        <w:ind w:firstLine="640"/>
        <w:rPr>
          <w:rFonts w:ascii="宋体" w:hAnsi="宋体"/>
          <w:color w:val="000000"/>
          <w:sz w:val="32"/>
          <w:szCs w:val="32"/>
        </w:rPr>
      </w:pPr>
      <w:r>
        <w:rPr>
          <w:rFonts w:hint="eastAsia" w:ascii="宋体" w:hAnsi="宋体"/>
          <w:color w:val="000000"/>
          <w:sz w:val="32"/>
          <w:szCs w:val="32"/>
        </w:rPr>
        <w:t xml:space="preserve">2、公务接待费支出决算为1.6万元，全年共接待来访团组6个、来宾210人次，主要是云南省楚雄州和宁乡市等地烟办烟草部门来浏进行考察交流学习发生的接待支出。 </w:t>
      </w:r>
    </w:p>
    <w:p>
      <w:pPr>
        <w:pStyle w:val="23"/>
        <w:spacing w:after="2"/>
        <w:ind w:firstLine="640"/>
        <w:rPr>
          <w:rFonts w:hint="eastAsia" w:asciiTheme="minorEastAsia" w:hAnsiTheme="minorEastAsia" w:eastAsiaTheme="minorEastAsia" w:cstheme="minorEastAsia"/>
          <w:sz w:val="32"/>
          <w:szCs w:val="32"/>
        </w:rPr>
      </w:pPr>
      <w:r>
        <w:rPr>
          <w:rFonts w:hint="eastAsia" w:ascii="宋体" w:hAnsi="宋体"/>
          <w:color w:val="000000"/>
          <w:sz w:val="32"/>
          <w:szCs w:val="32"/>
        </w:rPr>
        <w:t>3、公务用车购置费及运行维护费支出决算为0万元，其中：公务用车购置费0万元</w:t>
      </w:r>
      <w:r>
        <w:rPr>
          <w:rFonts w:hint="eastAsia" w:ascii="宋体" w:hAnsi="宋体"/>
          <w:color w:val="000000"/>
          <w:sz w:val="32"/>
          <w:szCs w:val="32"/>
          <w:lang w:eastAsia="zh-CN"/>
        </w:rPr>
        <w:t>。</w:t>
      </w:r>
      <w:bookmarkStart w:id="0" w:name="_GoBack"/>
      <w:bookmarkEnd w:id="0"/>
      <w:r>
        <w:rPr>
          <w:rFonts w:hint="eastAsia" w:ascii="宋体" w:hAnsi="宋体"/>
          <w:color w:val="000000"/>
          <w:sz w:val="32"/>
          <w:szCs w:val="32"/>
        </w:rPr>
        <w:t>公务用车运行维护费0万元，</w:t>
      </w:r>
      <w:r>
        <w:rPr>
          <w:rFonts w:hint="eastAsia" w:asciiTheme="minorEastAsia" w:hAnsiTheme="minorEastAsia" w:eastAsiaTheme="minorEastAsia" w:cstheme="minorEastAsia"/>
          <w:color w:val="000000"/>
          <w:sz w:val="32"/>
          <w:szCs w:val="32"/>
          <w:lang w:val="en-US" w:eastAsia="zh-CN"/>
        </w:rPr>
        <w:t>2021年度，我单位公务用车购置数为0辆，</w:t>
      </w:r>
      <w:r>
        <w:rPr>
          <w:rFonts w:hint="eastAsia" w:asciiTheme="minorEastAsia" w:hAnsiTheme="minorEastAsia" w:eastAsiaTheme="minorEastAsia" w:cstheme="minorEastAsia"/>
          <w:color w:val="000000"/>
          <w:sz w:val="32"/>
          <w:szCs w:val="32"/>
        </w:rPr>
        <w:t xml:space="preserve">截至2021年12月31日，我单位开支财政拨款的公务用车保有量为0辆。我单位2021年度无公务用车购置费及运行维护费支出。 </w:t>
      </w:r>
    </w:p>
    <w:p>
      <w:pPr>
        <w:pStyle w:val="23"/>
        <w:spacing w:after="2"/>
        <w:ind w:firstLine="641"/>
        <w:rPr>
          <w:sz w:val="27"/>
          <w:szCs w:val="27"/>
        </w:rPr>
      </w:pPr>
      <w:r>
        <w:rPr>
          <w:rFonts w:hint="eastAsia" w:ascii="宋体" w:hAnsi="宋体"/>
          <w:b/>
          <w:bCs/>
          <w:color w:val="000000"/>
          <w:sz w:val="32"/>
          <w:szCs w:val="32"/>
        </w:rPr>
        <w:t>八、政府性基金预算收入支出决算情况</w:t>
      </w:r>
      <w:r>
        <w:rPr>
          <w:color w:val="000000"/>
          <w:sz w:val="27"/>
          <w:szCs w:val="27"/>
        </w:rPr>
        <w:t xml:space="preserve"> </w:t>
      </w:r>
    </w:p>
    <w:p>
      <w:pPr>
        <w:pStyle w:val="23"/>
        <w:spacing w:after="2"/>
        <w:ind w:firstLine="641"/>
        <w:rPr>
          <w:sz w:val="27"/>
          <w:szCs w:val="27"/>
        </w:rPr>
      </w:pPr>
      <w:r>
        <w:rPr>
          <w:rFonts w:hint="eastAsia" w:ascii="宋体" w:hAnsi="宋体"/>
          <w:color w:val="000000"/>
          <w:sz w:val="32"/>
          <w:szCs w:val="32"/>
        </w:rPr>
        <w:t xml:space="preserve">浏阳市烤烟生产指导中心2021年度没有政府性基金收入，也没有使用政府性基金安排的支出，并已公开空表。 </w:t>
      </w:r>
    </w:p>
    <w:p>
      <w:pPr>
        <w:pStyle w:val="23"/>
        <w:spacing w:after="2"/>
        <w:ind w:firstLine="641"/>
        <w:rPr>
          <w:sz w:val="27"/>
          <w:szCs w:val="27"/>
        </w:rPr>
      </w:pPr>
      <w:r>
        <w:rPr>
          <w:rFonts w:hint="eastAsia" w:ascii="宋体" w:hAnsi="宋体"/>
          <w:b/>
          <w:bCs/>
          <w:color w:val="000000"/>
          <w:sz w:val="32"/>
          <w:szCs w:val="32"/>
        </w:rPr>
        <w:t>九、国有资本经营预算收入支出决算情况说明</w:t>
      </w:r>
    </w:p>
    <w:p>
      <w:pPr>
        <w:pStyle w:val="23"/>
        <w:spacing w:after="2"/>
        <w:ind w:firstLine="641"/>
        <w:rPr>
          <w:sz w:val="27"/>
          <w:szCs w:val="27"/>
        </w:rPr>
      </w:pPr>
      <w:r>
        <w:rPr>
          <w:rFonts w:hint="eastAsia" w:ascii="宋体" w:hAnsi="宋体"/>
          <w:color w:val="000000"/>
          <w:sz w:val="32"/>
          <w:szCs w:val="32"/>
        </w:rPr>
        <w:t>2021年度本单位无国有资本经营预算收支。</w:t>
      </w:r>
    </w:p>
    <w:p>
      <w:pPr>
        <w:pStyle w:val="23"/>
        <w:spacing w:after="2"/>
        <w:ind w:firstLine="641"/>
        <w:rPr>
          <w:sz w:val="27"/>
          <w:szCs w:val="27"/>
        </w:rPr>
      </w:pPr>
      <w:r>
        <w:rPr>
          <w:rFonts w:hint="eastAsia" w:ascii="宋体" w:hAnsi="宋体"/>
          <w:b/>
          <w:bCs/>
          <w:color w:val="000000"/>
          <w:sz w:val="32"/>
          <w:szCs w:val="32"/>
        </w:rPr>
        <w:t>十、关于机关运行经费支出说明</w:t>
      </w:r>
      <w:r>
        <w:rPr>
          <w:color w:val="000000"/>
          <w:sz w:val="27"/>
          <w:szCs w:val="27"/>
        </w:rPr>
        <w:t xml:space="preserve"> </w:t>
      </w:r>
    </w:p>
    <w:p>
      <w:pPr>
        <w:pStyle w:val="23"/>
        <w:spacing w:after="2"/>
        <w:ind w:firstLine="640"/>
        <w:rPr>
          <w:sz w:val="27"/>
          <w:szCs w:val="27"/>
        </w:rPr>
      </w:pPr>
      <w:r>
        <w:rPr>
          <w:rFonts w:hint="eastAsia" w:ascii="宋体" w:hAnsi="宋体"/>
          <w:color w:val="000000"/>
          <w:sz w:val="32"/>
          <w:szCs w:val="32"/>
        </w:rPr>
        <w:t xml:space="preserve">浏阳市烤烟生产指导中心为财政补助事业单位，未纳入机关运行经费统计范围，无机关运行经费。 </w:t>
      </w:r>
    </w:p>
    <w:p>
      <w:pPr>
        <w:pStyle w:val="23"/>
        <w:spacing w:after="2"/>
        <w:ind w:firstLine="640"/>
        <w:rPr>
          <w:sz w:val="27"/>
          <w:szCs w:val="27"/>
        </w:rPr>
      </w:pPr>
      <w:r>
        <w:rPr>
          <w:rFonts w:hint="eastAsia" w:ascii="宋体" w:hAnsi="宋体"/>
          <w:b/>
          <w:bCs/>
          <w:color w:val="000000"/>
          <w:sz w:val="32"/>
          <w:szCs w:val="32"/>
        </w:rPr>
        <w:t>十一、一般性支出情况</w:t>
      </w:r>
      <w:r>
        <w:rPr>
          <w:color w:val="000000"/>
          <w:sz w:val="27"/>
          <w:szCs w:val="27"/>
        </w:rPr>
        <w:t xml:space="preserve"> </w:t>
      </w:r>
    </w:p>
    <w:p>
      <w:pPr>
        <w:pStyle w:val="23"/>
        <w:spacing w:after="2"/>
        <w:ind w:firstLine="640"/>
        <w:rPr>
          <w:rFonts w:ascii="宋体" w:hAnsi="宋体"/>
          <w:color w:val="000000"/>
          <w:sz w:val="32"/>
          <w:szCs w:val="32"/>
        </w:rPr>
      </w:pPr>
      <w:r>
        <w:rPr>
          <w:rFonts w:hint="eastAsia" w:ascii="宋体" w:hAnsi="宋体"/>
          <w:color w:val="000000"/>
          <w:sz w:val="32"/>
          <w:szCs w:val="32"/>
        </w:rPr>
        <w:t xml:space="preserve">2021年本部门会议费支出5.8万元，用于召开全市烟叶收购会议、全市烟叶工作总结暨动员会议、冬翻备耕现场会以及烟叶工作务虚会等，人数980人，会议内容为会务资料印刷费、伙食费等。2021年本部门培训费支出12.54万元，用于开展烟农、从烟人员培训，人数2450人，培训内容为培训资料印刷费、伙食费、租车费等。未举办节庆、晚会、论坛、赛事活动等。 </w:t>
      </w:r>
    </w:p>
    <w:p>
      <w:pPr>
        <w:pStyle w:val="23"/>
        <w:spacing w:after="2"/>
        <w:ind w:firstLine="640"/>
        <w:rPr>
          <w:sz w:val="27"/>
          <w:szCs w:val="27"/>
        </w:rPr>
      </w:pPr>
      <w:r>
        <w:rPr>
          <w:rFonts w:hint="eastAsia" w:ascii="宋体" w:hAnsi="宋体"/>
          <w:b/>
          <w:bCs/>
          <w:color w:val="000000"/>
          <w:sz w:val="32"/>
          <w:szCs w:val="32"/>
        </w:rPr>
        <w:t>十二、关于政府采购支出说明</w:t>
      </w:r>
      <w:r>
        <w:rPr>
          <w:color w:val="000000"/>
          <w:sz w:val="27"/>
          <w:szCs w:val="27"/>
        </w:rPr>
        <w:t xml:space="preserve"> </w:t>
      </w:r>
    </w:p>
    <w:p>
      <w:pPr>
        <w:pStyle w:val="23"/>
        <w:spacing w:after="2"/>
        <w:ind w:firstLine="640"/>
        <w:rPr>
          <w:sz w:val="27"/>
          <w:szCs w:val="27"/>
        </w:rPr>
      </w:pPr>
      <w:r>
        <w:rPr>
          <w:rFonts w:hint="eastAsia" w:ascii="宋体" w:hAnsi="宋体"/>
          <w:color w:val="000000"/>
          <w:sz w:val="32"/>
          <w:szCs w:val="32"/>
        </w:rPr>
        <w:t xml:space="preserve">浏阳市烤烟生产指导中心2021年度政府采购支出总额5.29万元，其中：政府采购货物支出5.29万元、政府采购工程支出0万元、政府采购服务支出0万元。授予中小企业合同金额5.29万元，占政府采购支出总额的100%，其中：授予小微企业合同金额5.29万元，占政府采购支出总额的100%。 </w:t>
      </w:r>
    </w:p>
    <w:p>
      <w:pPr>
        <w:pStyle w:val="23"/>
        <w:spacing w:after="2"/>
        <w:ind w:firstLine="640"/>
        <w:rPr>
          <w:sz w:val="27"/>
          <w:szCs w:val="27"/>
        </w:rPr>
      </w:pPr>
      <w:r>
        <w:rPr>
          <w:rFonts w:hint="eastAsia" w:ascii="宋体" w:hAnsi="宋体"/>
          <w:b/>
          <w:bCs/>
          <w:color w:val="000000"/>
          <w:sz w:val="32"/>
          <w:szCs w:val="32"/>
        </w:rPr>
        <w:t>十三、关于国有资产占用情况说明</w:t>
      </w:r>
      <w:r>
        <w:rPr>
          <w:color w:val="000000"/>
          <w:sz w:val="27"/>
          <w:szCs w:val="27"/>
        </w:rPr>
        <w:t xml:space="preserve"> </w:t>
      </w:r>
    </w:p>
    <w:p>
      <w:pPr>
        <w:pStyle w:val="23"/>
        <w:spacing w:after="2"/>
        <w:ind w:firstLine="640"/>
        <w:rPr>
          <w:sz w:val="27"/>
          <w:szCs w:val="27"/>
        </w:rPr>
      </w:pPr>
      <w:r>
        <w:rPr>
          <w:rFonts w:hint="eastAsia" w:ascii="宋体" w:hAnsi="宋体"/>
          <w:color w:val="000000"/>
          <w:sz w:val="32"/>
          <w:szCs w:val="32"/>
        </w:rPr>
        <w:t>截至2021年12月31日，浏阳市烤烟生产指导中心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r>
        <w:rPr>
          <w:color w:val="000000"/>
          <w:sz w:val="27"/>
          <w:szCs w:val="27"/>
        </w:rPr>
        <w:t xml:space="preserve"> </w:t>
      </w:r>
    </w:p>
    <w:p>
      <w:pPr>
        <w:pStyle w:val="23"/>
        <w:spacing w:after="2"/>
        <w:ind w:firstLine="640"/>
        <w:rPr>
          <w:sz w:val="27"/>
          <w:szCs w:val="27"/>
        </w:rPr>
      </w:pPr>
      <w:r>
        <w:rPr>
          <w:rFonts w:hint="eastAsia" w:ascii="宋体" w:hAnsi="宋体"/>
          <w:b/>
          <w:bCs/>
          <w:color w:val="000000"/>
          <w:sz w:val="32"/>
          <w:szCs w:val="32"/>
        </w:rPr>
        <w:t>十四、关于2021年度预算绩效情况说明</w:t>
      </w:r>
      <w:r>
        <w:rPr>
          <w:color w:val="000000"/>
          <w:sz w:val="27"/>
          <w:szCs w:val="27"/>
        </w:rPr>
        <w:t xml:space="preserve"> </w:t>
      </w:r>
    </w:p>
    <w:p>
      <w:pPr>
        <w:pStyle w:val="23"/>
        <w:spacing w:after="2"/>
        <w:ind w:firstLine="640"/>
        <w:rPr>
          <w:sz w:val="27"/>
          <w:szCs w:val="27"/>
        </w:rPr>
      </w:pPr>
      <w:r>
        <w:rPr>
          <w:rStyle w:val="25"/>
          <w:rFonts w:hint="eastAsia" w:ascii="宋体" w:hAnsi="宋体"/>
          <w:color w:val="000000"/>
          <w:sz w:val="32"/>
          <w:szCs w:val="32"/>
        </w:rPr>
        <w:t>（一）绩效管理评价工作开展情况。</w:t>
      </w:r>
      <w:r>
        <w:rPr>
          <w:color w:val="000000"/>
          <w:sz w:val="27"/>
          <w:szCs w:val="27"/>
        </w:rPr>
        <w:t xml:space="preserve"> </w:t>
      </w:r>
    </w:p>
    <w:p>
      <w:pPr>
        <w:pStyle w:val="23"/>
        <w:spacing w:after="2"/>
        <w:ind w:firstLine="640"/>
        <w:rPr>
          <w:color w:val="000000"/>
          <w:sz w:val="27"/>
          <w:szCs w:val="27"/>
        </w:rPr>
      </w:pPr>
      <w:r>
        <w:rPr>
          <w:rFonts w:hint="eastAsia" w:ascii="宋体" w:hAnsi="宋体"/>
          <w:color w:val="000000"/>
          <w:sz w:val="32"/>
          <w:szCs w:val="32"/>
        </w:rPr>
        <w:t>为进一步规范财政资金管理，强化绩效和责任意识，切实提高财政资金使用效益，根据《浏阳市财政局关于开展2021年度部门整体支出绩效自评和2022年度绩效监控工作的通知》（浏财函〔2022〕12号）要求，我单位对2021年部门整体支出情况开展了绩效自评，形成了自评报告，自评结果为97分，评价等级为优。</w:t>
      </w:r>
      <w:r>
        <w:rPr>
          <w:color w:val="000000"/>
          <w:sz w:val="27"/>
          <w:szCs w:val="27"/>
        </w:rPr>
        <w:t xml:space="preserve"> </w:t>
      </w:r>
    </w:p>
    <w:p>
      <w:pPr>
        <w:adjustRightInd w:val="0"/>
        <w:ind w:firstLine="640" w:firstLineChars="200"/>
        <w:rPr>
          <w:rFonts w:ascii="宋体" w:hAnsi="宋体" w:cs="宋体"/>
          <w:sz w:val="32"/>
          <w:szCs w:val="32"/>
          <w:highlight w:val="red"/>
        </w:rPr>
      </w:pPr>
      <w:r>
        <w:rPr>
          <w:rFonts w:hint="eastAsia" w:ascii="宋体" w:hAnsi="宋体" w:cs="宋体"/>
          <w:sz w:val="32"/>
          <w:szCs w:val="32"/>
        </w:rPr>
        <w:t>本部门未委托第三方机构开展重点项目的部门绩效评价。</w:t>
      </w:r>
    </w:p>
    <w:p>
      <w:pPr>
        <w:pStyle w:val="23"/>
        <w:spacing w:after="2"/>
        <w:ind w:firstLine="640"/>
        <w:rPr>
          <w:sz w:val="27"/>
          <w:szCs w:val="27"/>
        </w:rPr>
      </w:pPr>
      <w:r>
        <w:rPr>
          <w:rStyle w:val="25"/>
          <w:rFonts w:hint="eastAsia" w:ascii="宋体" w:hAnsi="宋体"/>
          <w:color w:val="000000"/>
          <w:sz w:val="32"/>
          <w:szCs w:val="32"/>
        </w:rPr>
        <w:t>（二）部门决算中项目绩效自评结果。</w:t>
      </w:r>
      <w:r>
        <w:rPr>
          <w:color w:val="000000"/>
          <w:sz w:val="27"/>
          <w:szCs w:val="27"/>
        </w:rPr>
        <w:t xml:space="preserve"> </w:t>
      </w:r>
    </w:p>
    <w:p>
      <w:pPr>
        <w:pStyle w:val="23"/>
        <w:spacing w:after="2"/>
        <w:ind w:firstLine="640"/>
        <w:rPr>
          <w:rFonts w:ascii="宋体" w:hAnsi="宋体"/>
          <w:color w:val="000000"/>
          <w:sz w:val="32"/>
          <w:szCs w:val="32"/>
        </w:rPr>
      </w:pPr>
      <w:r>
        <w:rPr>
          <w:color w:val="000000"/>
          <w:kern w:val="0"/>
          <w:sz w:val="32"/>
          <w:szCs w:val="32"/>
        </w:rPr>
        <w:t>我</w:t>
      </w:r>
      <w:r>
        <w:rPr>
          <w:rFonts w:hint="eastAsia" w:ascii="宋体" w:hAnsi="宋体"/>
          <w:color w:val="000000"/>
          <w:sz w:val="32"/>
          <w:szCs w:val="32"/>
        </w:rPr>
        <w:t>部门组织对2021年度一般公共预算项目支出全面开展绩效自评，涉及资金557.13万元，占一般公共预算项目支出总额的100%。</w:t>
      </w:r>
    </w:p>
    <w:p>
      <w:pPr>
        <w:pStyle w:val="23"/>
        <w:spacing w:after="2"/>
        <w:ind w:firstLine="640"/>
        <w:rPr>
          <w:rFonts w:ascii="宋体" w:hAnsi="宋体"/>
          <w:color w:val="000000"/>
          <w:sz w:val="32"/>
          <w:szCs w:val="32"/>
        </w:rPr>
      </w:pPr>
      <w:r>
        <w:rPr>
          <w:rFonts w:hint="eastAsia" w:ascii="宋体" w:hAnsi="宋体"/>
          <w:color w:val="000000"/>
          <w:sz w:val="32"/>
          <w:szCs w:val="32"/>
        </w:rPr>
        <w:t>中烟官渡烟科所科研经费项目绩效自评综述：根据年初设定的绩效目标，项目绩效自评得分为98分。项目全年预算数为85万元，执行数为117.54万元，完成预算的138.28%。项目绩效目标完成情况：一是协助完成了官渡镇65亩试验田的相关农事操作，包括冬翻冻坯、播种育苗、整地、移栽。二是协助完成编辑素材温室和水培车辆的日常管理，包括育苗、田间种植、采收、烘烤、分级等，完成了晾房等与烟叶研究相关设施设备的维修。三是为湖南中烟工业有限责任公司提供高端原料，搞好科研服务，提供烟叶新品种，提升烟叶质量。发现的主要问题及原因：</w:t>
      </w:r>
      <w:r>
        <w:rPr>
          <w:rFonts w:hint="eastAsia" w:ascii="宋体" w:hAnsi="宋体" w:cs="宋体"/>
          <w:sz w:val="32"/>
          <w:szCs w:val="32"/>
        </w:rPr>
        <w:t>年内存在预算追加的情况，影响了预算的控制与执行，预算编制的合理性还有待进一步提高。下一步改进措施：强化绩效管理考核，将绩效考核目标任务层层分解落实，加强重点工作督查，对重点工作加强日常监管，开展专项督查及建立健全绩效问责机制，充分体现财政资金使用主体责任</w:t>
      </w:r>
      <w:r>
        <w:rPr>
          <w:rFonts w:hint="eastAsia" w:ascii="宋体" w:hAnsi="宋体"/>
          <w:color w:val="000000"/>
          <w:sz w:val="32"/>
          <w:szCs w:val="32"/>
        </w:rPr>
        <w:t xml:space="preserve">。 </w:t>
      </w:r>
    </w:p>
    <w:p>
      <w:pPr>
        <w:pStyle w:val="23"/>
        <w:spacing w:after="2"/>
        <w:ind w:firstLine="640"/>
        <w:rPr>
          <w:rFonts w:ascii="宋体" w:hAnsi="宋体"/>
          <w:color w:val="000000"/>
          <w:sz w:val="32"/>
          <w:szCs w:val="32"/>
        </w:rPr>
      </w:pPr>
      <w:r>
        <w:rPr>
          <w:rFonts w:hint="eastAsia" w:ascii="宋体" w:hAnsi="宋体"/>
          <w:color w:val="000000"/>
          <w:sz w:val="32"/>
          <w:szCs w:val="32"/>
        </w:rPr>
        <w:t>特色品种G80烟叶定向生产配套技术研究及推广项目绩效自评综述：根据年初设定的绩效目标，项目绩效自评得分为98分。项目全年预算数为600万元，执行数为143.54万元，完成预算的23.92%。项目绩效目标完成情况：2021年全市有2个基地乡镇（街道）种植特色品种G80烟叶，有680户烟农，实际种植1.85万亩，收购烟叶3.74万担，收购均价15.16元/斤,项目经费补贴种植烟农户80元/担299.2万元， 实现烟叶总产值5674.55元（不含补贴），完成烟叶税1248.4万元，烟农户均烟叶收入8.78万元。发现的主要问题及原因：年初预算与决算差异率比较大，由于特色品种G80烟叶定向生产配套技术研究及推广经费补贴给烟农户是通过财政直接拨付到乡镇预算单位，未进本部门收入支出。本单位的项目资金都是来源于湖南中烟行业部门资金，行业部门对项目的投入计划每年都有很大的变化，导致年初预算与决算数差异率较大。下一步改进措施：加强与湖南中烟的衔接，尽量缩减项目投入的差异率。</w:t>
      </w:r>
    </w:p>
    <w:p>
      <w:pPr>
        <w:pStyle w:val="23"/>
        <w:spacing w:after="2"/>
        <w:ind w:firstLine="640"/>
        <w:rPr>
          <w:rFonts w:ascii="宋体" w:hAnsi="宋体"/>
          <w:color w:val="000000"/>
          <w:sz w:val="32"/>
          <w:szCs w:val="32"/>
        </w:rPr>
      </w:pPr>
      <w:r>
        <w:rPr>
          <w:rFonts w:hint="eastAsia" w:ascii="宋体" w:hAnsi="宋体"/>
          <w:color w:val="000000"/>
          <w:sz w:val="32"/>
          <w:szCs w:val="32"/>
        </w:rPr>
        <w:t>烤烟生产工作经费项目绩效自评综述：根据年初设定的绩效目标，项目绩效自评得分为98分。项目全年预算数为50万元，执行数为89.35万元，完成预算的100%。项目绩效目标完成情况：一是科学指导，开展多样化培训。全市共投入培训资金28.1万元，累计开展培训160余场次，乡、镇级理论培训与实操技术相结合，市级开展专题培训，培训率达100%，促进了关键技术宣贯落地。二是振兴人才，稳定职业化队伍。成功举办第一届“烟叶烘烤工匠”技能比武活动，评选出一支理论与实操都过硬的烘烤队伍，发展培育青年烟农，为职业烟农队伍注入“新鲜血液”。三是规范管理，提升专业化水平。重新认定家庭农场29家、专业合作社8家，“种植在户、服务在社、规模种植、专业服务”发展格局基本形成。发现的主要问题及原因： 年内存在预算追加的情况，影响了预算的控制与执行，预算编制的合理性还有待进一步提高。下一步改进措施：强化绩效管理考核，将绩效考核目标任务层层分解落实，加强重点工作督查，对重点工作加强日常监管，开展专项督查及建立健全绩效问责机制，充分体现财政资金使用主体责任。</w:t>
      </w:r>
    </w:p>
    <w:p>
      <w:pPr>
        <w:pStyle w:val="23"/>
        <w:spacing w:after="2"/>
        <w:ind w:firstLine="640"/>
        <w:rPr>
          <w:rFonts w:ascii="宋体" w:hAnsi="宋体"/>
          <w:color w:val="000000"/>
          <w:sz w:val="32"/>
          <w:szCs w:val="32"/>
        </w:rPr>
      </w:pPr>
      <w:r>
        <w:rPr>
          <w:rFonts w:hint="eastAsia" w:ascii="宋体" w:hAnsi="宋体"/>
          <w:color w:val="000000"/>
          <w:sz w:val="32"/>
          <w:szCs w:val="32"/>
        </w:rPr>
        <w:t>农村合作经济补助经费项目绩效自评综述：根据年初设定的绩效目标，项目绩效自评得分为97分。项目全年预算数为206.3万元，执行数为206.3万元，完成预算的100%。项目绩效目标完成情况：持续推进合作社建设，坚持“种植在户、服务在社、规模种植、专业服务”的方针，依托“一联社多分社”的管理服务模式，优化合作社服务流程，拓展专业化服务项目，打造一站式专业服务平台。推动合作社市场化运作、规范化管理、实体化经营；对合作社建设加强指导，提升合作社在育苗、植保、烘烤、分级、培训等环节的专业服务水平，增强综合服务能力；支持合作社开展劳务合作，引进贵州等地劳动力，解决烟叶生产用工荒问题；引导和支持合作社拓展经营，增强自身造血和服务烟农能力。发现的主要问题及原因： 年内存在预算追加的情况，影响了预算的控制与执行，预算编制的合理性还有待进一步提高。下一步改进措施：强化绩效管理考核，将绩效考核目标任务层层分解落实，加强重点工作督查，对重点工作加强日常监管，开展专项督查及建立健全绩效问责机制，充分体现财政资金使用主体责任。</w:t>
      </w:r>
    </w:p>
    <w:p>
      <w:pPr>
        <w:pStyle w:val="23"/>
        <w:spacing w:after="2"/>
        <w:ind w:firstLine="640"/>
        <w:rPr>
          <w:rFonts w:ascii="宋体" w:hAnsi="宋体"/>
          <w:color w:val="000000"/>
          <w:sz w:val="32"/>
          <w:szCs w:val="32"/>
        </w:rPr>
      </w:pPr>
      <w:r>
        <w:rPr>
          <w:rFonts w:hint="eastAsia" w:ascii="宋体" w:hAnsi="宋体"/>
          <w:color w:val="000000"/>
          <w:sz w:val="32"/>
          <w:szCs w:val="32"/>
        </w:rPr>
        <w:t>资产清查专项经费项目绩效自评综述：根据年初设定的绩效目标，项目绩效自评得分为97分。项目全年预算数为0.4万元，执行数为0.4万元，完成预算的100%。项目绩效目标完成情况：</w:t>
      </w:r>
      <w:r>
        <w:rPr>
          <w:rFonts w:ascii="宋体" w:hAnsi="宋体"/>
          <w:color w:val="000000"/>
          <w:sz w:val="32"/>
          <w:szCs w:val="32"/>
        </w:rPr>
        <w:t>进一步摸清</w:t>
      </w:r>
      <w:r>
        <w:rPr>
          <w:rFonts w:hint="eastAsia" w:ascii="宋体" w:hAnsi="宋体"/>
          <w:color w:val="000000"/>
          <w:sz w:val="32"/>
          <w:szCs w:val="32"/>
        </w:rPr>
        <w:t>了我单位</w:t>
      </w:r>
      <w:r>
        <w:rPr>
          <w:rFonts w:ascii="宋体" w:hAnsi="宋体"/>
          <w:color w:val="000000"/>
          <w:sz w:val="32"/>
          <w:szCs w:val="32"/>
        </w:rPr>
        <w:t>国有资产使用状况，加大闲置低效资产处置力度，加强国有资产统筹调配能力，全面提升行政事业单位国有资产使用效率</w:t>
      </w:r>
      <w:r>
        <w:rPr>
          <w:rFonts w:hint="eastAsia" w:ascii="宋体" w:hAnsi="宋体"/>
          <w:color w:val="000000"/>
          <w:sz w:val="32"/>
          <w:szCs w:val="32"/>
        </w:rPr>
        <w:t>。发现的主要问题及原因：部分绩效指标设置不够全面,绩效指标设置的科学性、准确性有待提升。下一步改进措施：通过设立预算绩效管理领导小组，指定专人负责项目绩效管理,进一步提高绩效管理认识及能</w:t>
      </w:r>
      <w:r>
        <w:rPr>
          <w:rFonts w:hint="eastAsia" w:ascii="宋体" w:hAnsi="宋体" w:cs="宋体"/>
          <w:sz w:val="32"/>
          <w:szCs w:val="32"/>
        </w:rPr>
        <w:t>力水平。</w:t>
      </w:r>
    </w:p>
    <w:p>
      <w:pPr>
        <w:pStyle w:val="2"/>
        <w:rPr>
          <w:rFonts w:hint="default"/>
        </w:rPr>
      </w:pPr>
    </w:p>
    <w:p>
      <w:pPr>
        <w:pStyle w:val="2"/>
        <w:rPr>
          <w:rFonts w:hint="default"/>
        </w:rPr>
      </w:pPr>
    </w:p>
    <w:p>
      <w:pPr>
        <w:spacing w:after="2"/>
        <w:jc w:val="center"/>
      </w:pPr>
      <w:r>
        <w:rPr>
          <w:rFonts w:hint="eastAsia" w:ascii="宋体" w:hAnsi="宋体"/>
          <w:b/>
          <w:bCs/>
          <w:color w:val="000000"/>
          <w:sz w:val="36"/>
          <w:szCs w:val="36"/>
        </w:rPr>
        <w:t>第四部分 名词解释</w:t>
      </w:r>
      <w:r>
        <w:rPr>
          <w:color w:val="000000"/>
        </w:rPr>
        <w:t xml:space="preserve"> </w:t>
      </w:r>
    </w:p>
    <w:p>
      <w:pPr>
        <w:spacing w:after="2" w:line="336" w:lineRule="atLeast"/>
        <w:ind w:firstLine="643"/>
        <w:rPr>
          <w:rFonts w:ascii="宋体" w:hAnsi="宋体"/>
          <w:b/>
          <w:bCs/>
          <w:color w:val="000000"/>
          <w:sz w:val="32"/>
          <w:szCs w:val="32"/>
        </w:rPr>
      </w:pPr>
    </w:p>
    <w:p>
      <w:pPr>
        <w:spacing w:after="2" w:line="336" w:lineRule="atLeast"/>
        <w:ind w:firstLine="643"/>
        <w:rPr>
          <w:rFonts w:ascii="Calibri" w:hAnsi="Calibri" w:cs="Calibri"/>
        </w:rPr>
      </w:pPr>
      <w:r>
        <w:rPr>
          <w:rFonts w:hint="eastAsia" w:ascii="宋体" w:hAnsi="宋体"/>
          <w:b/>
          <w:bCs/>
          <w:color w:val="000000"/>
          <w:sz w:val="32"/>
          <w:szCs w:val="32"/>
        </w:rPr>
        <w:t>财政拨款收入</w:t>
      </w:r>
      <w:r>
        <w:rPr>
          <w:rFonts w:hint="eastAsia" w:ascii="宋体" w:hAnsi="宋体"/>
          <w:color w:val="000000"/>
          <w:sz w:val="32"/>
          <w:szCs w:val="32"/>
        </w:rPr>
        <w:t>：指财政当年拨付的资金。包括一般公共预算财政拨款和政府性基金财政拨款。</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上级补助收入</w:t>
      </w:r>
      <w:r>
        <w:rPr>
          <w:rFonts w:hint="eastAsia" w:ascii="宋体" w:hAnsi="宋体"/>
          <w:color w:val="000000"/>
          <w:sz w:val="32"/>
          <w:szCs w:val="32"/>
        </w:rPr>
        <w:t>：指事业单位从主管部门和上级单位取得的非财政补助收入。</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事业收入：</w:t>
      </w:r>
      <w:r>
        <w:rPr>
          <w:rFonts w:hint="eastAsia" w:ascii="宋体" w:hAnsi="宋体"/>
          <w:color w:val="000000"/>
          <w:sz w:val="32"/>
          <w:szCs w:val="32"/>
        </w:rPr>
        <w:t>指事业单位开展专业业务活动及辅助活动所取得的收入。</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经营收入：</w:t>
      </w:r>
      <w:r>
        <w:rPr>
          <w:rFonts w:hint="eastAsia" w:ascii="宋体" w:hAnsi="宋体"/>
          <w:color w:val="000000"/>
          <w:sz w:val="32"/>
          <w:szCs w:val="32"/>
        </w:rPr>
        <w:t>指事业单位在专业业务活动及其辅助活动之外开展非独立核算经营活动取得的收入。</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附属单位上缴收入</w:t>
      </w:r>
      <w:r>
        <w:rPr>
          <w:rFonts w:hint="eastAsia" w:ascii="宋体" w:hAnsi="宋体"/>
          <w:color w:val="000000"/>
          <w:sz w:val="32"/>
          <w:szCs w:val="32"/>
        </w:rPr>
        <w:t>：指事业单位附属独立核算单位按照有关规定上缴的收入。</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其他收入</w:t>
      </w:r>
      <w:r>
        <w:rPr>
          <w:rFonts w:hint="eastAsia" w:ascii="宋体" w:hAnsi="宋体"/>
          <w:color w:val="000000"/>
          <w:sz w:val="32"/>
          <w:szCs w:val="32"/>
        </w:rPr>
        <w:t>：指除上述“财政拨款收入”、“事业收入”、“经营收入”等以外的收入。</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用事业基金弥补收支差额</w:t>
      </w:r>
      <w:r>
        <w:rPr>
          <w:rFonts w:hint="eastAsia" w:ascii="宋体" w:hAnsi="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年初结转和结余</w:t>
      </w:r>
      <w:r>
        <w:rPr>
          <w:rFonts w:hint="eastAsia" w:ascii="宋体" w:hAnsi="宋体"/>
          <w:color w:val="000000"/>
          <w:sz w:val="32"/>
          <w:szCs w:val="32"/>
        </w:rPr>
        <w:t>：指以前年度尚未完成、结转到本年按有关规定继续使用的资金。</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结余分配</w:t>
      </w:r>
      <w:r>
        <w:rPr>
          <w:rFonts w:hint="eastAsia" w:ascii="宋体" w:hAnsi="宋体"/>
          <w:color w:val="000000"/>
          <w:sz w:val="32"/>
          <w:szCs w:val="32"/>
        </w:rPr>
        <w:t>：指事业事位按规定从非财政补助结余中分配的事业基金和职工福利基金等。</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年末结转和结余</w:t>
      </w:r>
      <w:r>
        <w:rPr>
          <w:rFonts w:hint="eastAsia" w:ascii="宋体" w:hAnsi="宋体"/>
          <w:color w:val="000000"/>
          <w:sz w:val="32"/>
          <w:szCs w:val="32"/>
        </w:rPr>
        <w:t>：指本年度或以前年度预算安排、因客观条件发生变化无法按原计划实施，需要延迟到以后年度按有关规定继续使用的资金。</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基本支出</w:t>
      </w:r>
      <w:r>
        <w:rPr>
          <w:rFonts w:hint="eastAsia" w:ascii="宋体" w:hAnsi="宋体"/>
          <w:color w:val="000000"/>
          <w:sz w:val="32"/>
          <w:szCs w:val="32"/>
        </w:rPr>
        <w:t>：指为保障机构正常运转、完成日常工作任务而发生的人员支出和公用支出。</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项目支出</w:t>
      </w:r>
      <w:r>
        <w:rPr>
          <w:rFonts w:hint="eastAsia" w:ascii="宋体" w:hAnsi="宋体"/>
          <w:color w:val="000000"/>
          <w:sz w:val="32"/>
          <w:szCs w:val="32"/>
        </w:rPr>
        <w:t>：指在基本支出之外为完成特定行政任务和事业发展目标所发生的支出。</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经营支出</w:t>
      </w:r>
      <w:r>
        <w:rPr>
          <w:rFonts w:hint="eastAsia" w:ascii="宋体" w:hAnsi="宋体"/>
          <w:color w:val="000000"/>
          <w:sz w:val="32"/>
          <w:szCs w:val="32"/>
        </w:rPr>
        <w:t>：指事业单位在专业业务活动及其辅助活动之外开展非独立核算经营活动所发生的支出。</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“三公”经费</w:t>
      </w:r>
      <w:r>
        <w:rPr>
          <w:rFonts w:hint="eastAsia" w:ascii="宋体" w:hAnsi="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ascii="Calibri" w:hAnsi="Calibri" w:eastAsia="等线"/>
          <w:color w:val="000000"/>
        </w:rPr>
        <w:t xml:space="preserve"> </w:t>
      </w:r>
    </w:p>
    <w:p>
      <w:pPr>
        <w:spacing w:after="2" w:line="336" w:lineRule="atLeast"/>
        <w:ind w:firstLine="643"/>
        <w:rPr>
          <w:rFonts w:ascii="Calibri" w:hAnsi="Calibri" w:eastAsia="等线"/>
        </w:rPr>
      </w:pPr>
      <w:r>
        <w:rPr>
          <w:rFonts w:hint="eastAsia" w:ascii="宋体" w:hAnsi="宋体"/>
          <w:b/>
          <w:bCs/>
          <w:color w:val="000000"/>
          <w:sz w:val="32"/>
          <w:szCs w:val="32"/>
        </w:rPr>
        <w:t>机关运行经费</w:t>
      </w:r>
      <w:r>
        <w:rPr>
          <w:rFonts w:hint="eastAsia" w:ascii="宋体" w:hAnsi="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hAnsi="Calibri" w:eastAsia="等线"/>
          <w:color w:val="000000"/>
        </w:rPr>
        <w:t xml:space="preserve"> </w:t>
      </w:r>
    </w:p>
    <w:p>
      <w:pPr>
        <w:spacing w:after="2" w:line="336" w:lineRule="atLeast"/>
        <w:ind w:firstLine="643"/>
        <w:rPr>
          <w:rFonts w:ascii="Calibri" w:hAnsi="Calibri" w:eastAsia="等线"/>
        </w:rPr>
      </w:pPr>
      <w:r>
        <w:rPr>
          <w:rFonts w:ascii="Calibri" w:hAnsi="Calibri" w:eastAsia="等线"/>
        </w:rPr>
        <w:t xml:space="preserve"> </w:t>
      </w:r>
    </w:p>
    <w:p>
      <w:pPr>
        <w:spacing w:after="2"/>
        <w:jc w:val="center"/>
      </w:pPr>
      <w:r>
        <w:rPr>
          <w:rFonts w:hint="eastAsia" w:ascii="宋体" w:hAnsi="宋体"/>
          <w:b/>
          <w:bCs/>
          <w:color w:val="000000"/>
          <w:sz w:val="36"/>
          <w:szCs w:val="36"/>
        </w:rPr>
        <w:t>第五部分 附件</w:t>
      </w:r>
      <w:r>
        <w:rPr>
          <w:color w:val="000000"/>
        </w:rPr>
        <w:t xml:space="preserve"> </w:t>
      </w:r>
    </w:p>
    <w:p>
      <w:pPr>
        <w:spacing w:after="2"/>
        <w:jc w:val="center"/>
      </w:pPr>
      <w:r>
        <w:t xml:space="preserve"> </w:t>
      </w:r>
    </w:p>
    <w:p>
      <w:pPr>
        <w:spacing w:after="2"/>
        <w:jc w:val="center"/>
      </w:pPr>
      <w:r>
        <w:t xml:space="preserve"> </w:t>
      </w:r>
    </w:p>
    <w:sectPr>
      <w:pgSz w:w="11906" w:h="16838" w:orient="landscape"/>
      <w:pgMar w:top="1440" w:right="1080" w:bottom="1440" w:left="1080" w:header="851" w:footer="992" w:gutter="0"/>
      <w:cols w:space="72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iMDFlMjBhYzE5MGFiNjI1NjU3MzFhZTNhN2JkMDgifQ=="/>
  </w:docVars>
  <w:rsids>
    <w:rsidRoot w:val="00FF60D3"/>
    <w:rsid w:val="00083250"/>
    <w:rsid w:val="00091DD2"/>
    <w:rsid w:val="000B45A9"/>
    <w:rsid w:val="00154D51"/>
    <w:rsid w:val="00172AE9"/>
    <w:rsid w:val="001D48B2"/>
    <w:rsid w:val="001E6723"/>
    <w:rsid w:val="00241F72"/>
    <w:rsid w:val="00262951"/>
    <w:rsid w:val="002743CD"/>
    <w:rsid w:val="00297E46"/>
    <w:rsid w:val="002F69BB"/>
    <w:rsid w:val="00307932"/>
    <w:rsid w:val="00310026"/>
    <w:rsid w:val="00331ACB"/>
    <w:rsid w:val="003A0B6F"/>
    <w:rsid w:val="003C656D"/>
    <w:rsid w:val="003E0E4F"/>
    <w:rsid w:val="00401013"/>
    <w:rsid w:val="0043034E"/>
    <w:rsid w:val="004D2666"/>
    <w:rsid w:val="0052492E"/>
    <w:rsid w:val="00574D13"/>
    <w:rsid w:val="005D3BC3"/>
    <w:rsid w:val="005E3419"/>
    <w:rsid w:val="006C2D17"/>
    <w:rsid w:val="007033C6"/>
    <w:rsid w:val="007613CB"/>
    <w:rsid w:val="0087258F"/>
    <w:rsid w:val="008969B5"/>
    <w:rsid w:val="008C2377"/>
    <w:rsid w:val="008D14D3"/>
    <w:rsid w:val="008E12ED"/>
    <w:rsid w:val="00923C44"/>
    <w:rsid w:val="00966051"/>
    <w:rsid w:val="00A05ECF"/>
    <w:rsid w:val="00A22A58"/>
    <w:rsid w:val="00A5562A"/>
    <w:rsid w:val="00A94E87"/>
    <w:rsid w:val="00B02C25"/>
    <w:rsid w:val="00B15ABB"/>
    <w:rsid w:val="00B23C41"/>
    <w:rsid w:val="00BB112D"/>
    <w:rsid w:val="00BC3C41"/>
    <w:rsid w:val="00BF2A1C"/>
    <w:rsid w:val="00C356A2"/>
    <w:rsid w:val="00C3796E"/>
    <w:rsid w:val="00CB4EFB"/>
    <w:rsid w:val="00CD179A"/>
    <w:rsid w:val="00CD26E5"/>
    <w:rsid w:val="00CF2D66"/>
    <w:rsid w:val="00D5674E"/>
    <w:rsid w:val="00D74293"/>
    <w:rsid w:val="00E61A52"/>
    <w:rsid w:val="00EB2C24"/>
    <w:rsid w:val="00F147FF"/>
    <w:rsid w:val="00FD3E5C"/>
    <w:rsid w:val="00FD46A5"/>
    <w:rsid w:val="00FF60D3"/>
    <w:rsid w:val="0EAD167A"/>
    <w:rsid w:val="2A4E6546"/>
    <w:rsid w:val="2C564DF8"/>
    <w:rsid w:val="31D6381C"/>
    <w:rsid w:val="4DC91EFB"/>
    <w:rsid w:val="4FFA5068"/>
    <w:rsid w:val="75DF6F65"/>
    <w:rsid w:val="778D033F"/>
    <w:rsid w:val="7D306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1"/>
      <w:lang w:val="en-US" w:eastAsia="zh-CN" w:bidi="ar-SA"/>
    </w:rPr>
  </w:style>
  <w:style w:type="paragraph" w:styleId="3">
    <w:name w:val="heading 1"/>
    <w:basedOn w:val="1"/>
    <w:next w:val="1"/>
    <w:link w:val="16"/>
    <w:qFormat/>
    <w:uiPriority w:val="0"/>
    <w:pPr>
      <w:widowControl/>
      <w:spacing w:before="100" w:beforeAutospacing="1" w:after="100" w:afterAutospacing="1"/>
      <w:jc w:val="left"/>
      <w:outlineLvl w:val="0"/>
    </w:pPr>
    <w:rPr>
      <w:rFonts w:ascii="宋体" w:hAnsi="宋体" w:cs="宋体"/>
      <w:b/>
      <w:bCs/>
      <w:kern w:val="44"/>
      <w:sz w:val="48"/>
      <w:szCs w:val="48"/>
    </w:rPr>
  </w:style>
  <w:style w:type="paragraph" w:styleId="4">
    <w:name w:val="heading 2"/>
    <w:basedOn w:val="1"/>
    <w:next w:val="1"/>
    <w:link w:val="17"/>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3"/>
    <w:basedOn w:val="1"/>
    <w:next w:val="1"/>
    <w:link w:val="18"/>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6">
    <w:name w:val="heading 4"/>
    <w:basedOn w:val="1"/>
    <w:next w:val="1"/>
    <w:link w:val="19"/>
    <w:qFormat/>
    <w:uiPriority w:val="0"/>
    <w:pPr>
      <w:widowControl/>
      <w:spacing w:before="100" w:beforeAutospacing="1" w:after="100" w:afterAutospacing="1"/>
      <w:jc w:val="left"/>
      <w:outlineLvl w:val="3"/>
    </w:pPr>
    <w:rPr>
      <w:rFonts w:ascii="宋体" w:hAnsi="宋体" w:cs="宋体"/>
      <w:b/>
      <w:bCs/>
      <w:kern w:val="0"/>
      <w:sz w:val="24"/>
      <w:szCs w:val="24"/>
    </w:rPr>
  </w:style>
  <w:style w:type="paragraph" w:styleId="7">
    <w:name w:val="heading 5"/>
    <w:basedOn w:val="1"/>
    <w:next w:val="1"/>
    <w:link w:val="20"/>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6"/>
    <w:basedOn w:val="1"/>
    <w:next w:val="1"/>
    <w:link w:val="21"/>
    <w:qFormat/>
    <w:uiPriority w:val="0"/>
    <w:pPr>
      <w:widowControl/>
      <w:spacing w:before="100" w:beforeAutospacing="1" w:after="100" w:afterAutospacing="1"/>
      <w:jc w:val="left"/>
      <w:outlineLvl w:val="5"/>
    </w:pPr>
    <w:rPr>
      <w:rFonts w:ascii="宋体" w:hAnsi="宋体" w:cs="宋体"/>
      <w:b/>
      <w:bCs/>
      <w:kern w:val="0"/>
      <w:sz w:val="15"/>
      <w:szCs w:val="15"/>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hint="eastAsia" w:ascii="宋体" w:hAnsi="宋体"/>
      <w:sz w:val="30"/>
      <w:szCs w:val="30"/>
    </w:rPr>
  </w:style>
  <w:style w:type="paragraph" w:styleId="9">
    <w:name w:val="Block Text"/>
    <w:basedOn w:val="1"/>
    <w:qFormat/>
    <w:uiPriority w:val="0"/>
    <w:pPr>
      <w:spacing w:after="120"/>
      <w:ind w:left="1440" w:leftChars="700" w:right="1440" w:rightChars="700"/>
    </w:pPr>
  </w:style>
  <w:style w:type="paragraph" w:styleId="10">
    <w:name w:val="footer"/>
    <w:basedOn w:val="1"/>
    <w:link w:val="27"/>
    <w:qFormat/>
    <w:uiPriority w:val="0"/>
    <w:pPr>
      <w:tabs>
        <w:tab w:val="center" w:pos="4153"/>
        <w:tab w:val="right" w:pos="8306"/>
      </w:tabs>
      <w:snapToGrid w:val="0"/>
      <w:jc w:val="left"/>
    </w:pPr>
    <w:rPr>
      <w:sz w:val="18"/>
      <w:szCs w:val="18"/>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22"/>
    <w:qFormat/>
    <w:uiPriority w:val="0"/>
    <w:pPr>
      <w:widowControl/>
      <w:jc w:val="left"/>
    </w:pPr>
    <w:rPr>
      <w:rFonts w:ascii="宋体" w:hAnsi="宋体" w:cs="宋体"/>
      <w:kern w:val="0"/>
      <w:sz w:val="24"/>
      <w:szCs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6">
    <w:name w:val="标题 1 Char"/>
    <w:basedOn w:val="15"/>
    <w:link w:val="3"/>
    <w:qFormat/>
    <w:uiPriority w:val="0"/>
    <w:rPr>
      <w:rFonts w:ascii="等线" w:hAnsi="等线" w:eastAsia="宋体"/>
      <w:b/>
      <w:bCs/>
      <w:kern w:val="44"/>
      <w:sz w:val="44"/>
      <w:szCs w:val="44"/>
    </w:rPr>
  </w:style>
  <w:style w:type="character" w:customStyle="1" w:styleId="17">
    <w:name w:val="标题 2 Char"/>
    <w:basedOn w:val="15"/>
    <w:link w:val="4"/>
    <w:qFormat/>
    <w:uiPriority w:val="0"/>
    <w:rPr>
      <w:rFonts w:asciiTheme="majorHAnsi" w:hAnsiTheme="majorHAnsi" w:eastAsiaTheme="majorEastAsia" w:cstheme="majorBidi"/>
      <w:b/>
      <w:bCs/>
      <w:kern w:val="2"/>
      <w:sz w:val="32"/>
      <w:szCs w:val="32"/>
    </w:rPr>
  </w:style>
  <w:style w:type="character" w:customStyle="1" w:styleId="18">
    <w:name w:val="标题 3 Char"/>
    <w:basedOn w:val="15"/>
    <w:link w:val="5"/>
    <w:qFormat/>
    <w:uiPriority w:val="0"/>
    <w:rPr>
      <w:rFonts w:ascii="等线" w:hAnsi="等线" w:eastAsia="宋体"/>
      <w:b/>
      <w:bCs/>
      <w:kern w:val="2"/>
      <w:sz w:val="32"/>
      <w:szCs w:val="32"/>
    </w:rPr>
  </w:style>
  <w:style w:type="character" w:customStyle="1" w:styleId="19">
    <w:name w:val="标题 4 Char"/>
    <w:basedOn w:val="15"/>
    <w:link w:val="6"/>
    <w:qFormat/>
    <w:uiPriority w:val="0"/>
    <w:rPr>
      <w:rFonts w:asciiTheme="majorHAnsi" w:hAnsiTheme="majorHAnsi" w:eastAsiaTheme="majorEastAsia" w:cstheme="majorBidi"/>
      <w:b/>
      <w:bCs/>
      <w:kern w:val="2"/>
      <w:sz w:val="28"/>
      <w:szCs w:val="28"/>
    </w:rPr>
  </w:style>
  <w:style w:type="character" w:customStyle="1" w:styleId="20">
    <w:name w:val="标题 5 Char"/>
    <w:basedOn w:val="15"/>
    <w:link w:val="7"/>
    <w:qFormat/>
    <w:uiPriority w:val="0"/>
    <w:rPr>
      <w:rFonts w:ascii="等线" w:hAnsi="等线" w:eastAsia="宋体"/>
      <w:b/>
      <w:bCs/>
      <w:kern w:val="2"/>
      <w:sz w:val="28"/>
      <w:szCs w:val="28"/>
    </w:rPr>
  </w:style>
  <w:style w:type="character" w:customStyle="1" w:styleId="21">
    <w:name w:val="标题 6 Char"/>
    <w:basedOn w:val="15"/>
    <w:link w:val="8"/>
    <w:qFormat/>
    <w:uiPriority w:val="0"/>
    <w:rPr>
      <w:rFonts w:asciiTheme="majorHAnsi" w:hAnsiTheme="majorHAnsi" w:eastAsiaTheme="majorEastAsia" w:cstheme="majorBidi"/>
      <w:b/>
      <w:bCs/>
      <w:kern w:val="2"/>
      <w:sz w:val="24"/>
      <w:szCs w:val="24"/>
    </w:rPr>
  </w:style>
  <w:style w:type="character" w:customStyle="1" w:styleId="22">
    <w:name w:val="HTML 预设格式 Char"/>
    <w:basedOn w:val="15"/>
    <w:link w:val="12"/>
    <w:qFormat/>
    <w:uiPriority w:val="0"/>
    <w:rPr>
      <w:rFonts w:ascii="Courier New" w:hAnsi="Courier New" w:eastAsia="宋体" w:cs="Courier New"/>
      <w:kern w:val="2"/>
    </w:rPr>
  </w:style>
  <w:style w:type="paragraph" w:customStyle="1" w:styleId="23">
    <w:name w:val="18"/>
    <w:basedOn w:val="1"/>
    <w:qFormat/>
    <w:uiPriority w:val="0"/>
  </w:style>
  <w:style w:type="character" w:customStyle="1" w:styleId="24">
    <w:name w:val="10"/>
    <w:basedOn w:val="15"/>
    <w:qFormat/>
    <w:uiPriority w:val="0"/>
    <w:rPr>
      <w:rFonts w:hint="default" w:ascii="Times New Roman" w:hAnsi="Times New Roman" w:cs="Times New Roman"/>
    </w:rPr>
  </w:style>
  <w:style w:type="character" w:customStyle="1" w:styleId="25">
    <w:name w:val="15"/>
    <w:basedOn w:val="15"/>
    <w:qFormat/>
    <w:uiPriority w:val="0"/>
    <w:rPr>
      <w:rFonts w:hint="default" w:ascii="Times New Roman" w:hAnsi="Times New Roman" w:cs="Times New Roman"/>
      <w:b/>
    </w:rPr>
  </w:style>
  <w:style w:type="character" w:customStyle="1" w:styleId="26">
    <w:name w:val="页眉 Char"/>
    <w:basedOn w:val="15"/>
    <w:link w:val="11"/>
    <w:qFormat/>
    <w:uiPriority w:val="0"/>
    <w:rPr>
      <w:rFonts w:ascii="等线" w:hAnsi="等线" w:eastAsia="宋体"/>
      <w:kern w:val="2"/>
      <w:sz w:val="18"/>
      <w:szCs w:val="18"/>
    </w:rPr>
  </w:style>
  <w:style w:type="character" w:customStyle="1" w:styleId="27">
    <w:name w:val="页脚 Char"/>
    <w:basedOn w:val="15"/>
    <w:link w:val="10"/>
    <w:qFormat/>
    <w:uiPriority w:val="0"/>
    <w:rPr>
      <w:rFonts w:ascii="等线" w:hAnsi="等线"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9808</Words>
  <Characters>11373</Characters>
  <Lines>99</Lines>
  <Paragraphs>28</Paragraphs>
  <TotalTime>1</TotalTime>
  <ScaleCrop>false</ScaleCrop>
  <LinksUpToDate>false</LinksUpToDate>
  <CharactersWithSpaces>12283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2022-10-20T10:42:00Z</dcterms:created>
  <dc:creator>Administrator</dc:creator>
  <cp:lastModifiedBy>Administrator</cp:lastModifiedBy>
  <cp:lastPrinted>2022-10-21T01:33:00Z</cp:lastPrinted>
  <dcterms:modified xsi:type="dcterms:W3CDTF">2023-09-25T09:35:14Z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612C5482A6D744CA8DAC79F5D1BFFFCB</vt:lpwstr>
  </property>
</Properties>
</file>