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ascii="方正小标宋简体" w:eastAsia="方正小标宋简体"/>
          <w:b w:val="0"/>
          <w:i w:val="0"/>
          <w:caps w:val="0"/>
          <w:spacing w:val="0"/>
          <w:w w:val="100"/>
          <w:sz w:val="44"/>
          <w:szCs w:val="44"/>
        </w:rPr>
      </w:pPr>
      <w:r>
        <w:rPr>
          <w:rFonts w:hint="eastAsia" w:ascii="方正小标宋简体" w:eastAsia="方正小标宋简体"/>
          <w:b w:val="0"/>
          <w:i w:val="0"/>
          <w:caps w:val="0"/>
          <w:spacing w:val="0"/>
          <w:w w:val="100"/>
          <w:sz w:val="44"/>
          <w:szCs w:val="44"/>
        </w:rPr>
        <w:t>202</w:t>
      </w:r>
      <w:r>
        <w:rPr>
          <w:rFonts w:hint="eastAsia" w:ascii="方正小标宋简体" w:eastAsia="方正小标宋简体"/>
          <w:b w:val="0"/>
          <w:i w:val="0"/>
          <w:caps w:val="0"/>
          <w:spacing w:val="0"/>
          <w:w w:val="100"/>
          <w:sz w:val="44"/>
          <w:szCs w:val="44"/>
          <w:lang w:val="en-US" w:eastAsia="zh-CN"/>
        </w:rPr>
        <w:t>2</w:t>
      </w:r>
      <w:r>
        <w:rPr>
          <w:rFonts w:hint="eastAsia" w:ascii="方正小标宋简体" w:eastAsia="方正小标宋简体"/>
          <w:b w:val="0"/>
          <w:i w:val="0"/>
          <w:caps w:val="0"/>
          <w:spacing w:val="0"/>
          <w:w w:val="100"/>
          <w:sz w:val="44"/>
          <w:szCs w:val="44"/>
        </w:rPr>
        <w:t>年部门整体支出绩效自评报告</w:t>
      </w:r>
    </w:p>
    <w:p>
      <w:pPr>
        <w:snapToGrid/>
        <w:spacing w:before="0" w:beforeAutospacing="0" w:after="0" w:afterAutospacing="0" w:line="240" w:lineRule="auto"/>
        <w:ind w:firstLine="640" w:firstLineChars="200"/>
        <w:jc w:val="center"/>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 xml:space="preserve">               ——浏阳市审计局</w:t>
      </w:r>
    </w:p>
    <w:p>
      <w:pPr>
        <w:snapToGrid/>
        <w:spacing w:before="0" w:beforeAutospacing="0" w:after="0" w:afterAutospacing="0" w:line="580" w:lineRule="exact"/>
        <w:ind w:firstLine="643" w:firstLineChars="200"/>
        <w:jc w:val="both"/>
        <w:textAlignment w:val="baseline"/>
        <w:rPr>
          <w:rFonts w:ascii="黑体" w:hAnsi="黑体" w:eastAsia="黑体"/>
          <w:b/>
          <w:i w:val="0"/>
          <w:caps w:val="0"/>
          <w:spacing w:val="0"/>
          <w:w w:val="100"/>
          <w:sz w:val="32"/>
          <w:szCs w:val="32"/>
        </w:rPr>
      </w:pPr>
      <w:r>
        <w:rPr>
          <w:rFonts w:hint="eastAsia" w:ascii="黑体" w:hAnsi="黑体" w:eastAsia="黑体"/>
          <w:b/>
          <w:i w:val="0"/>
          <w:caps w:val="0"/>
          <w:spacing w:val="0"/>
          <w:w w:val="100"/>
          <w:sz w:val="32"/>
          <w:szCs w:val="32"/>
        </w:rPr>
        <w:t>一、部门概况</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（一）部门职能概述</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1.贯彻执行国家审计方针、政策，制定审计工作规章制度和工作规划并组织实施。</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2.负责对全市财政收支和法律法规规定属于审计监督范围的财务收支的真实、合法和效益进行审计监督。</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3.向市人民政府提出年度市本级预算执行和其他财政收支情况的审计结果报告。受市人民政府委托向市人大常委会提交市本级预算执行情况和其他财政收支情况的审计工作报告、审计发现问题的纠正和处理结果报告。</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4.根据《中华人民共和国审计法》的规定，进行下列审计，出具审计报告，在法定职权范围内做出审计决定或向有关主管机关提出处理处罚的建议。</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（1）市本级财政预算执行情况和决算以及其他财政收支。</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（2）乡镇人民政府、街道办事处预算执行情况、决算和其他财政收支。</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（3）市直各部门及其下属单位预算执行情况、决算和其他财政收支。</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（4）市属国有企业和市属资本占控股或主导地位的企业的资产、负债和损益情况。</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（5）市人民政府部门管理的和其他单位受市人民政府委托管理的社会保障基金、社会捐赠资金以及其他有关基金、资金的财务收支。</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（6）市政府投（融）资和以市政府投（融）资为主的建设项目的预算执行情况和决算；与政府投资项目直接相关单位的财务收支；政府投资项目工程结算和其他费用的结算。</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（7）市政府接收的国际组织和外国政府援助、贷款项目以及赠款项目的财务收支。</w:t>
      </w:r>
    </w:p>
    <w:p>
      <w:pPr>
        <w:snapToGrid/>
        <w:spacing w:before="0" w:beforeAutospacing="0" w:after="0" w:afterAutospacing="0" w:line="560" w:lineRule="exact"/>
        <w:ind w:firstLine="64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（8）其他法律、法规规定应由审计局审计的其他事项。</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5.负责市领导干部经济责任审计领导小组办公室日常工作，按规定对市管党政领导干部及依法属于市审计局审计监督对象的其他单位主要负责人实施经济责任审计。</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6.负责对与国家财政收支有关的特定事项进行专项审计调查。</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7.负责上级审计机关授权的审计项目和专项审计调查项目的组织实施。</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8.指导和监督内部审计工作，核查社会审计机构对依法属于审计监督对象的单位出具的相关审计报告。</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9.承办市委、市人民政府交办的其他事项。</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eastAsia="仿宋_GB2312"/>
          <w:b w:val="0"/>
          <w:i w:val="0"/>
          <w:caps w:val="0"/>
          <w:spacing w:val="0"/>
          <w:w w:val="100"/>
          <w:kern w:val="0"/>
          <w:sz w:val="32"/>
          <w:szCs w:val="32"/>
        </w:rPr>
        <w:t>（二）部门组织机构及人员情况</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浏阳市审计局设</w:t>
      </w:r>
      <w:r>
        <w:rPr>
          <w:rFonts w:hint="eastAsia" w:eastAsia="仿宋_GB2312"/>
          <w:b w:val="0"/>
          <w:i w:val="0"/>
          <w:caps w:val="0"/>
          <w:spacing w:val="0"/>
          <w:w w:val="100"/>
          <w:kern w:val="0"/>
          <w:sz w:val="32"/>
          <w:szCs w:val="32"/>
          <w:lang w:val="en-US" w:eastAsia="zh-CN"/>
        </w:rPr>
        <w:t>7</w:t>
      </w:r>
      <w:r>
        <w:rPr>
          <w:rFonts w:hint="eastAsia" w:eastAsia="仿宋_GB2312"/>
          <w:b w:val="0"/>
          <w:i w:val="0"/>
          <w:caps w:val="0"/>
          <w:spacing w:val="0"/>
          <w:w w:val="100"/>
          <w:kern w:val="0"/>
          <w:sz w:val="32"/>
          <w:szCs w:val="32"/>
        </w:rPr>
        <w:t>个内设机构和2个副科级事业单位：</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1.办公室</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负责处理局机关日常党政事务，负责宣传、信息发布和机关文电处理；组织完成人大代表、政协委员的议案提案答复，人民群众来信、来访的接待回复工作；负责全局各类会议的会务组织和记录，搞好部门协调；起草和撰写有关报告和材料；负责局机关财务工作，管理审计事业经费，搞好后勤保障；负责机关固定资产管理和档案资料管理；负责机关党建、人事、精准扶贫、社保、计生、综治、工青妇、老协、关协等工作。</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2.法规审理科</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负责组织实施审计项目质量检查、审计项目审理，加强审计业务内部监督；负责审计整改的督查；负责承办局机关的审计行政复议、应诉和其他法律性事务；负责审计普法宣传教育工作；负责局机关年度审计计划的草拟工作，审计统计工作和业务考核工作。</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3.审计一科</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负责市本级及部门预算执行和园区、政府融资平台、政府性债务审计、联网审计以及市直单位分线联系范围内的行业性或系统性审计的归口管理和组织协调工作，承担金融机构和外资项目的审计任务；负责对所分配的审计监督对象进行审计监督。</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4.审计二科</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负责乡镇人民政府、街道办事处财政收支审计和市直单位分线联系范围内的行业性或系统性审计业务的归口管理和组织协调工作；负责对所分配的审计监督对象进行审计监督。</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5.审计三科</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负责纪检监察；负责政府性基金和各类民生资金的专项审计或审计调查，市直单位分线联系范围内的行业性或系统性审计的归口管理和组织协调工作；负责对所分配的审计监督对象进行审计监督。</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6.经济责任审计科</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主要职责为：负责对依法属于审计监督对象的领导干部在任职期间对本单位的财政收支、财务收支以及有关经济活动应负经济责任的履行情况进行审计监督；负责市领导干部经济责任审计领导小组办公室日常工作。</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eastAsia="仿宋_GB2312"/>
          <w:b w:val="0"/>
          <w:i w:val="0"/>
          <w:caps w:val="0"/>
          <w:spacing w:val="0"/>
          <w:w w:val="100"/>
          <w:kern w:val="0"/>
          <w:sz w:val="32"/>
          <w:szCs w:val="32"/>
        </w:rPr>
        <w:t>7.</w:t>
      </w:r>
      <w:r>
        <w:rPr>
          <w:rFonts w:hint="eastAsia" w:ascii="仿宋_GB2312" w:eastAsia="仿宋_GB2312"/>
          <w:b w:val="0"/>
          <w:i w:val="0"/>
          <w:caps w:val="0"/>
          <w:spacing w:val="0"/>
          <w:w w:val="100"/>
          <w:sz w:val="32"/>
          <w:szCs w:val="32"/>
        </w:rPr>
        <w:t>电子数据审计科</w:t>
      </w:r>
    </w:p>
    <w:p>
      <w:pPr>
        <w:snapToGrid/>
        <w:spacing w:before="0" w:beforeAutospacing="0" w:after="0" w:afterAutospacing="0" w:line="580" w:lineRule="exact"/>
        <w:jc w:val="both"/>
        <w:textAlignment w:val="baseline"/>
        <w:rPr>
          <w:rFonts w:hint="eastAsia" w:eastAsia="仿宋_GB2312"/>
          <w:b w:val="0"/>
          <w:i w:val="0"/>
          <w:caps w:val="0"/>
          <w:spacing w:val="0"/>
          <w:w w:val="100"/>
          <w:kern w:val="0"/>
          <w:sz w:val="32"/>
          <w:szCs w:val="32"/>
        </w:rPr>
      </w:pPr>
      <w:r>
        <w:rPr>
          <w:rFonts w:hint="eastAsia" w:eastAsia="仿宋_GB2312"/>
          <w:b w:val="0"/>
          <w:i w:val="0"/>
          <w:caps w:val="0"/>
          <w:spacing w:val="0"/>
          <w:w w:val="100"/>
          <w:kern w:val="0"/>
          <w:sz w:val="32"/>
          <w:szCs w:val="32"/>
        </w:rPr>
        <w:t>主要职责为：负责局机关计算机和局域网的管理维护和计算机审计技术的培训与推广；负责联网审计信息支持与审计信息化支持。</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lang w:val="en-US" w:eastAsia="zh-CN"/>
        </w:rPr>
        <w:t>8</w:t>
      </w:r>
      <w:r>
        <w:rPr>
          <w:rFonts w:hint="eastAsia" w:eastAsia="仿宋_GB2312"/>
          <w:b w:val="0"/>
          <w:i w:val="0"/>
          <w:caps w:val="0"/>
          <w:spacing w:val="0"/>
          <w:w w:val="100"/>
          <w:kern w:val="0"/>
          <w:sz w:val="32"/>
          <w:szCs w:val="32"/>
        </w:rPr>
        <w:t>.浏阳市审计局政府投资审计专业中心</w:t>
      </w:r>
    </w:p>
    <w:p>
      <w:pPr>
        <w:snapToGrid/>
        <w:spacing w:before="0" w:beforeAutospacing="0" w:after="0" w:afterAutospacing="0" w:line="580" w:lineRule="exact"/>
        <w:ind w:left="420" w:left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为市审计局管理的副科级事业单位。主要职责为：按照审计权限开展建设项目预算执行情况审计和绩效审计。</w:t>
      </w:r>
    </w:p>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lang w:val="en-US" w:eastAsia="zh-CN"/>
        </w:rPr>
        <w:t>9</w:t>
      </w:r>
      <w:r>
        <w:rPr>
          <w:rFonts w:hint="eastAsia" w:ascii="仿宋_GB2312" w:eastAsia="仿宋_GB2312"/>
          <w:b w:val="0"/>
          <w:i w:val="0"/>
          <w:caps w:val="0"/>
          <w:spacing w:val="0"/>
          <w:w w:val="100"/>
          <w:sz w:val="32"/>
          <w:szCs w:val="32"/>
        </w:rPr>
        <w:t>.内部审计事务中心</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为市审计局管理的副科级事业单位。主要职责为：协助局审计机关指导服务全市内部审计工作。</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我局机关行政编制为 23名,其中机关后勤服务全额拨款编制 1名;内部审计事务中心核定全额拨款事业编制12名;浏阳市审计局政府投资审计专业中心核定全额拨款事业编制15名。</w:t>
      </w:r>
      <w:r>
        <w:rPr>
          <w:rFonts w:hint="eastAsia" w:eastAsia="仿宋_GB2312"/>
          <w:b w:val="0"/>
          <w:i w:val="0"/>
          <w:caps w:val="0"/>
          <w:spacing w:val="0"/>
          <w:w w:val="100"/>
          <w:kern w:val="0"/>
          <w:sz w:val="32"/>
          <w:szCs w:val="32"/>
          <w:lang w:eastAsia="zh-CN"/>
        </w:rPr>
        <w:t>202</w:t>
      </w:r>
      <w:r>
        <w:rPr>
          <w:rFonts w:hint="eastAsia" w:eastAsia="仿宋_GB2312"/>
          <w:b w:val="0"/>
          <w:i w:val="0"/>
          <w:caps w:val="0"/>
          <w:spacing w:val="0"/>
          <w:w w:val="100"/>
          <w:kern w:val="0"/>
          <w:sz w:val="32"/>
          <w:szCs w:val="32"/>
          <w:lang w:val="en-US" w:eastAsia="zh-CN"/>
        </w:rPr>
        <w:t>2</w:t>
      </w:r>
      <w:r>
        <w:rPr>
          <w:rFonts w:hint="eastAsia" w:eastAsia="仿宋_GB2312"/>
          <w:b w:val="0"/>
          <w:i w:val="0"/>
          <w:caps w:val="0"/>
          <w:spacing w:val="0"/>
          <w:w w:val="100"/>
          <w:kern w:val="0"/>
          <w:sz w:val="32"/>
          <w:szCs w:val="32"/>
        </w:rPr>
        <w:t>年末，实有在编人员 4</w:t>
      </w:r>
      <w:r>
        <w:rPr>
          <w:rFonts w:hint="eastAsia" w:eastAsia="仿宋_GB2312"/>
          <w:b w:val="0"/>
          <w:i w:val="0"/>
          <w:caps w:val="0"/>
          <w:spacing w:val="0"/>
          <w:w w:val="100"/>
          <w:kern w:val="0"/>
          <w:sz w:val="32"/>
          <w:szCs w:val="32"/>
          <w:lang w:val="en-US" w:eastAsia="zh-CN"/>
        </w:rPr>
        <w:t>5</w:t>
      </w:r>
      <w:r>
        <w:rPr>
          <w:rFonts w:hint="eastAsia" w:eastAsia="仿宋_GB2312"/>
          <w:b w:val="0"/>
          <w:i w:val="0"/>
          <w:caps w:val="0"/>
          <w:spacing w:val="0"/>
          <w:w w:val="100"/>
          <w:kern w:val="0"/>
          <w:sz w:val="32"/>
          <w:szCs w:val="32"/>
        </w:rPr>
        <w:t xml:space="preserve">名，其中行政编制 </w:t>
      </w:r>
      <w:r>
        <w:rPr>
          <w:rFonts w:hint="eastAsia" w:eastAsia="仿宋_GB2312"/>
          <w:b w:val="0"/>
          <w:i w:val="0"/>
          <w:caps w:val="0"/>
          <w:spacing w:val="0"/>
          <w:w w:val="100"/>
          <w:kern w:val="0"/>
          <w:sz w:val="32"/>
          <w:szCs w:val="32"/>
          <w:lang w:val="en-US" w:eastAsia="zh-CN"/>
        </w:rPr>
        <w:t>20</w:t>
      </w:r>
      <w:r>
        <w:rPr>
          <w:rFonts w:hint="eastAsia" w:eastAsia="仿宋_GB2312"/>
          <w:b w:val="0"/>
          <w:i w:val="0"/>
          <w:caps w:val="0"/>
          <w:spacing w:val="0"/>
          <w:w w:val="100"/>
          <w:kern w:val="0"/>
          <w:sz w:val="32"/>
          <w:szCs w:val="32"/>
        </w:rPr>
        <w:t>人，事业编制 2</w:t>
      </w:r>
      <w:r>
        <w:rPr>
          <w:rFonts w:hint="eastAsia" w:eastAsia="仿宋_GB2312"/>
          <w:b w:val="0"/>
          <w:i w:val="0"/>
          <w:caps w:val="0"/>
          <w:spacing w:val="0"/>
          <w:w w:val="100"/>
          <w:kern w:val="0"/>
          <w:sz w:val="32"/>
          <w:szCs w:val="32"/>
          <w:lang w:val="en-US" w:eastAsia="zh-CN"/>
        </w:rPr>
        <w:t>5</w:t>
      </w:r>
      <w:r>
        <w:rPr>
          <w:rFonts w:hint="eastAsia" w:eastAsia="仿宋_GB2312"/>
          <w:b w:val="0"/>
          <w:i w:val="0"/>
          <w:caps w:val="0"/>
          <w:spacing w:val="0"/>
          <w:w w:val="100"/>
          <w:kern w:val="0"/>
          <w:sz w:val="32"/>
          <w:szCs w:val="32"/>
        </w:rPr>
        <w:t>人(含工勤 1人)。退休人员2</w:t>
      </w:r>
      <w:r>
        <w:rPr>
          <w:rFonts w:hint="eastAsia" w:eastAsia="仿宋_GB2312"/>
          <w:b w:val="0"/>
          <w:i w:val="0"/>
          <w:caps w:val="0"/>
          <w:spacing w:val="0"/>
          <w:w w:val="100"/>
          <w:kern w:val="0"/>
          <w:sz w:val="32"/>
          <w:szCs w:val="32"/>
          <w:lang w:val="en-US" w:eastAsia="zh-CN"/>
        </w:rPr>
        <w:t>6</w:t>
      </w:r>
      <w:r>
        <w:rPr>
          <w:rFonts w:hint="eastAsia" w:eastAsia="仿宋_GB2312"/>
          <w:b w:val="0"/>
          <w:i w:val="0"/>
          <w:caps w:val="0"/>
          <w:spacing w:val="0"/>
          <w:w w:val="100"/>
          <w:kern w:val="0"/>
          <w:sz w:val="32"/>
          <w:szCs w:val="32"/>
        </w:rPr>
        <w:t>人。</w:t>
      </w:r>
    </w:p>
    <w:p>
      <w:pPr>
        <w:numPr>
          <w:ilvl w:val="0"/>
          <w:numId w:val="1"/>
        </w:numPr>
        <w:snapToGrid/>
        <w:spacing w:before="0" w:beforeAutospacing="0" w:after="0" w:afterAutospacing="0" w:line="580" w:lineRule="exact"/>
        <w:ind w:firstLine="640" w:firstLineChars="200"/>
        <w:jc w:val="both"/>
        <w:textAlignment w:val="baseline"/>
        <w:rPr>
          <w:rFonts w:eastAsia="仿宋_GB2312"/>
          <w:b w:val="0"/>
          <w:bCs w:val="0"/>
          <w:i w:val="0"/>
          <w:caps w:val="0"/>
          <w:spacing w:val="0"/>
          <w:w w:val="100"/>
          <w:kern w:val="0"/>
          <w:sz w:val="32"/>
          <w:szCs w:val="32"/>
        </w:rPr>
      </w:pPr>
      <w:r>
        <w:rPr>
          <w:rFonts w:eastAsia="仿宋_GB2312"/>
          <w:b w:val="0"/>
          <w:bCs w:val="0"/>
          <w:i w:val="0"/>
          <w:caps w:val="0"/>
          <w:spacing w:val="0"/>
          <w:w w:val="100"/>
          <w:kern w:val="0"/>
          <w:sz w:val="32"/>
          <w:szCs w:val="32"/>
        </w:rPr>
        <w:t>年度重点工作计划</w:t>
      </w:r>
    </w:p>
    <w:p>
      <w:pPr>
        <w:snapToGrid/>
        <w:spacing w:before="0" w:beforeAutospacing="0" w:after="0" w:afterAutospacing="0" w:line="580" w:lineRule="exact"/>
        <w:ind w:firstLine="640" w:firstLineChars="200"/>
        <w:jc w:val="both"/>
        <w:textAlignment w:val="baseline"/>
        <w:rPr>
          <w:rFonts w:hint="eastAsia" w:ascii="Times New Roman" w:hAnsi="Times New Roman" w:eastAsia="仿宋_GB2312" w:cs="Times New Roman"/>
          <w:b w:val="0"/>
          <w:i w:val="0"/>
          <w:caps w:val="0"/>
          <w:spacing w:val="0"/>
          <w:w w:val="100"/>
          <w:kern w:val="0"/>
          <w:sz w:val="32"/>
          <w:szCs w:val="32"/>
          <w:lang w:val="en-US" w:eastAsia="zh-CN"/>
        </w:rPr>
      </w:pPr>
      <w:r>
        <w:rPr>
          <w:rFonts w:hint="eastAsia" w:ascii="Times New Roman" w:hAnsi="Times New Roman" w:eastAsia="仿宋_GB2312" w:cs="Times New Roman"/>
          <w:b w:val="0"/>
          <w:i w:val="0"/>
          <w:caps w:val="0"/>
          <w:spacing w:val="0"/>
          <w:w w:val="100"/>
          <w:kern w:val="0"/>
          <w:sz w:val="32"/>
          <w:szCs w:val="32"/>
          <w:lang w:val="en-US" w:eastAsia="zh-CN"/>
        </w:rPr>
        <w:t>一是促进“三高四新”战略实施。</w:t>
      </w:r>
      <w:r>
        <w:rPr>
          <w:rFonts w:hint="eastAsia" w:ascii="Times New Roman" w:hAnsi="Times New Roman" w:eastAsia="仿宋_GB2312" w:cs="Times New Roman"/>
          <w:b w:val="0"/>
          <w:i w:val="0"/>
          <w:caps w:val="0"/>
          <w:spacing w:val="0"/>
          <w:w w:val="100"/>
          <w:kern w:val="0"/>
          <w:sz w:val="32"/>
          <w:szCs w:val="32"/>
          <w:lang w:eastAsia="zh-CN"/>
        </w:rPr>
        <w:t>贯彻习近平总书记关于对湖南工作、审计工作的重要讲话和指示精神，围绕落实中央、省、市“十四五”发展目标和2035年远景目标开展常态化经济监督，重点关注“三高四新”战略重大举措落实情况，发挥审计监督政策落实“督查员”作用，促进“三高四新”战略在浏阳落地落实。</w:t>
      </w:r>
      <w:r>
        <w:rPr>
          <w:rFonts w:hint="eastAsia" w:ascii="Times New Roman" w:hAnsi="Times New Roman" w:eastAsia="仿宋_GB2312" w:cs="Times New Roman"/>
          <w:b w:val="0"/>
          <w:i w:val="0"/>
          <w:caps w:val="0"/>
          <w:spacing w:val="0"/>
          <w:w w:val="100"/>
          <w:kern w:val="0"/>
          <w:sz w:val="32"/>
          <w:szCs w:val="32"/>
          <w:lang w:val="en-US" w:eastAsia="zh-CN"/>
        </w:rPr>
        <w:t>二是促进浏阳经济高质量发展。</w:t>
      </w:r>
      <w:r>
        <w:rPr>
          <w:rFonts w:hint="eastAsia" w:ascii="Times New Roman" w:hAnsi="Times New Roman" w:eastAsia="仿宋_GB2312" w:cs="Times New Roman"/>
          <w:b w:val="0"/>
          <w:i w:val="0"/>
          <w:caps w:val="0"/>
          <w:spacing w:val="0"/>
          <w:w w:val="100"/>
          <w:kern w:val="0"/>
          <w:sz w:val="32"/>
          <w:szCs w:val="32"/>
          <w:lang w:eastAsia="zh-CN"/>
        </w:rPr>
        <w:t>扎实开展预算执行审计，推动建立健全全面规范、公开透明的预算制度；加大政府重大投资项目跟踪审计，促进调整优化投资结构；推进自然资源资产和环境保护审计，促进节约集约用地，自然资源保护和合理开发利用，推动绿水青山就是金山银山理念在浏阳有效落实。</w:t>
      </w:r>
      <w:r>
        <w:rPr>
          <w:rFonts w:hint="eastAsia" w:ascii="Times New Roman" w:hAnsi="Times New Roman" w:eastAsia="仿宋_GB2312" w:cs="Times New Roman"/>
          <w:b w:val="0"/>
          <w:i w:val="0"/>
          <w:caps w:val="0"/>
          <w:spacing w:val="0"/>
          <w:w w:val="100"/>
          <w:kern w:val="0"/>
          <w:sz w:val="32"/>
          <w:szCs w:val="32"/>
          <w:lang w:val="en-US" w:eastAsia="zh-CN"/>
        </w:rPr>
        <w:t>三是促进廉洁浏阳建设。</w:t>
      </w:r>
      <w:r>
        <w:rPr>
          <w:rFonts w:hint="eastAsia" w:ascii="Times New Roman" w:hAnsi="Times New Roman" w:eastAsia="仿宋_GB2312" w:cs="Times New Roman"/>
          <w:b w:val="0"/>
          <w:i w:val="0"/>
          <w:caps w:val="0"/>
          <w:spacing w:val="0"/>
          <w:w w:val="100"/>
          <w:kern w:val="0"/>
          <w:sz w:val="32"/>
          <w:szCs w:val="32"/>
          <w:lang w:eastAsia="zh-CN"/>
        </w:rPr>
        <w:t>围绕落实全面从严治党政治责任，加大对领导干部经济责任履行情况、各部门执行财经法纪制度情况的审计力度，着力揭示行政审批等重点领域存在的突出问题，坚决维护制度的权威和刚性约束力，促进权力规范运行，营造风清气正的良好政治生态。</w:t>
      </w:r>
      <w:r>
        <w:rPr>
          <w:rFonts w:hint="eastAsia" w:ascii="Times New Roman" w:hAnsi="Times New Roman" w:eastAsia="仿宋_GB2312" w:cs="Times New Roman"/>
          <w:b w:val="0"/>
          <w:i w:val="0"/>
          <w:caps w:val="0"/>
          <w:spacing w:val="0"/>
          <w:w w:val="100"/>
          <w:kern w:val="0"/>
          <w:sz w:val="32"/>
          <w:szCs w:val="32"/>
          <w:lang w:val="en-US" w:eastAsia="zh-CN"/>
        </w:rPr>
        <w:t>四是构建权威高效的审计工作运行机制。坚持依法审计，建立健全审计查出问题整改长效机制。着力构建审计计划、组织实施、复核审理、督促整改等既相互分离又相互制约的审计工作机制，不断提升审计管理的制度化、规范化、信息化水平。</w:t>
      </w:r>
    </w:p>
    <w:p>
      <w:pPr>
        <w:snapToGrid/>
        <w:spacing w:before="0" w:beforeAutospacing="0" w:after="0" w:afterAutospacing="0" w:line="580" w:lineRule="exact"/>
        <w:ind w:firstLine="640" w:firstLineChars="200"/>
        <w:jc w:val="both"/>
        <w:textAlignment w:val="baseline"/>
        <w:rPr>
          <w:rFonts w:hint="eastAsia" w:eastAsia="仿宋_GB2312"/>
          <w:b w:val="0"/>
          <w:i w:val="0"/>
          <w:caps w:val="0"/>
          <w:spacing w:val="0"/>
          <w:w w:val="100"/>
          <w:kern w:val="0"/>
          <w:sz w:val="32"/>
          <w:szCs w:val="32"/>
          <w:lang w:eastAsia="zh-CN"/>
        </w:rPr>
      </w:pPr>
      <w:r>
        <w:rPr>
          <w:rFonts w:eastAsia="仿宋_GB2312"/>
          <w:b w:val="0"/>
          <w:i w:val="0"/>
          <w:caps w:val="0"/>
          <w:spacing w:val="0"/>
          <w:w w:val="100"/>
          <w:kern w:val="0"/>
          <w:sz w:val="32"/>
          <w:szCs w:val="32"/>
        </w:rPr>
        <w:t>（四）部门整体支出规模、使用方向、主要内容和涉及范围</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sz w:val="32"/>
          <w:szCs w:val="32"/>
        </w:rPr>
        <w:t>我局</w:t>
      </w:r>
      <w:r>
        <w:rPr>
          <w:rFonts w:hint="eastAsia" w:eastAsia="仿宋_GB2312"/>
          <w:b w:val="0"/>
          <w:i w:val="0"/>
          <w:caps w:val="0"/>
          <w:spacing w:val="0"/>
          <w:w w:val="100"/>
          <w:sz w:val="32"/>
          <w:szCs w:val="32"/>
          <w:lang w:eastAsia="zh-CN"/>
        </w:rPr>
        <w:t>202</w:t>
      </w:r>
      <w:r>
        <w:rPr>
          <w:rFonts w:hint="eastAsia" w:eastAsia="仿宋_GB2312"/>
          <w:b w:val="0"/>
          <w:i w:val="0"/>
          <w:caps w:val="0"/>
          <w:spacing w:val="0"/>
          <w:w w:val="100"/>
          <w:sz w:val="32"/>
          <w:szCs w:val="32"/>
          <w:lang w:val="en-US" w:eastAsia="zh-CN"/>
        </w:rPr>
        <w:t>2</w:t>
      </w:r>
      <w:r>
        <w:rPr>
          <w:rFonts w:eastAsia="仿宋_GB2312"/>
          <w:b w:val="0"/>
          <w:i w:val="0"/>
          <w:caps w:val="0"/>
          <w:spacing w:val="0"/>
          <w:w w:val="100"/>
          <w:sz w:val="32"/>
          <w:szCs w:val="32"/>
        </w:rPr>
        <w:t>年支出合计</w:t>
      </w:r>
      <w:r>
        <w:rPr>
          <w:rFonts w:hint="eastAsia" w:ascii="仿宋_GB2312" w:hAnsi="仿宋" w:eastAsia="仿宋_GB2312"/>
          <w:b w:val="0"/>
          <w:i w:val="0"/>
          <w:caps w:val="0"/>
          <w:spacing w:val="0"/>
          <w:w w:val="100"/>
          <w:sz w:val="32"/>
          <w:szCs w:val="32"/>
          <w:lang w:val="en-US" w:eastAsia="zh-CN"/>
        </w:rPr>
        <w:t>1777.99</w:t>
      </w:r>
      <w:r>
        <w:rPr>
          <w:rFonts w:eastAsia="仿宋_GB2312"/>
          <w:b w:val="0"/>
          <w:i w:val="0"/>
          <w:caps w:val="0"/>
          <w:spacing w:val="0"/>
          <w:w w:val="100"/>
          <w:sz w:val="32"/>
          <w:szCs w:val="32"/>
        </w:rPr>
        <w:t>万元。其中：</w:t>
      </w:r>
      <w:r>
        <w:rPr>
          <w:rFonts w:hint="eastAsia" w:eastAsia="仿宋_GB2312"/>
          <w:b w:val="0"/>
          <w:i w:val="0"/>
          <w:caps w:val="0"/>
          <w:spacing w:val="0"/>
          <w:w w:val="100"/>
          <w:sz w:val="32"/>
          <w:szCs w:val="32"/>
        </w:rPr>
        <w:t>基本支出</w:t>
      </w:r>
      <w:r>
        <w:rPr>
          <w:rFonts w:hint="eastAsia" w:eastAsia="仿宋_GB2312"/>
          <w:b w:val="0"/>
          <w:i w:val="0"/>
          <w:caps w:val="0"/>
          <w:spacing w:val="0"/>
          <w:w w:val="100"/>
          <w:sz w:val="32"/>
          <w:szCs w:val="32"/>
          <w:lang w:val="en-US" w:eastAsia="zh-CN"/>
        </w:rPr>
        <w:t>1280.85</w:t>
      </w:r>
      <w:r>
        <w:rPr>
          <w:rFonts w:hint="eastAsia" w:eastAsia="仿宋_GB2312"/>
          <w:b w:val="0"/>
          <w:i w:val="0"/>
          <w:caps w:val="0"/>
          <w:spacing w:val="0"/>
          <w:w w:val="100"/>
          <w:sz w:val="32"/>
          <w:szCs w:val="32"/>
        </w:rPr>
        <w:t>万元，项目支出</w:t>
      </w:r>
      <w:r>
        <w:rPr>
          <w:rFonts w:hint="eastAsia" w:eastAsia="仿宋_GB2312"/>
          <w:b w:val="0"/>
          <w:i w:val="0"/>
          <w:caps w:val="0"/>
          <w:spacing w:val="0"/>
          <w:w w:val="100"/>
          <w:sz w:val="32"/>
          <w:szCs w:val="32"/>
          <w:lang w:val="en-US" w:eastAsia="zh-CN"/>
        </w:rPr>
        <w:t>497.14</w:t>
      </w:r>
      <w:r>
        <w:rPr>
          <w:rFonts w:hint="eastAsia" w:eastAsia="仿宋_GB2312"/>
          <w:b w:val="0"/>
          <w:i w:val="0"/>
          <w:caps w:val="0"/>
          <w:spacing w:val="0"/>
          <w:w w:val="100"/>
          <w:sz w:val="32"/>
          <w:szCs w:val="32"/>
        </w:rPr>
        <w:t>万元。主要用于局机关和两个二级事业单位人员经费和公用经费，其中人员经费包括：基本工资、津补贴、奖金、社保缴费等；公用经费包括：办公费、差旅费、其他交通费、劳务费、公务接待费、培训费等。</w:t>
      </w:r>
    </w:p>
    <w:p>
      <w:pPr>
        <w:numPr>
          <w:ilvl w:val="0"/>
          <w:numId w:val="2"/>
        </w:numPr>
        <w:snapToGrid/>
        <w:spacing w:before="0" w:beforeAutospacing="0" w:after="0" w:afterAutospacing="0" w:line="580" w:lineRule="exact"/>
        <w:ind w:firstLine="640" w:firstLineChars="200"/>
        <w:jc w:val="both"/>
        <w:textAlignment w:val="baseline"/>
        <w:rPr>
          <w:rFonts w:eastAsia="黑体"/>
          <w:b w:val="0"/>
          <w:i w:val="0"/>
          <w:caps w:val="0"/>
          <w:spacing w:val="0"/>
          <w:w w:val="100"/>
          <w:kern w:val="0"/>
          <w:sz w:val="32"/>
          <w:szCs w:val="32"/>
        </w:rPr>
      </w:pPr>
      <w:r>
        <w:rPr>
          <w:rFonts w:eastAsia="黑体"/>
          <w:b w:val="0"/>
          <w:i w:val="0"/>
          <w:caps w:val="0"/>
          <w:spacing w:val="0"/>
          <w:w w:val="100"/>
          <w:kern w:val="0"/>
          <w:sz w:val="32"/>
          <w:szCs w:val="32"/>
        </w:rPr>
        <w:t>部门整体支出管理及使用情况</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eastAsia="仿宋_GB2312"/>
          <w:b w:val="0"/>
          <w:i w:val="0"/>
          <w:caps w:val="0"/>
          <w:spacing w:val="0"/>
          <w:w w:val="100"/>
          <w:kern w:val="0"/>
          <w:sz w:val="32"/>
          <w:szCs w:val="32"/>
        </w:rPr>
        <w:t>（一）基本支出</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lang w:val="en-US" w:eastAsia="zh-CN"/>
        </w:rPr>
        <w:t>1.</w:t>
      </w:r>
      <w:r>
        <w:rPr>
          <w:rFonts w:hint="eastAsia" w:eastAsia="仿宋_GB2312"/>
          <w:b w:val="0"/>
          <w:i w:val="0"/>
          <w:caps w:val="0"/>
          <w:spacing w:val="0"/>
          <w:w w:val="100"/>
          <w:kern w:val="0"/>
          <w:sz w:val="32"/>
          <w:szCs w:val="32"/>
        </w:rPr>
        <w:t>实际整体支出情况：我局</w:t>
      </w:r>
      <w:r>
        <w:rPr>
          <w:rFonts w:hint="eastAsia" w:eastAsia="仿宋_GB2312"/>
          <w:b w:val="0"/>
          <w:i w:val="0"/>
          <w:caps w:val="0"/>
          <w:spacing w:val="0"/>
          <w:w w:val="100"/>
          <w:kern w:val="0"/>
          <w:sz w:val="32"/>
          <w:szCs w:val="32"/>
          <w:lang w:eastAsia="zh-CN"/>
        </w:rPr>
        <w:t>2022</w:t>
      </w:r>
      <w:r>
        <w:rPr>
          <w:rFonts w:hint="eastAsia" w:eastAsia="仿宋_GB2312"/>
          <w:b w:val="0"/>
          <w:i w:val="0"/>
          <w:caps w:val="0"/>
          <w:spacing w:val="0"/>
          <w:w w:val="100"/>
          <w:kern w:val="0"/>
          <w:sz w:val="32"/>
          <w:szCs w:val="32"/>
        </w:rPr>
        <w:t>年度基本支出</w:t>
      </w:r>
      <w:r>
        <w:rPr>
          <w:rFonts w:hint="eastAsia" w:eastAsia="仿宋_GB2312"/>
          <w:b w:val="0"/>
          <w:i w:val="0"/>
          <w:caps w:val="0"/>
          <w:spacing w:val="0"/>
          <w:w w:val="100"/>
          <w:sz w:val="32"/>
          <w:szCs w:val="32"/>
          <w:lang w:val="en-US" w:eastAsia="zh-CN"/>
        </w:rPr>
        <w:t>1280.84</w:t>
      </w:r>
      <w:r>
        <w:rPr>
          <w:rFonts w:hint="eastAsia" w:eastAsia="仿宋_GB2312"/>
          <w:b w:val="0"/>
          <w:i w:val="0"/>
          <w:caps w:val="0"/>
          <w:spacing w:val="0"/>
          <w:w w:val="100"/>
          <w:kern w:val="0"/>
          <w:sz w:val="32"/>
          <w:szCs w:val="32"/>
        </w:rPr>
        <w:t>万元，其中：人员经费</w:t>
      </w:r>
      <w:r>
        <w:rPr>
          <w:rFonts w:hint="eastAsia" w:eastAsia="仿宋_GB2312"/>
          <w:b w:val="0"/>
          <w:i w:val="0"/>
          <w:caps w:val="0"/>
          <w:spacing w:val="0"/>
          <w:w w:val="100"/>
          <w:kern w:val="0"/>
          <w:sz w:val="32"/>
          <w:szCs w:val="32"/>
          <w:lang w:val="en-US" w:eastAsia="zh-CN"/>
        </w:rPr>
        <w:t>1125.59</w:t>
      </w:r>
      <w:r>
        <w:rPr>
          <w:rFonts w:hint="eastAsia" w:eastAsia="仿宋_GB2312"/>
          <w:b w:val="0"/>
          <w:i w:val="0"/>
          <w:caps w:val="0"/>
          <w:spacing w:val="0"/>
          <w:w w:val="100"/>
          <w:kern w:val="0"/>
          <w:sz w:val="32"/>
          <w:szCs w:val="32"/>
        </w:rPr>
        <w:t>万元，占</w:t>
      </w:r>
      <w:r>
        <w:rPr>
          <w:rFonts w:hint="eastAsia" w:eastAsia="仿宋_GB2312"/>
          <w:b w:val="0"/>
          <w:i w:val="0"/>
          <w:caps w:val="0"/>
          <w:spacing w:val="0"/>
          <w:w w:val="100"/>
          <w:kern w:val="0"/>
          <w:sz w:val="32"/>
          <w:szCs w:val="32"/>
          <w:lang w:val="en-US" w:eastAsia="zh-CN"/>
        </w:rPr>
        <w:t>87.9</w:t>
      </w:r>
      <w:r>
        <w:rPr>
          <w:rFonts w:hint="eastAsia" w:eastAsia="仿宋_GB2312"/>
          <w:b w:val="0"/>
          <w:i w:val="0"/>
          <w:caps w:val="0"/>
          <w:spacing w:val="0"/>
          <w:w w:val="100"/>
          <w:kern w:val="0"/>
          <w:sz w:val="32"/>
          <w:szCs w:val="32"/>
        </w:rPr>
        <w:t>%，主要包括：基本工资、津贴补贴、奖金、机关事业单位基本养老保险缴费、职工基本医疗保险缴费、其他社会保障缴费、住房公积金、其他工资福利支出、退休费、生活补助、奖励金、其他对个人和家庭的补助支出；公用经费</w:t>
      </w:r>
      <w:r>
        <w:rPr>
          <w:rFonts w:hint="eastAsia" w:eastAsia="仿宋_GB2312"/>
          <w:b w:val="0"/>
          <w:i w:val="0"/>
          <w:caps w:val="0"/>
          <w:spacing w:val="0"/>
          <w:w w:val="100"/>
          <w:kern w:val="0"/>
          <w:sz w:val="32"/>
          <w:szCs w:val="32"/>
          <w:lang w:val="en-US" w:eastAsia="zh-CN"/>
        </w:rPr>
        <w:t>155.25</w:t>
      </w:r>
      <w:r>
        <w:rPr>
          <w:rFonts w:hint="eastAsia" w:eastAsia="仿宋_GB2312"/>
          <w:b w:val="0"/>
          <w:i w:val="0"/>
          <w:caps w:val="0"/>
          <w:spacing w:val="0"/>
          <w:w w:val="100"/>
          <w:kern w:val="0"/>
          <w:sz w:val="32"/>
          <w:szCs w:val="32"/>
        </w:rPr>
        <w:t>万元，占</w:t>
      </w:r>
      <w:r>
        <w:rPr>
          <w:rFonts w:hint="eastAsia" w:eastAsia="仿宋_GB2312"/>
          <w:b w:val="0"/>
          <w:i w:val="0"/>
          <w:caps w:val="0"/>
          <w:spacing w:val="0"/>
          <w:w w:val="100"/>
          <w:kern w:val="0"/>
          <w:sz w:val="32"/>
          <w:szCs w:val="32"/>
          <w:lang w:val="en-US" w:eastAsia="zh-CN"/>
        </w:rPr>
        <w:t>12.1</w:t>
      </w:r>
      <w:r>
        <w:rPr>
          <w:rFonts w:hint="eastAsia" w:eastAsia="仿宋_GB2312"/>
          <w:b w:val="0"/>
          <w:i w:val="0"/>
          <w:caps w:val="0"/>
          <w:spacing w:val="0"/>
          <w:w w:val="100"/>
          <w:kern w:val="0"/>
          <w:sz w:val="32"/>
          <w:szCs w:val="32"/>
        </w:rPr>
        <w:t>%，主要包括：办公费、邮电费、差旅费、会议费、公务接待费、劳务费、工会经费、福利费、其他商品和服务支出等。</w:t>
      </w:r>
    </w:p>
    <w:p>
      <w:pPr>
        <w:snapToGrid/>
        <w:spacing w:before="0" w:beforeAutospacing="0" w:after="0" w:afterAutospacing="0" w:line="580" w:lineRule="exact"/>
        <w:ind w:firstLine="640" w:firstLineChars="200"/>
        <w:jc w:val="both"/>
        <w:textAlignment w:val="baseline"/>
        <w:rPr>
          <w:rFonts w:hint="eastAsia" w:eastAsia="仿宋_GB2312"/>
          <w:b w:val="0"/>
          <w:i w:val="0"/>
          <w:caps w:val="0"/>
          <w:spacing w:val="0"/>
          <w:w w:val="100"/>
          <w:kern w:val="0"/>
          <w:sz w:val="32"/>
          <w:szCs w:val="32"/>
          <w:lang w:val="en-US" w:eastAsia="zh-CN"/>
        </w:rPr>
      </w:pPr>
      <w:r>
        <w:rPr>
          <w:rFonts w:hint="eastAsia" w:eastAsia="仿宋_GB2312"/>
          <w:b w:val="0"/>
          <w:i w:val="0"/>
          <w:caps w:val="0"/>
          <w:spacing w:val="0"/>
          <w:w w:val="100"/>
          <w:kern w:val="0"/>
          <w:sz w:val="32"/>
          <w:szCs w:val="32"/>
          <w:lang w:val="en-US" w:eastAsia="zh-CN"/>
        </w:rPr>
        <w:t>2.</w:t>
      </w:r>
      <w:r>
        <w:rPr>
          <w:rFonts w:hint="eastAsia" w:eastAsia="仿宋_GB2312"/>
          <w:b w:val="0"/>
          <w:i w:val="0"/>
          <w:caps w:val="0"/>
          <w:spacing w:val="0"/>
          <w:w w:val="100"/>
          <w:kern w:val="0"/>
          <w:sz w:val="32"/>
          <w:szCs w:val="32"/>
        </w:rPr>
        <w:t>“三公” 经费总支出情况：我局</w:t>
      </w:r>
      <w:r>
        <w:rPr>
          <w:rFonts w:hint="eastAsia" w:eastAsia="仿宋_GB2312"/>
          <w:b w:val="0"/>
          <w:i w:val="0"/>
          <w:caps w:val="0"/>
          <w:spacing w:val="0"/>
          <w:w w:val="100"/>
          <w:kern w:val="0"/>
          <w:sz w:val="32"/>
          <w:szCs w:val="32"/>
          <w:lang w:eastAsia="zh-CN"/>
        </w:rPr>
        <w:t>2022</w:t>
      </w:r>
      <w:r>
        <w:rPr>
          <w:rFonts w:hint="eastAsia" w:eastAsia="仿宋_GB2312"/>
          <w:b w:val="0"/>
          <w:i w:val="0"/>
          <w:caps w:val="0"/>
          <w:spacing w:val="0"/>
          <w:w w:val="100"/>
          <w:kern w:val="0"/>
          <w:sz w:val="32"/>
          <w:szCs w:val="32"/>
        </w:rPr>
        <w:t>年度“三公”经费总支出</w:t>
      </w:r>
      <w:r>
        <w:rPr>
          <w:rFonts w:hint="eastAsia" w:eastAsia="仿宋_GB2312"/>
          <w:b w:val="0"/>
          <w:i w:val="0"/>
          <w:caps w:val="0"/>
          <w:spacing w:val="0"/>
          <w:w w:val="100"/>
          <w:kern w:val="0"/>
          <w:sz w:val="32"/>
          <w:szCs w:val="32"/>
          <w:lang w:val="en-US" w:eastAsia="zh-CN"/>
        </w:rPr>
        <w:t>0.13</w:t>
      </w:r>
      <w:r>
        <w:rPr>
          <w:rFonts w:hint="eastAsia" w:eastAsia="仿宋_GB2312"/>
          <w:b w:val="0"/>
          <w:i w:val="0"/>
          <w:caps w:val="0"/>
          <w:spacing w:val="0"/>
          <w:w w:val="100"/>
          <w:kern w:val="0"/>
          <w:sz w:val="32"/>
          <w:szCs w:val="32"/>
        </w:rPr>
        <w:t>万元，均为公务接待费支出</w:t>
      </w:r>
      <w:r>
        <w:rPr>
          <w:rFonts w:hint="eastAsia" w:eastAsia="仿宋_GB2312"/>
          <w:b w:val="0"/>
          <w:i w:val="0"/>
          <w:caps w:val="0"/>
          <w:spacing w:val="0"/>
          <w:w w:val="100"/>
          <w:kern w:val="0"/>
          <w:sz w:val="32"/>
          <w:szCs w:val="32"/>
          <w:lang w:eastAsia="zh-CN"/>
        </w:rPr>
        <w:t>，</w:t>
      </w:r>
      <w:r>
        <w:rPr>
          <w:rFonts w:hint="eastAsia" w:eastAsia="仿宋_GB2312"/>
          <w:b w:val="0"/>
          <w:i w:val="0"/>
          <w:caps w:val="0"/>
          <w:spacing w:val="0"/>
          <w:w w:val="100"/>
          <w:kern w:val="0"/>
          <w:sz w:val="32"/>
          <w:szCs w:val="32"/>
        </w:rPr>
        <w:t>与</w:t>
      </w:r>
      <w:r>
        <w:rPr>
          <w:rFonts w:hint="eastAsia" w:eastAsia="仿宋_GB2312"/>
          <w:b w:val="0"/>
          <w:i w:val="0"/>
          <w:caps w:val="0"/>
          <w:spacing w:val="0"/>
          <w:w w:val="100"/>
          <w:kern w:val="0"/>
          <w:sz w:val="32"/>
          <w:szCs w:val="32"/>
          <w:lang w:eastAsia="zh-CN"/>
        </w:rPr>
        <w:t>202</w:t>
      </w:r>
      <w:r>
        <w:rPr>
          <w:rFonts w:hint="eastAsia" w:eastAsia="仿宋_GB2312"/>
          <w:b w:val="0"/>
          <w:i w:val="0"/>
          <w:caps w:val="0"/>
          <w:spacing w:val="0"/>
          <w:w w:val="100"/>
          <w:kern w:val="0"/>
          <w:sz w:val="32"/>
          <w:szCs w:val="32"/>
          <w:lang w:val="en-US" w:eastAsia="zh-CN"/>
        </w:rPr>
        <w:t>1</w:t>
      </w:r>
      <w:r>
        <w:rPr>
          <w:rFonts w:hint="eastAsia" w:eastAsia="仿宋_GB2312"/>
          <w:b w:val="0"/>
          <w:i w:val="0"/>
          <w:caps w:val="0"/>
          <w:spacing w:val="0"/>
          <w:w w:val="100"/>
          <w:kern w:val="0"/>
          <w:sz w:val="32"/>
          <w:szCs w:val="32"/>
        </w:rPr>
        <w:t>年相比</w:t>
      </w:r>
      <w:r>
        <w:rPr>
          <w:rFonts w:hint="eastAsia" w:eastAsia="仿宋_GB2312"/>
          <w:b w:val="0"/>
          <w:i w:val="0"/>
          <w:caps w:val="0"/>
          <w:spacing w:val="0"/>
          <w:w w:val="100"/>
          <w:kern w:val="0"/>
          <w:sz w:val="32"/>
          <w:szCs w:val="32"/>
          <w:lang w:val="en-US" w:eastAsia="zh-CN"/>
        </w:rPr>
        <w:t>增加0.05万元。</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lang w:val="en-US" w:eastAsia="zh-CN"/>
        </w:rPr>
        <w:t>3.2022年度</w:t>
      </w:r>
      <w:r>
        <w:rPr>
          <w:rFonts w:hint="eastAsia" w:eastAsia="仿宋_GB2312"/>
          <w:b w:val="0"/>
          <w:i w:val="0"/>
          <w:caps w:val="0"/>
          <w:spacing w:val="0"/>
          <w:w w:val="100"/>
          <w:kern w:val="0"/>
          <w:sz w:val="32"/>
          <w:szCs w:val="32"/>
        </w:rPr>
        <w:t>无因公出国（境）费和公务用车购置及运行维护费支出。</w:t>
      </w:r>
    </w:p>
    <w:p>
      <w:pPr>
        <w:numPr>
          <w:ilvl w:val="0"/>
          <w:numId w:val="3"/>
        </w:num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eastAsia="仿宋_GB2312"/>
          <w:b w:val="0"/>
          <w:i w:val="0"/>
          <w:caps w:val="0"/>
          <w:spacing w:val="0"/>
          <w:w w:val="100"/>
          <w:kern w:val="0"/>
          <w:sz w:val="32"/>
          <w:szCs w:val="32"/>
        </w:rPr>
        <w:t>项目支出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eastAsia="仿宋_GB2312"/>
          <w:b w:val="0"/>
          <w:i w:val="0"/>
          <w:caps w:val="0"/>
          <w:spacing w:val="0"/>
          <w:w w:val="100"/>
          <w:kern w:val="0"/>
          <w:sz w:val="32"/>
          <w:szCs w:val="32"/>
          <w:lang w:val="en-US" w:eastAsia="zh-CN"/>
        </w:rPr>
      </w:pPr>
      <w:r>
        <w:rPr>
          <w:rFonts w:hint="eastAsia" w:eastAsia="仿宋_GB2312"/>
          <w:b w:val="0"/>
          <w:i w:val="0"/>
          <w:caps w:val="0"/>
          <w:spacing w:val="0"/>
          <w:w w:val="100"/>
          <w:kern w:val="0"/>
          <w:sz w:val="32"/>
          <w:szCs w:val="32"/>
          <w:lang w:val="en-US" w:eastAsia="zh-CN"/>
        </w:rPr>
        <w:t>项目支出是为完成审计特定行政工作任务和事业发展目标而安排的年度项目支出，我局2022年度项目支出491.15万元，其中：一般行政管理事务472.55元，其他审计业务支出24.60万元.</w:t>
      </w:r>
    </w:p>
    <w:p>
      <w:pPr>
        <w:pStyle w:val="6"/>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lang w:val="en-US" w:eastAsia="zh-CN"/>
        </w:rPr>
      </w:pPr>
      <w:r>
        <w:rPr>
          <w:rFonts w:hint="eastAsia" w:ascii="Times New Roman" w:hAnsi="Times New Roman" w:eastAsia="仿宋_GB2312" w:cs="Times New Roman"/>
          <w:b w:val="0"/>
          <w:i w:val="0"/>
          <w:caps w:val="0"/>
          <w:spacing w:val="0"/>
          <w:w w:val="100"/>
          <w:kern w:val="0"/>
          <w:sz w:val="32"/>
          <w:szCs w:val="32"/>
          <w:lang w:val="en-US" w:eastAsia="zh-CN" w:bidi="ar-SA"/>
        </w:rPr>
        <w:t>为进一步提高各项支出的规划性和有效性，我单位从预算收支管理、资产管理、政府采购管理、合同管理等方面，健全和完善单位财务管理制度，坚定实施各项内部控制制度</w:t>
      </w:r>
      <w:r>
        <w:rPr>
          <w:rFonts w:hint="eastAsia" w:eastAsia="仿宋_GB2312" w:cs="Times New Roman"/>
          <w:b w:val="0"/>
          <w:i w:val="0"/>
          <w:caps w:val="0"/>
          <w:spacing w:val="0"/>
          <w:w w:val="100"/>
          <w:kern w:val="0"/>
          <w:sz w:val="32"/>
          <w:szCs w:val="32"/>
          <w:lang w:val="en-US" w:eastAsia="zh-CN" w:bidi="ar-SA"/>
        </w:rPr>
        <w:t>，</w:t>
      </w:r>
      <w:r>
        <w:rPr>
          <w:rFonts w:hint="eastAsia" w:ascii="Times New Roman" w:hAnsi="Times New Roman" w:eastAsia="仿宋_GB2312" w:cs="Times New Roman"/>
          <w:b w:val="0"/>
          <w:i w:val="0"/>
          <w:caps w:val="0"/>
          <w:spacing w:val="0"/>
          <w:w w:val="100"/>
          <w:kern w:val="0"/>
          <w:sz w:val="32"/>
          <w:szCs w:val="32"/>
          <w:lang w:val="en-US" w:eastAsia="zh-CN" w:bidi="ar-SA"/>
        </w:rPr>
        <w:t>严格执行资金管理，严格审核原始凭证的合格性、合理性和及时性，确保支付手续齐全，资金支付及时，充分发挥财政资金使用的经济效益、社会效益、生态效益，强化绩效目标管理，做好绩效运行监控，加强绩效评价和结果运用</w:t>
      </w:r>
      <w:r>
        <w:rPr>
          <w:rFonts w:hint="eastAsia" w:eastAsia="仿宋_GB2312"/>
          <w:b w:val="0"/>
          <w:i w:val="0"/>
          <w:caps w:val="0"/>
          <w:spacing w:val="0"/>
          <w:w w:val="100"/>
          <w:kern w:val="0"/>
          <w:sz w:val="32"/>
          <w:szCs w:val="32"/>
          <w:lang w:val="en-US" w:eastAsia="zh-CN"/>
        </w:rPr>
        <w:t>。</w:t>
      </w:r>
    </w:p>
    <w:p>
      <w:pPr>
        <w:snapToGrid/>
        <w:spacing w:before="0" w:beforeAutospacing="0" w:after="0" w:afterAutospacing="0" w:line="596" w:lineRule="exact"/>
        <w:ind w:firstLine="640" w:firstLineChars="200"/>
        <w:jc w:val="both"/>
        <w:textAlignment w:val="baseline"/>
        <w:rPr>
          <w:rFonts w:ascii="黑体" w:hAnsi="黑体" w:eastAsia="黑体" w:cs="黑体"/>
          <w:b w:val="0"/>
          <w:bCs/>
          <w:i w:val="0"/>
          <w:caps w:val="0"/>
          <w:color w:val="000000"/>
          <w:spacing w:val="0"/>
          <w:w w:val="100"/>
          <w:sz w:val="32"/>
          <w:szCs w:val="32"/>
        </w:rPr>
      </w:pPr>
      <w:r>
        <w:rPr>
          <w:rFonts w:hint="eastAsia" w:ascii="黑体" w:hAnsi="黑体" w:eastAsia="黑体" w:cs="黑体"/>
          <w:b w:val="0"/>
          <w:bCs/>
          <w:i w:val="0"/>
          <w:caps w:val="0"/>
          <w:color w:val="000000"/>
          <w:spacing w:val="0"/>
          <w:w w:val="100"/>
          <w:sz w:val="32"/>
          <w:szCs w:val="32"/>
        </w:rPr>
        <w:t xml:space="preserve">三、部门项目组织实施情况 </w:t>
      </w:r>
    </w:p>
    <w:p>
      <w:pPr>
        <w:snapToGrid/>
        <w:spacing w:before="0" w:beforeAutospacing="0" w:after="0" w:afterAutospacing="0" w:line="580" w:lineRule="exact"/>
        <w:ind w:firstLine="640" w:firstLineChars="200"/>
        <w:jc w:val="both"/>
        <w:textAlignment w:val="baseline"/>
        <w:rPr>
          <w:rFonts w:hint="eastAsia" w:eastAsia="仿宋_GB2312"/>
          <w:b w:val="0"/>
          <w:i w:val="0"/>
          <w:caps w:val="0"/>
          <w:spacing w:val="0"/>
          <w:w w:val="100"/>
          <w:kern w:val="0"/>
          <w:sz w:val="32"/>
          <w:szCs w:val="32"/>
          <w:lang w:val="en-US" w:eastAsia="zh-CN"/>
        </w:rPr>
      </w:pPr>
      <w:r>
        <w:rPr>
          <w:rFonts w:hint="eastAsia" w:eastAsia="仿宋_GB2312"/>
          <w:b w:val="0"/>
          <w:i w:val="0"/>
          <w:caps w:val="0"/>
          <w:spacing w:val="0"/>
          <w:w w:val="100"/>
          <w:kern w:val="0"/>
          <w:sz w:val="32"/>
          <w:szCs w:val="32"/>
          <w:lang w:val="en-US" w:eastAsia="zh-CN"/>
        </w:rPr>
        <w:t>1.项目资金安排情况。</w:t>
      </w:r>
    </w:p>
    <w:p>
      <w:pPr>
        <w:snapToGrid/>
        <w:spacing w:before="0" w:beforeAutospacing="0" w:after="0" w:afterAutospacing="0" w:line="580" w:lineRule="exact"/>
        <w:ind w:firstLine="640" w:firstLineChars="200"/>
        <w:jc w:val="both"/>
        <w:textAlignment w:val="baseline"/>
        <w:rPr>
          <w:rFonts w:hint="eastAsia" w:eastAsia="仿宋_GB2312"/>
          <w:b w:val="0"/>
          <w:i w:val="0"/>
          <w:caps w:val="0"/>
          <w:spacing w:val="0"/>
          <w:w w:val="100"/>
          <w:kern w:val="0"/>
          <w:sz w:val="32"/>
          <w:szCs w:val="32"/>
        </w:rPr>
      </w:pPr>
      <w:r>
        <w:rPr>
          <w:rFonts w:hint="eastAsia" w:eastAsia="仿宋_GB2312"/>
          <w:b w:val="0"/>
          <w:i w:val="0"/>
          <w:caps w:val="0"/>
          <w:spacing w:val="0"/>
          <w:w w:val="100"/>
          <w:kern w:val="0"/>
          <w:sz w:val="32"/>
          <w:szCs w:val="32"/>
        </w:rPr>
        <w:t>我局</w:t>
      </w:r>
      <w:r>
        <w:rPr>
          <w:rFonts w:hint="eastAsia" w:eastAsia="仿宋_GB2312"/>
          <w:b w:val="0"/>
          <w:i w:val="0"/>
          <w:caps w:val="0"/>
          <w:spacing w:val="0"/>
          <w:w w:val="100"/>
          <w:kern w:val="0"/>
          <w:sz w:val="32"/>
          <w:szCs w:val="32"/>
          <w:lang w:eastAsia="zh-CN"/>
        </w:rPr>
        <w:t>2022</w:t>
      </w:r>
      <w:r>
        <w:rPr>
          <w:rFonts w:hint="eastAsia" w:eastAsia="仿宋_GB2312"/>
          <w:b w:val="0"/>
          <w:i w:val="0"/>
          <w:caps w:val="0"/>
          <w:spacing w:val="0"/>
          <w:w w:val="100"/>
          <w:kern w:val="0"/>
          <w:sz w:val="32"/>
          <w:szCs w:val="32"/>
        </w:rPr>
        <w:t>年度项目支出</w:t>
      </w:r>
      <w:r>
        <w:rPr>
          <w:rFonts w:hint="eastAsia" w:eastAsia="仿宋_GB2312"/>
          <w:b w:val="0"/>
          <w:i w:val="0"/>
          <w:caps w:val="0"/>
          <w:spacing w:val="0"/>
          <w:w w:val="100"/>
          <w:kern w:val="0"/>
          <w:sz w:val="32"/>
          <w:szCs w:val="32"/>
          <w:lang w:val="en-US" w:eastAsia="zh-CN"/>
        </w:rPr>
        <w:t>491.15</w:t>
      </w:r>
      <w:r>
        <w:rPr>
          <w:rFonts w:hint="eastAsia" w:eastAsia="仿宋_GB2312"/>
          <w:b w:val="0"/>
          <w:i w:val="0"/>
          <w:caps w:val="0"/>
          <w:spacing w:val="0"/>
          <w:w w:val="100"/>
          <w:kern w:val="0"/>
          <w:sz w:val="32"/>
          <w:szCs w:val="32"/>
        </w:rPr>
        <w:t>万元。主要支出为浏阳市审计局政府投资审计专业中心</w:t>
      </w:r>
      <w:r>
        <w:rPr>
          <w:rFonts w:hint="eastAsia" w:eastAsia="仿宋_GB2312"/>
          <w:b w:val="0"/>
          <w:i w:val="0"/>
          <w:caps w:val="0"/>
          <w:spacing w:val="0"/>
          <w:w w:val="100"/>
          <w:kern w:val="0"/>
          <w:sz w:val="32"/>
          <w:szCs w:val="32"/>
          <w:lang w:val="en-US" w:eastAsia="zh-CN"/>
        </w:rPr>
        <w:t>人员</w:t>
      </w:r>
      <w:r>
        <w:rPr>
          <w:rFonts w:hint="eastAsia" w:eastAsia="仿宋_GB2312"/>
          <w:b w:val="0"/>
          <w:i w:val="0"/>
          <w:caps w:val="0"/>
          <w:spacing w:val="0"/>
          <w:w w:val="100"/>
          <w:kern w:val="0"/>
          <w:sz w:val="32"/>
          <w:szCs w:val="32"/>
        </w:rPr>
        <w:t>经费</w:t>
      </w:r>
      <w:r>
        <w:rPr>
          <w:rFonts w:hint="eastAsia" w:eastAsia="仿宋_GB2312"/>
          <w:b w:val="0"/>
          <w:i w:val="0"/>
          <w:caps w:val="0"/>
          <w:spacing w:val="0"/>
          <w:w w:val="100"/>
          <w:kern w:val="0"/>
          <w:sz w:val="32"/>
          <w:szCs w:val="32"/>
          <w:lang w:val="en-US" w:eastAsia="zh-CN"/>
        </w:rPr>
        <w:t>175.00</w:t>
      </w:r>
      <w:r>
        <w:rPr>
          <w:rFonts w:hint="eastAsia" w:eastAsia="仿宋_GB2312"/>
          <w:b w:val="0"/>
          <w:i w:val="0"/>
          <w:caps w:val="0"/>
          <w:spacing w:val="0"/>
          <w:w w:val="100"/>
          <w:kern w:val="0"/>
          <w:sz w:val="32"/>
          <w:szCs w:val="32"/>
        </w:rPr>
        <w:t>万元、审计业务工作经费</w:t>
      </w:r>
      <w:r>
        <w:rPr>
          <w:rFonts w:hint="eastAsia" w:eastAsia="仿宋_GB2312"/>
          <w:b w:val="0"/>
          <w:i w:val="0"/>
          <w:caps w:val="0"/>
          <w:spacing w:val="0"/>
          <w:w w:val="100"/>
          <w:kern w:val="0"/>
          <w:sz w:val="32"/>
          <w:szCs w:val="32"/>
          <w:lang w:val="en-US" w:eastAsia="zh-CN"/>
        </w:rPr>
        <w:t>80.05</w:t>
      </w:r>
      <w:r>
        <w:rPr>
          <w:rFonts w:hint="eastAsia" w:eastAsia="仿宋_GB2312"/>
          <w:b w:val="0"/>
          <w:i w:val="0"/>
          <w:caps w:val="0"/>
          <w:spacing w:val="0"/>
          <w:w w:val="100"/>
          <w:kern w:val="0"/>
          <w:sz w:val="32"/>
          <w:szCs w:val="32"/>
        </w:rPr>
        <w:t>万元、审计外勤经费</w:t>
      </w:r>
      <w:r>
        <w:rPr>
          <w:rFonts w:hint="eastAsia" w:eastAsia="仿宋_GB2312"/>
          <w:b w:val="0"/>
          <w:i w:val="0"/>
          <w:caps w:val="0"/>
          <w:spacing w:val="0"/>
          <w:w w:val="100"/>
          <w:kern w:val="0"/>
          <w:sz w:val="32"/>
          <w:szCs w:val="32"/>
          <w:lang w:val="en-US" w:eastAsia="zh-CN"/>
        </w:rPr>
        <w:t>236.10</w:t>
      </w:r>
      <w:r>
        <w:rPr>
          <w:rFonts w:hint="eastAsia" w:eastAsia="仿宋_GB2312"/>
          <w:b w:val="0"/>
          <w:i w:val="0"/>
          <w:caps w:val="0"/>
          <w:spacing w:val="0"/>
          <w:w w:val="100"/>
          <w:kern w:val="0"/>
          <w:sz w:val="32"/>
          <w:szCs w:val="32"/>
        </w:rPr>
        <w:t>万元。</w:t>
      </w:r>
    </w:p>
    <w:p>
      <w:pPr>
        <w:snapToGrid/>
        <w:spacing w:before="0" w:beforeAutospacing="0" w:after="0" w:afterAutospacing="0" w:line="580" w:lineRule="exact"/>
        <w:ind w:firstLine="640" w:firstLineChars="200"/>
        <w:jc w:val="both"/>
        <w:textAlignment w:val="baseline"/>
        <w:rPr>
          <w:rFonts w:hint="eastAsia" w:eastAsia="仿宋_GB2312"/>
          <w:b w:val="0"/>
          <w:i w:val="0"/>
          <w:caps w:val="0"/>
          <w:spacing w:val="0"/>
          <w:w w:val="100"/>
          <w:kern w:val="0"/>
          <w:sz w:val="32"/>
          <w:szCs w:val="32"/>
          <w:lang w:val="en-US" w:eastAsia="zh-CN"/>
        </w:rPr>
      </w:pPr>
      <w:r>
        <w:rPr>
          <w:rFonts w:hint="eastAsia" w:eastAsia="仿宋_GB2312"/>
          <w:b w:val="0"/>
          <w:i w:val="0"/>
          <w:caps w:val="0"/>
          <w:spacing w:val="0"/>
          <w:w w:val="100"/>
          <w:kern w:val="0"/>
          <w:sz w:val="32"/>
          <w:szCs w:val="32"/>
          <w:lang w:val="en-US" w:eastAsia="zh-CN"/>
        </w:rPr>
        <w:t>2.项目管理情况。</w:t>
      </w:r>
    </w:p>
    <w:p>
      <w:pPr>
        <w:snapToGrid/>
        <w:spacing w:before="0" w:beforeAutospacing="0" w:after="0" w:afterAutospacing="0" w:line="580" w:lineRule="exact"/>
        <w:ind w:firstLine="640" w:firstLineChars="200"/>
        <w:jc w:val="both"/>
        <w:textAlignment w:val="baseline"/>
        <w:rPr>
          <w:rFonts w:hint="eastAsia" w:eastAsia="仿宋_GB2312"/>
          <w:b w:val="0"/>
          <w:i w:val="0"/>
          <w:caps w:val="0"/>
          <w:spacing w:val="0"/>
          <w:w w:val="100"/>
          <w:kern w:val="0"/>
          <w:sz w:val="32"/>
          <w:szCs w:val="32"/>
        </w:rPr>
      </w:pPr>
      <w:r>
        <w:rPr>
          <w:rFonts w:hint="eastAsia" w:eastAsia="仿宋_GB2312"/>
          <w:b w:val="0"/>
          <w:i w:val="0"/>
          <w:caps w:val="0"/>
          <w:spacing w:val="0"/>
          <w:w w:val="100"/>
          <w:kern w:val="0"/>
          <w:sz w:val="32"/>
          <w:szCs w:val="32"/>
          <w:lang w:val="en-US" w:eastAsia="zh-CN"/>
        </w:rPr>
        <w:t>项目目标设定依据充分、明确、合理,项目建设符合市委、市政府相关规定，实施过程均按照相关制度执行。资金的拨付均有完整的审批程序和手续。</w:t>
      </w:r>
    </w:p>
    <w:p>
      <w:pPr>
        <w:snapToGrid/>
        <w:spacing w:before="0" w:beforeAutospacing="0" w:after="0" w:afterAutospacing="0" w:line="240" w:lineRule="auto"/>
        <w:ind w:firstLine="640" w:firstLineChars="200"/>
        <w:jc w:val="both"/>
        <w:textAlignment w:val="baseline"/>
        <w:rPr>
          <w:rFonts w:hint="eastAsia" w:eastAsia="仿宋_GB2312"/>
          <w:b w:val="0"/>
          <w:i w:val="0"/>
          <w:caps w:val="0"/>
          <w:spacing w:val="0"/>
          <w:w w:val="100"/>
          <w:kern w:val="0"/>
          <w:sz w:val="32"/>
          <w:szCs w:val="32"/>
          <w:lang w:val="en-US" w:eastAsia="zh-CN"/>
        </w:rPr>
      </w:pPr>
      <w:r>
        <w:rPr>
          <w:rFonts w:hint="eastAsia" w:eastAsia="仿宋_GB2312"/>
          <w:b w:val="0"/>
          <w:i w:val="0"/>
          <w:caps w:val="0"/>
          <w:spacing w:val="0"/>
          <w:w w:val="100"/>
          <w:kern w:val="0"/>
          <w:sz w:val="32"/>
          <w:szCs w:val="32"/>
          <w:lang w:val="en-US" w:eastAsia="zh-CN"/>
        </w:rPr>
        <w:t>3.项目管理情况分析</w:t>
      </w:r>
    </w:p>
    <w:p>
      <w:pPr>
        <w:snapToGrid/>
        <w:spacing w:before="0" w:beforeAutospacing="0" w:after="0" w:afterAutospacing="0" w:line="596" w:lineRule="exact"/>
        <w:ind w:firstLine="640" w:firstLineChars="200"/>
        <w:jc w:val="both"/>
        <w:textAlignment w:val="baseline"/>
        <w:rPr>
          <w:rFonts w:hint="eastAsia" w:ascii="仿宋_GB2312" w:hAnsi="仿宋" w:eastAsia="仿宋_GB2312" w:cs="仿宋"/>
          <w:b w:val="0"/>
          <w:i w:val="0"/>
          <w:caps w:val="0"/>
          <w:color w:val="000000"/>
          <w:spacing w:val="0"/>
          <w:w w:val="100"/>
          <w:sz w:val="32"/>
          <w:szCs w:val="32"/>
        </w:rPr>
      </w:pPr>
      <w:r>
        <w:rPr>
          <w:rFonts w:hint="eastAsia" w:ascii="仿宋_GB2312" w:hAnsi="仿宋" w:eastAsia="仿宋_GB2312" w:cs="仿宋"/>
          <w:b w:val="0"/>
          <w:i w:val="0"/>
          <w:caps w:val="0"/>
          <w:color w:val="000000"/>
          <w:spacing w:val="0"/>
          <w:w w:val="100"/>
          <w:sz w:val="32"/>
          <w:szCs w:val="32"/>
        </w:rPr>
        <w:t>项目支出严格按照国家财经法规、预算资金管理办法、财务管理制度以及省级政府对财政专项资金管理有关法规的规定执行，把项目资金的审批分配、监督检查与绩效评价相结合，实行单独核算、专款专用。项目支出均遵循先预算、再审批、后支出的原则，确保了财政资金分配和财政审批程序合法、保证了项目资金的合理使用。</w:t>
      </w:r>
    </w:p>
    <w:p>
      <w:pPr>
        <w:snapToGrid/>
        <w:spacing w:before="0" w:beforeAutospacing="0" w:after="0" w:afterAutospacing="0" w:line="596" w:lineRule="exact"/>
        <w:ind w:firstLine="640" w:firstLineChars="200"/>
        <w:jc w:val="both"/>
        <w:textAlignment w:val="baseline"/>
        <w:rPr>
          <w:rFonts w:ascii="仿宋_GB2312" w:hAnsi="仿宋" w:eastAsia="仿宋_GB2312" w:cs="仿宋"/>
          <w:b w:val="0"/>
          <w:i w:val="0"/>
          <w:caps w:val="0"/>
          <w:color w:val="000000"/>
          <w:spacing w:val="0"/>
          <w:w w:val="100"/>
          <w:sz w:val="32"/>
          <w:szCs w:val="32"/>
        </w:rPr>
      </w:pPr>
      <w:r>
        <w:rPr>
          <w:rFonts w:hint="eastAsia" w:ascii="仿宋_GB2312" w:hAnsi="仿宋" w:eastAsia="仿宋_GB2312" w:cs="仿宋"/>
          <w:b w:val="0"/>
          <w:i w:val="0"/>
          <w:caps w:val="0"/>
          <w:color w:val="000000"/>
          <w:spacing w:val="0"/>
          <w:w w:val="100"/>
          <w:sz w:val="32"/>
          <w:szCs w:val="32"/>
        </w:rPr>
        <w:t>为规范聘请专业技术人员参与审计行为，我局制定了审计专家聘请方案，规定了专业技术人员的聘请条件，聘请程序、聘用后的工作内容及聘用期内的管理办法；为提高聘请人员的审计质量及工作积极性，制定了审计专家绩效考核方案，规定了受聘人员的工资组成及综合考评内容和具体考评办法。我局按照相关管理方案进行专业人员的聘用、管理及考核。</w:t>
      </w:r>
    </w:p>
    <w:p>
      <w:pPr>
        <w:snapToGrid/>
        <w:spacing w:before="0" w:beforeAutospacing="0" w:after="0" w:afterAutospacing="0" w:line="596" w:lineRule="exact"/>
        <w:ind w:firstLine="640" w:firstLineChars="200"/>
        <w:jc w:val="both"/>
        <w:textAlignment w:val="baseline"/>
        <w:rPr>
          <w:rFonts w:ascii="黑体" w:hAnsi="黑体" w:eastAsia="黑体" w:cs="黑体"/>
          <w:b w:val="0"/>
          <w:bCs/>
          <w:i w:val="0"/>
          <w:caps w:val="0"/>
          <w:color w:val="000000"/>
          <w:spacing w:val="0"/>
          <w:w w:val="100"/>
          <w:sz w:val="32"/>
          <w:szCs w:val="32"/>
        </w:rPr>
      </w:pPr>
      <w:r>
        <w:rPr>
          <w:rFonts w:hint="eastAsia" w:ascii="黑体" w:hAnsi="黑体" w:eastAsia="黑体" w:cs="黑体"/>
          <w:b w:val="0"/>
          <w:bCs/>
          <w:i w:val="0"/>
          <w:caps w:val="0"/>
          <w:color w:val="000000"/>
          <w:spacing w:val="0"/>
          <w:w w:val="100"/>
          <w:sz w:val="32"/>
          <w:szCs w:val="32"/>
        </w:rPr>
        <w:t xml:space="preserve">四、资产管理情况 </w:t>
      </w:r>
    </w:p>
    <w:p>
      <w:pPr>
        <w:snapToGrid/>
        <w:spacing w:before="0" w:beforeAutospacing="0" w:after="0" w:afterAutospacing="0" w:line="596" w:lineRule="exact"/>
        <w:ind w:firstLine="640" w:firstLineChars="200"/>
        <w:jc w:val="both"/>
        <w:textAlignment w:val="baseline"/>
        <w:rPr>
          <w:rFonts w:hint="eastAsia" w:eastAsia="仿宋_GB2312"/>
          <w:b w:val="0"/>
          <w:i w:val="0"/>
          <w:caps w:val="0"/>
          <w:spacing w:val="0"/>
          <w:w w:val="100"/>
          <w:kern w:val="0"/>
          <w:sz w:val="32"/>
          <w:szCs w:val="32"/>
        </w:rPr>
      </w:pPr>
      <w:r>
        <w:rPr>
          <w:rFonts w:hint="eastAsia" w:eastAsia="仿宋_GB2312"/>
          <w:b w:val="0"/>
          <w:i w:val="0"/>
          <w:caps w:val="0"/>
          <w:spacing w:val="0"/>
          <w:w w:val="100"/>
          <w:kern w:val="0"/>
          <w:sz w:val="32"/>
          <w:szCs w:val="32"/>
        </w:rPr>
        <w:t>我</w:t>
      </w:r>
      <w:r>
        <w:rPr>
          <w:rFonts w:hint="eastAsia" w:eastAsia="仿宋_GB2312"/>
          <w:b w:val="0"/>
          <w:i w:val="0"/>
          <w:caps w:val="0"/>
          <w:spacing w:val="0"/>
          <w:w w:val="100"/>
          <w:kern w:val="0"/>
          <w:sz w:val="32"/>
          <w:szCs w:val="32"/>
          <w:lang w:val="en-US" w:eastAsia="zh-CN"/>
        </w:rPr>
        <w:t>局</w:t>
      </w:r>
      <w:r>
        <w:rPr>
          <w:rFonts w:hint="eastAsia" w:eastAsia="仿宋_GB2312"/>
          <w:b w:val="0"/>
          <w:i w:val="0"/>
          <w:caps w:val="0"/>
          <w:spacing w:val="0"/>
          <w:w w:val="100"/>
          <w:kern w:val="0"/>
          <w:sz w:val="32"/>
          <w:szCs w:val="32"/>
        </w:rPr>
        <w:t>严格实行预算管理，严格各类经费支出，各项目经费支出归口管理的部室负责人为经费支出的直接责任人，分管财经领导对经费支出实施财务监督，对各部室的项目预算执行情况和项目组织实施情况进行财务监督。</w:t>
      </w:r>
    </w:p>
    <w:p>
      <w:pPr>
        <w:snapToGrid/>
        <w:spacing w:before="0" w:beforeAutospacing="0" w:after="0" w:afterAutospacing="0" w:line="596" w:lineRule="exact"/>
        <w:ind w:firstLine="640" w:firstLineChars="200"/>
        <w:jc w:val="both"/>
        <w:textAlignment w:val="baseline"/>
        <w:rPr>
          <w:rFonts w:hint="eastAsia" w:eastAsia="仿宋_GB2312"/>
          <w:b w:val="0"/>
          <w:i w:val="0"/>
          <w:caps w:val="0"/>
          <w:spacing w:val="0"/>
          <w:w w:val="100"/>
          <w:kern w:val="0"/>
          <w:sz w:val="32"/>
          <w:szCs w:val="32"/>
        </w:rPr>
      </w:pPr>
      <w:r>
        <w:rPr>
          <w:rFonts w:hint="eastAsia" w:eastAsia="仿宋_GB2312"/>
          <w:b w:val="0"/>
          <w:i w:val="0"/>
          <w:caps w:val="0"/>
          <w:spacing w:val="0"/>
          <w:w w:val="100"/>
          <w:kern w:val="0"/>
          <w:sz w:val="32"/>
          <w:szCs w:val="32"/>
        </w:rPr>
        <w:t>我局建立了资产管理制度并下发至各个科室，各科室人员严格执行资产管理制度。资产的配置严格按照市财政局相关文件执行，各科室按需填报购买计划并由相关领导签字审批后，由办公室统一购买；财务每月按照实际资产变动情况进行账务处理，由办公室与计算机科共同管理资产系统，及时在系统内填报各项资产变动情况；资产处置按照固定资产处置流程进行手续报批，手续完成后再进行处置。</w:t>
      </w:r>
    </w:p>
    <w:p>
      <w:pPr>
        <w:pStyle w:val="6"/>
        <w:rPr>
          <w:rFonts w:hint="eastAsia"/>
        </w:rPr>
      </w:pPr>
    </w:p>
    <w:p>
      <w:pPr>
        <w:pStyle w:val="6"/>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Times New Roman" w:hAnsi="Times New Roman" w:eastAsia="仿宋_GB2312" w:cs="Times New Roman"/>
          <w:b w:val="0"/>
          <w:i w:val="0"/>
          <w:caps w:val="0"/>
          <w:spacing w:val="0"/>
          <w:w w:val="100"/>
          <w:kern w:val="0"/>
          <w:sz w:val="32"/>
          <w:szCs w:val="32"/>
          <w:lang w:val="en-US" w:eastAsia="zh-CN" w:bidi="ar-SA"/>
        </w:rPr>
      </w:pPr>
      <w:r>
        <w:rPr>
          <w:rFonts w:hint="eastAsia" w:ascii="Times New Roman" w:hAnsi="Times New Roman" w:eastAsia="仿宋_GB2312" w:cs="Times New Roman"/>
          <w:b w:val="0"/>
          <w:i w:val="0"/>
          <w:caps w:val="0"/>
          <w:spacing w:val="0"/>
          <w:w w:val="100"/>
          <w:kern w:val="0"/>
          <w:sz w:val="32"/>
          <w:szCs w:val="32"/>
          <w:lang w:val="en-US" w:eastAsia="zh-CN" w:bidi="ar-SA"/>
        </w:rPr>
        <w:t>我局通过长沙市行政事业资产管理信息系统管理资产卡片，正确、全面、及时地记录资产的增加、减少、使用等情况，真实地反映资产的实际情况。</w:t>
      </w:r>
    </w:p>
    <w:p>
      <w:pPr>
        <w:snapToGrid/>
        <w:spacing w:before="0" w:beforeAutospacing="0" w:after="0" w:afterAutospacing="0" w:line="596" w:lineRule="exact"/>
        <w:ind w:firstLine="640" w:firstLineChars="200"/>
        <w:jc w:val="both"/>
        <w:textAlignment w:val="baseline"/>
        <w:rPr>
          <w:rFonts w:ascii="黑体" w:hAnsi="黑体" w:eastAsia="黑体" w:cs="黑体"/>
          <w:b w:val="0"/>
          <w:bCs/>
          <w:i w:val="0"/>
          <w:caps w:val="0"/>
          <w:color w:val="000000"/>
          <w:spacing w:val="0"/>
          <w:w w:val="100"/>
          <w:sz w:val="32"/>
          <w:szCs w:val="32"/>
        </w:rPr>
      </w:pPr>
      <w:r>
        <w:rPr>
          <w:rFonts w:hint="eastAsia" w:ascii="黑体" w:hAnsi="黑体" w:eastAsia="黑体" w:cs="黑体"/>
          <w:b w:val="0"/>
          <w:bCs/>
          <w:i w:val="0"/>
          <w:caps w:val="0"/>
          <w:color w:val="000000"/>
          <w:spacing w:val="0"/>
          <w:w w:val="100"/>
          <w:sz w:val="32"/>
          <w:szCs w:val="32"/>
        </w:rPr>
        <w:t xml:space="preserve">五、部门整体支出绩效情况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Times New Roman" w:hAnsi="Times New Roman" w:eastAsia="仿宋_GB2312" w:cs="仿宋_GB2312"/>
          <w:color w:val="auto"/>
          <w:spacing w:val="0"/>
          <w:sz w:val="32"/>
          <w:szCs w:val="32"/>
          <w:shd w:val="clear" w:color="auto" w:fill="FFFFFF"/>
        </w:rPr>
      </w:pPr>
      <w:r>
        <w:rPr>
          <w:rFonts w:hint="eastAsia" w:ascii="Times New Roman" w:hAnsi="Times New Roman" w:eastAsia="仿宋_GB2312" w:cs="仿宋_GB2312"/>
          <w:color w:val="auto"/>
          <w:spacing w:val="0"/>
          <w:sz w:val="32"/>
          <w:szCs w:val="32"/>
          <w:shd w:val="clear" w:color="auto" w:fill="FFFFFF"/>
          <w:lang w:val="en-US" w:eastAsia="zh-CN"/>
        </w:rPr>
        <w:t>2022年审计查出违规金额1985万元，管理不规范金额10.24亿元。对浏阳市“三高四新”战略部分产业项目实施情况和政府采购及购买服务情况进行专项审计调查，揭示部分企业提供虚假资料获取财政补助资金等问题37个；采用大数据分析与现场审计相结合的方式开展预算执行和其他财政财务收支审计，揭示地方政府新增专项债券资金管理欠规范等问题119个；对浏阳市2020-2021年乡村振兴战略实施、花炮产业转型退出、城镇老旧小区改造等情况进行审计（专项审计调查），揭露了老旧小区改造施工单位偷工减料、部分企业重复获取花炮企业转型退出奖补资金等问题183个，</w:t>
      </w:r>
      <w:r>
        <w:rPr>
          <w:rFonts w:hint="eastAsia" w:ascii="Times New Roman" w:hAnsi="Times New Roman" w:eastAsia="仿宋_GB2312" w:cs="仿宋_GB2312"/>
          <w:color w:val="auto"/>
          <w:spacing w:val="0"/>
          <w:sz w:val="32"/>
          <w:szCs w:val="32"/>
          <w:shd w:val="clear" w:color="auto" w:fill="FFFFFF"/>
          <w:lang w:eastAsia="zh-CN"/>
        </w:rPr>
        <w:t>有效</w:t>
      </w:r>
      <w:r>
        <w:rPr>
          <w:rFonts w:hint="eastAsia" w:ascii="Times New Roman" w:hAnsi="Times New Roman" w:eastAsia="仿宋_GB2312" w:cs="仿宋_GB2312"/>
          <w:color w:val="auto"/>
          <w:spacing w:val="0"/>
          <w:sz w:val="32"/>
          <w:szCs w:val="32"/>
          <w:shd w:val="clear" w:color="auto" w:fill="FFFFFF"/>
          <w:lang w:val="en-US" w:eastAsia="zh-CN"/>
        </w:rPr>
        <w:t>推动各项惠民政策措施落实落地。</w:t>
      </w:r>
    </w:p>
    <w:p>
      <w:pPr>
        <w:snapToGrid/>
        <w:spacing w:before="0" w:beforeAutospacing="0" w:after="0" w:afterAutospacing="0" w:line="596" w:lineRule="exact"/>
        <w:ind w:firstLine="640" w:firstLineChars="200"/>
        <w:jc w:val="both"/>
        <w:textAlignment w:val="baseline"/>
        <w:rPr>
          <w:rFonts w:ascii="黑体" w:hAnsi="黑体" w:eastAsia="黑体" w:cs="黑体"/>
          <w:b w:val="0"/>
          <w:bCs/>
          <w:i w:val="0"/>
          <w:caps w:val="0"/>
          <w:color w:val="000000"/>
          <w:spacing w:val="0"/>
          <w:w w:val="100"/>
          <w:sz w:val="32"/>
          <w:szCs w:val="32"/>
        </w:rPr>
      </w:pPr>
      <w:r>
        <w:rPr>
          <w:rFonts w:hint="eastAsia" w:ascii="黑体" w:hAnsi="黑体" w:eastAsia="黑体" w:cs="黑体"/>
          <w:b w:val="0"/>
          <w:bCs/>
          <w:i w:val="0"/>
          <w:caps w:val="0"/>
          <w:color w:val="000000"/>
          <w:spacing w:val="0"/>
          <w:w w:val="100"/>
          <w:sz w:val="32"/>
          <w:szCs w:val="32"/>
        </w:rPr>
        <w:t xml:space="preserve">六、存在的主要问题 </w:t>
      </w:r>
    </w:p>
    <w:p>
      <w:pPr>
        <w:snapToGrid/>
        <w:spacing w:before="0" w:beforeAutospacing="0" w:after="0" w:afterAutospacing="0" w:line="580" w:lineRule="exact"/>
        <w:ind w:firstLine="640" w:firstLineChars="200"/>
        <w:jc w:val="both"/>
        <w:textAlignment w:val="baseline"/>
        <w:rPr>
          <w:rFonts w:hint="eastAsia" w:eastAsia="仿宋_GB2312"/>
          <w:b w:val="0"/>
          <w:i w:val="0"/>
          <w:caps w:val="0"/>
          <w:spacing w:val="0"/>
          <w:w w:val="100"/>
          <w:kern w:val="0"/>
          <w:sz w:val="32"/>
          <w:szCs w:val="32"/>
          <w:lang w:eastAsia="zh-CN"/>
        </w:rPr>
      </w:pPr>
      <w:r>
        <w:rPr>
          <w:rFonts w:hint="eastAsia" w:eastAsia="仿宋_GB2312"/>
          <w:b w:val="0"/>
          <w:i w:val="0"/>
          <w:caps w:val="0"/>
          <w:spacing w:val="0"/>
          <w:w w:val="100"/>
          <w:kern w:val="0"/>
          <w:sz w:val="32"/>
          <w:szCs w:val="32"/>
        </w:rPr>
        <w:t>在预算编制的过程中，预算编制不够准确，导致年初预算不能满足实际工作需要，应在下年加以重视</w:t>
      </w:r>
      <w:r>
        <w:rPr>
          <w:rFonts w:hint="eastAsia" w:eastAsia="仿宋_GB2312"/>
          <w:b w:val="0"/>
          <w:i w:val="0"/>
          <w:caps w:val="0"/>
          <w:spacing w:val="0"/>
          <w:w w:val="100"/>
          <w:kern w:val="0"/>
          <w:sz w:val="32"/>
          <w:szCs w:val="32"/>
          <w:lang w:eastAsia="zh-CN"/>
        </w:rPr>
        <w:t>。</w:t>
      </w:r>
    </w:p>
    <w:p>
      <w:pPr>
        <w:numPr>
          <w:ilvl w:val="0"/>
          <w:numId w:val="4"/>
        </w:numPr>
        <w:snapToGrid/>
        <w:spacing w:before="0" w:beforeAutospacing="0" w:after="0" w:afterAutospacing="0" w:line="596" w:lineRule="exact"/>
        <w:ind w:firstLine="640" w:firstLineChars="200"/>
        <w:jc w:val="both"/>
        <w:textAlignment w:val="baseline"/>
        <w:rPr>
          <w:rFonts w:hint="eastAsia" w:ascii="黑体" w:hAnsi="黑体" w:eastAsia="黑体" w:cs="黑体"/>
          <w:b w:val="0"/>
          <w:bCs/>
          <w:i w:val="0"/>
          <w:caps w:val="0"/>
          <w:color w:val="000000"/>
          <w:spacing w:val="0"/>
          <w:w w:val="100"/>
          <w:sz w:val="32"/>
          <w:szCs w:val="32"/>
        </w:rPr>
      </w:pPr>
      <w:r>
        <w:rPr>
          <w:rFonts w:hint="eastAsia" w:ascii="黑体" w:hAnsi="黑体" w:eastAsia="黑体" w:cs="黑体"/>
          <w:b w:val="0"/>
          <w:bCs/>
          <w:i w:val="0"/>
          <w:caps w:val="0"/>
          <w:color w:val="000000"/>
          <w:spacing w:val="0"/>
          <w:w w:val="100"/>
          <w:sz w:val="32"/>
          <w:szCs w:val="32"/>
        </w:rPr>
        <w:t xml:space="preserve">改进措施和有关建议 </w:t>
      </w:r>
    </w:p>
    <w:p>
      <w:pPr>
        <w:snapToGrid/>
        <w:spacing w:before="0" w:beforeAutospacing="0" w:after="0" w:afterAutospacing="0" w:line="596" w:lineRule="exact"/>
        <w:ind w:firstLine="640" w:firstLineChars="200"/>
        <w:jc w:val="both"/>
        <w:textAlignment w:val="baseline"/>
        <w:rPr>
          <w:rFonts w:hint="default" w:ascii="仿宋_GB2312" w:eastAsia="仿宋_GB2312"/>
          <w:b w:val="0"/>
          <w:bCs w:val="0"/>
          <w:i w:val="0"/>
          <w:caps w:val="0"/>
          <w:spacing w:val="0"/>
          <w:w w:val="100"/>
          <w:sz w:val="32"/>
          <w:szCs w:val="32"/>
          <w:lang w:val="en-US" w:eastAsia="zh-CN"/>
        </w:rPr>
      </w:pPr>
      <w:r>
        <w:rPr>
          <w:rFonts w:hint="eastAsia" w:ascii="仿宋_GB2312" w:eastAsia="仿宋_GB2312"/>
          <w:b w:val="0"/>
          <w:bCs w:val="0"/>
          <w:i w:val="0"/>
          <w:caps w:val="0"/>
          <w:spacing w:val="0"/>
          <w:w w:val="100"/>
          <w:sz w:val="32"/>
          <w:szCs w:val="32"/>
          <w:lang w:val="en-US" w:eastAsia="zh-CN"/>
        </w:rPr>
        <w:t>1.强化预算管理，提高单位预算执行力度。</w:t>
      </w:r>
    </w:p>
    <w:p>
      <w:pPr>
        <w:snapToGrid/>
        <w:spacing w:before="0" w:beforeAutospacing="0" w:after="0" w:afterAutospacing="0" w:line="596" w:lineRule="exact"/>
        <w:ind w:firstLine="640" w:firstLineChars="200"/>
        <w:jc w:val="both"/>
        <w:textAlignment w:val="baseline"/>
        <w:rPr>
          <w:rFonts w:hint="eastAsia" w:ascii="仿宋_GB2312" w:eastAsia="仿宋_GB2312"/>
          <w:b w:val="0"/>
          <w:bCs w:val="0"/>
          <w:i w:val="0"/>
          <w:caps w:val="0"/>
          <w:spacing w:val="0"/>
          <w:w w:val="100"/>
          <w:sz w:val="32"/>
          <w:szCs w:val="32"/>
          <w:lang w:val="en-US" w:eastAsia="zh-CN"/>
        </w:rPr>
      </w:pPr>
      <w:r>
        <w:rPr>
          <w:rFonts w:hint="eastAsia" w:ascii="仿宋_GB2312" w:eastAsia="仿宋_GB2312"/>
          <w:b w:val="0"/>
          <w:bCs w:val="0"/>
          <w:i w:val="0"/>
          <w:caps w:val="0"/>
          <w:spacing w:val="0"/>
          <w:w w:val="100"/>
          <w:sz w:val="32"/>
          <w:szCs w:val="32"/>
          <w:lang w:val="en-US" w:eastAsia="zh-CN"/>
        </w:rPr>
        <w:t>2.进一步建立健全制度，规范工作开展，提升审计效能。</w:t>
      </w:r>
    </w:p>
    <w:p>
      <w:pPr>
        <w:snapToGrid/>
        <w:spacing w:before="0" w:beforeAutospacing="0" w:after="0" w:afterAutospacing="0" w:line="596" w:lineRule="exact"/>
        <w:ind w:firstLine="640" w:firstLineChars="200"/>
        <w:jc w:val="both"/>
        <w:textAlignment w:val="baseline"/>
        <w:rPr>
          <w:rFonts w:hint="eastAsia" w:ascii="仿宋_GB2312" w:eastAsia="仿宋_GB2312"/>
          <w:b w:val="0"/>
          <w:bCs w:val="0"/>
          <w:i w:val="0"/>
          <w:caps w:val="0"/>
          <w:spacing w:val="0"/>
          <w:w w:val="100"/>
          <w:sz w:val="32"/>
          <w:szCs w:val="32"/>
          <w:lang w:val="en-US" w:eastAsia="zh-CN"/>
        </w:rPr>
      </w:pPr>
      <w:r>
        <w:rPr>
          <w:rFonts w:hint="eastAsia" w:ascii="仿宋_GB2312" w:eastAsia="仿宋_GB2312"/>
          <w:b w:val="0"/>
          <w:bCs w:val="0"/>
          <w:i w:val="0"/>
          <w:caps w:val="0"/>
          <w:spacing w:val="0"/>
          <w:w w:val="100"/>
          <w:sz w:val="32"/>
          <w:szCs w:val="32"/>
          <w:lang w:val="en-US" w:eastAsia="zh-CN"/>
        </w:rPr>
        <w:t>3.进一步加强培训力度，提升业务水平，推进审计执行。</w:t>
      </w:r>
    </w:p>
    <w:p>
      <w:pPr>
        <w:snapToGrid/>
        <w:spacing w:before="0" w:beforeAutospacing="0" w:after="0" w:afterAutospacing="0" w:line="596" w:lineRule="exact"/>
        <w:ind w:firstLine="640" w:firstLineChars="200"/>
        <w:jc w:val="both"/>
        <w:textAlignment w:val="baseline"/>
        <w:rPr>
          <w:rFonts w:hint="eastAsia" w:ascii="黑体" w:hAnsi="黑体" w:eastAsia="黑体" w:cs="黑体"/>
          <w:b w:val="0"/>
          <w:bCs/>
          <w:i w:val="0"/>
          <w:caps w:val="0"/>
          <w:color w:val="000000"/>
          <w:spacing w:val="0"/>
          <w:w w:val="100"/>
          <w:sz w:val="32"/>
          <w:szCs w:val="32"/>
        </w:rPr>
      </w:pPr>
      <w:r>
        <w:rPr>
          <w:rFonts w:hint="eastAsia" w:ascii="黑体" w:hAnsi="黑体" w:eastAsia="黑体" w:cs="黑体"/>
          <w:b w:val="0"/>
          <w:bCs/>
          <w:i w:val="0"/>
          <w:caps w:val="0"/>
          <w:color w:val="000000"/>
          <w:spacing w:val="0"/>
          <w:w w:val="100"/>
          <w:sz w:val="32"/>
          <w:szCs w:val="32"/>
          <w:lang w:val="en-US" w:eastAsia="zh-CN"/>
        </w:rPr>
        <w:t>八</w:t>
      </w:r>
      <w:r>
        <w:rPr>
          <w:rFonts w:hint="eastAsia" w:ascii="黑体" w:hAnsi="黑体" w:eastAsia="黑体" w:cs="黑体"/>
          <w:b w:val="0"/>
          <w:bCs/>
          <w:i w:val="0"/>
          <w:caps w:val="0"/>
          <w:color w:val="000000"/>
          <w:spacing w:val="0"/>
          <w:w w:val="100"/>
          <w:sz w:val="32"/>
          <w:szCs w:val="32"/>
        </w:rPr>
        <w:t>、部门整体支出绩效评价等级</w:t>
      </w:r>
    </w:p>
    <w:p>
      <w:pPr>
        <w:snapToGrid/>
        <w:spacing w:before="0" w:beforeAutospacing="0" w:after="0" w:afterAutospacing="0" w:line="580" w:lineRule="exact"/>
        <w:ind w:firstLine="640" w:firstLineChars="200"/>
        <w:jc w:val="both"/>
        <w:textAlignment w:val="baseline"/>
        <w:rPr>
          <w:rFonts w:eastAsia="仿宋_GB2312"/>
          <w:b w:val="0"/>
          <w:i w:val="0"/>
          <w:caps w:val="0"/>
          <w:spacing w:val="0"/>
          <w:w w:val="100"/>
          <w:kern w:val="0"/>
          <w:sz w:val="32"/>
          <w:szCs w:val="32"/>
        </w:rPr>
      </w:pPr>
      <w:r>
        <w:rPr>
          <w:rFonts w:hint="eastAsia" w:eastAsia="仿宋_GB2312"/>
          <w:b w:val="0"/>
          <w:i w:val="0"/>
          <w:caps w:val="0"/>
          <w:spacing w:val="0"/>
          <w:w w:val="100"/>
          <w:kern w:val="0"/>
          <w:sz w:val="32"/>
          <w:szCs w:val="32"/>
        </w:rPr>
        <w:t>根据相关绩效评价参考指标，自评得分</w:t>
      </w:r>
      <w:r>
        <w:rPr>
          <w:rFonts w:hint="eastAsia" w:eastAsia="仿宋_GB2312"/>
          <w:b w:val="0"/>
          <w:i w:val="0"/>
          <w:caps w:val="0"/>
          <w:spacing w:val="0"/>
          <w:w w:val="100"/>
          <w:kern w:val="0"/>
          <w:sz w:val="32"/>
          <w:szCs w:val="32"/>
          <w:lang w:val="en-US" w:eastAsia="zh-CN"/>
        </w:rPr>
        <w:t>94</w:t>
      </w:r>
      <w:r>
        <w:rPr>
          <w:rFonts w:hint="eastAsia" w:eastAsia="仿宋_GB2312"/>
          <w:b w:val="0"/>
          <w:i w:val="0"/>
          <w:caps w:val="0"/>
          <w:spacing w:val="0"/>
          <w:w w:val="100"/>
          <w:kern w:val="0"/>
          <w:sz w:val="32"/>
          <w:szCs w:val="32"/>
        </w:rPr>
        <w:t>分。（</w:t>
      </w:r>
      <w:r>
        <w:rPr>
          <w:rFonts w:hint="eastAsia" w:eastAsia="仿宋_GB2312"/>
          <w:b w:val="0"/>
          <w:i w:val="0"/>
          <w:caps w:val="0"/>
          <w:spacing w:val="0"/>
          <w:w w:val="100"/>
          <w:kern w:val="0"/>
          <w:sz w:val="32"/>
          <w:szCs w:val="32"/>
          <w:lang w:val="en-US" w:eastAsia="zh-CN"/>
        </w:rPr>
        <w:t>详见</w:t>
      </w:r>
      <w:r>
        <w:rPr>
          <w:rFonts w:hint="eastAsia" w:eastAsia="仿宋_GB2312"/>
          <w:b w:val="0"/>
          <w:i w:val="0"/>
          <w:caps w:val="0"/>
          <w:spacing w:val="0"/>
          <w:w w:val="100"/>
          <w:kern w:val="0"/>
          <w:sz w:val="32"/>
          <w:szCs w:val="32"/>
        </w:rPr>
        <w:t>评分表）。</w:t>
      </w:r>
    </w:p>
    <w:p>
      <w:pPr>
        <w:snapToGrid/>
        <w:spacing w:before="0" w:beforeAutospacing="0" w:after="0" w:afterAutospacing="0" w:line="580" w:lineRule="exact"/>
        <w:jc w:val="both"/>
        <w:textAlignment w:val="baseline"/>
        <w:rPr>
          <w:rFonts w:hint="eastAsia" w:eastAsia="仿宋_GB2312"/>
          <w:b w:val="0"/>
          <w:i w:val="0"/>
          <w:caps w:val="0"/>
          <w:spacing w:val="0"/>
          <w:w w:val="100"/>
          <w:kern w:val="0"/>
          <w:sz w:val="32"/>
          <w:szCs w:val="32"/>
          <w:lang w:eastAsia="zh-CN"/>
        </w:rPr>
      </w:pPr>
    </w:p>
    <w:p>
      <w:pPr>
        <w:adjustRightInd w:val="0"/>
        <w:snapToGrid w:val="0"/>
        <w:spacing w:line="600" w:lineRule="exact"/>
        <w:jc w:val="center"/>
        <w:rPr>
          <w:rFonts w:hint="eastAsia"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202</w:t>
      </w:r>
      <w:r>
        <w:rPr>
          <w:rFonts w:hint="eastAsia" w:ascii="Times New Roman" w:hAnsi="Times New Roman" w:eastAsia="方正小标宋简体"/>
          <w:color w:val="000000"/>
          <w:kern w:val="0"/>
          <w:sz w:val="44"/>
          <w:szCs w:val="44"/>
          <w:lang w:val="en-US" w:eastAsia="zh-CN"/>
        </w:rPr>
        <w:t>2</w:t>
      </w:r>
      <w:r>
        <w:rPr>
          <w:rFonts w:ascii="Times New Roman" w:hAnsi="Times New Roman" w:eastAsia="方正小标宋简体"/>
          <w:color w:val="000000"/>
          <w:kern w:val="0"/>
          <w:sz w:val="44"/>
          <w:szCs w:val="44"/>
        </w:rPr>
        <w:t>年部门整体支出绩效自评表</w:t>
      </w:r>
    </w:p>
    <w:p>
      <w:pPr>
        <w:adjustRightInd w:val="0"/>
        <w:snapToGrid w:val="0"/>
        <w:spacing w:line="260" w:lineRule="exact"/>
        <w:jc w:val="center"/>
        <w:rPr>
          <w:rFonts w:hint="eastAsia" w:ascii="Times New Roman" w:hAnsi="Times New Roman" w:eastAsia="方正小标宋简体"/>
          <w:color w:val="000000"/>
          <w:kern w:val="0"/>
          <w:sz w:val="44"/>
          <w:szCs w:val="44"/>
        </w:rPr>
      </w:pPr>
    </w:p>
    <w:tbl>
      <w:tblPr>
        <w:tblStyle w:val="8"/>
        <w:tblW w:w="95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592"/>
        <w:gridCol w:w="2160"/>
        <w:gridCol w:w="2115"/>
        <w:gridCol w:w="1020"/>
        <w:gridCol w:w="179"/>
        <w:gridCol w:w="900"/>
        <w:gridCol w:w="526"/>
        <w:gridCol w:w="9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部门（单位）名称</w:t>
            </w:r>
          </w:p>
        </w:tc>
        <w:tc>
          <w:tcPr>
            <w:tcW w:w="7899" w:type="dxa"/>
            <w:gridSpan w:val="7"/>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浏阳市审计局</w:t>
            </w: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整体支出规模</w:t>
            </w: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3135"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rPr>
              <w:t>全年预算数</w:t>
            </w:r>
          </w:p>
        </w:tc>
        <w:tc>
          <w:tcPr>
            <w:tcW w:w="1605" w:type="dxa"/>
            <w:gridSpan w:val="3"/>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全年执行数</w:t>
            </w:r>
          </w:p>
        </w:tc>
        <w:tc>
          <w:tcPr>
            <w:tcW w:w="999" w:type="dxa"/>
            <w:noWrap w:val="0"/>
            <w:tcMar>
              <w:top w:w="15" w:type="dxa"/>
              <w:left w:w="15" w:type="dxa"/>
              <w:bottom w:w="0" w:type="dxa"/>
              <w:right w:w="15" w:type="dxa"/>
            </w:tcMar>
            <w:vAlign w:val="center"/>
          </w:tcPr>
          <w:p>
            <w:pPr>
              <w:spacing w:line="25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65" w:hRule="atLeast"/>
          <w:jc w:val="center"/>
        </w:trPr>
        <w:tc>
          <w:tcPr>
            <w:tcW w:w="1689" w:type="dxa"/>
            <w:gridSpan w:val="2"/>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资金来源：（1）财政拨款</w:t>
            </w:r>
          </w:p>
        </w:tc>
        <w:tc>
          <w:tcPr>
            <w:tcW w:w="3135" w:type="dxa"/>
            <w:gridSpan w:val="2"/>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14480940.78</w:t>
            </w:r>
          </w:p>
        </w:tc>
        <w:tc>
          <w:tcPr>
            <w:tcW w:w="1605" w:type="dxa"/>
            <w:gridSpan w:val="3"/>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17683304.54</w:t>
            </w:r>
          </w:p>
        </w:tc>
        <w:tc>
          <w:tcPr>
            <w:tcW w:w="999" w:type="dxa"/>
            <w:noWrap w:val="0"/>
            <w:tcMar>
              <w:top w:w="15" w:type="dxa"/>
              <w:left w:w="15" w:type="dxa"/>
              <w:bottom w:w="0" w:type="dxa"/>
              <w:right w:w="15" w:type="dxa"/>
            </w:tcMar>
            <w:vAlign w:val="center"/>
          </w:tcPr>
          <w:p>
            <w:pPr>
              <w:spacing w:line="250" w:lineRule="exac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122.11%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         （2）其他资金</w:t>
            </w:r>
          </w:p>
        </w:tc>
        <w:tc>
          <w:tcPr>
            <w:tcW w:w="3135"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c>
          <w:tcPr>
            <w:tcW w:w="1605" w:type="dxa"/>
            <w:gridSpan w:val="3"/>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96606</w:t>
            </w:r>
            <w:r>
              <w:rPr>
                <w:rFonts w:hint="eastAsia" w:ascii="仿宋_GB2312" w:hAnsi="仿宋_GB2312" w:eastAsia="仿宋_GB2312" w:cs="仿宋_GB2312"/>
                <w:color w:val="000000"/>
                <w:sz w:val="18"/>
                <w:szCs w:val="18"/>
              </w:rPr>
              <w:t>　</w:t>
            </w:r>
          </w:p>
        </w:tc>
        <w:tc>
          <w:tcPr>
            <w:tcW w:w="999" w:type="dxa"/>
            <w:noWrap w:val="0"/>
            <w:tcMar>
              <w:top w:w="15" w:type="dxa"/>
              <w:left w:w="15" w:type="dxa"/>
              <w:bottom w:w="0" w:type="dxa"/>
              <w:right w:w="15" w:type="dxa"/>
            </w:tcMar>
            <w:vAlign w:val="center"/>
          </w:tcPr>
          <w:p>
            <w:pPr>
              <w:spacing w:line="250" w:lineRule="exac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资金结构：（1）基本支出</w:t>
            </w:r>
          </w:p>
        </w:tc>
        <w:tc>
          <w:tcPr>
            <w:tcW w:w="3135" w:type="dxa"/>
            <w:gridSpan w:val="2"/>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9655140.78</w:t>
            </w:r>
          </w:p>
        </w:tc>
        <w:tc>
          <w:tcPr>
            <w:tcW w:w="1605" w:type="dxa"/>
            <w:gridSpan w:val="3"/>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val="en-US" w:eastAsia="zh-CN"/>
              </w:rPr>
              <w:t>12808445.54</w:t>
            </w:r>
          </w:p>
        </w:tc>
        <w:tc>
          <w:tcPr>
            <w:tcW w:w="999" w:type="dxa"/>
            <w:noWrap w:val="0"/>
            <w:tcMar>
              <w:top w:w="15" w:type="dxa"/>
              <w:left w:w="15" w:type="dxa"/>
              <w:bottom w:w="0" w:type="dxa"/>
              <w:right w:w="15" w:type="dxa"/>
            </w:tcMar>
            <w:vAlign w:val="center"/>
          </w:tcPr>
          <w:p>
            <w:pPr>
              <w:spacing w:line="250" w:lineRule="exac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　</w:t>
            </w:r>
            <w:r>
              <w:rPr>
                <w:rFonts w:hint="eastAsia" w:ascii="仿宋_GB2312" w:hAnsi="仿宋_GB2312" w:eastAsia="仿宋_GB2312" w:cs="仿宋_GB2312"/>
                <w:color w:val="000000"/>
                <w:sz w:val="18"/>
                <w:szCs w:val="18"/>
                <w:lang w:val="en-US" w:eastAsia="zh-CN"/>
              </w:rPr>
              <w:t>132.66%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         （2）项目支出</w:t>
            </w:r>
          </w:p>
        </w:tc>
        <w:tc>
          <w:tcPr>
            <w:tcW w:w="3135" w:type="dxa"/>
            <w:gridSpan w:val="2"/>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4825800.00</w:t>
            </w:r>
          </w:p>
        </w:tc>
        <w:tc>
          <w:tcPr>
            <w:tcW w:w="1605" w:type="dxa"/>
            <w:gridSpan w:val="3"/>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val="en-US" w:eastAsia="zh-CN"/>
              </w:rPr>
              <w:t>4971465.00</w:t>
            </w:r>
            <w:r>
              <w:rPr>
                <w:rFonts w:hint="eastAsia" w:ascii="仿宋_GB2312" w:hAnsi="仿宋_GB2312" w:eastAsia="仿宋_GB2312" w:cs="仿宋_GB2312"/>
                <w:color w:val="000000"/>
                <w:sz w:val="18"/>
                <w:szCs w:val="18"/>
              </w:rPr>
              <w:t>　</w:t>
            </w:r>
          </w:p>
        </w:tc>
        <w:tc>
          <w:tcPr>
            <w:tcW w:w="999" w:type="dxa"/>
            <w:noWrap w:val="0"/>
            <w:tcMar>
              <w:top w:w="15" w:type="dxa"/>
              <w:left w:w="15" w:type="dxa"/>
              <w:bottom w:w="0" w:type="dxa"/>
              <w:right w:w="15" w:type="dxa"/>
            </w:tcMar>
            <w:vAlign w:val="center"/>
          </w:tcPr>
          <w:p>
            <w:pPr>
              <w:spacing w:line="250" w:lineRule="exac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　</w:t>
            </w:r>
            <w:r>
              <w:rPr>
                <w:rFonts w:hint="eastAsia" w:ascii="仿宋_GB2312" w:hAnsi="仿宋_GB2312" w:eastAsia="仿宋_GB2312" w:cs="仿宋_GB2312"/>
                <w:color w:val="000000"/>
                <w:sz w:val="18"/>
                <w:szCs w:val="18"/>
                <w:lang w:val="en-US" w:eastAsia="zh-CN"/>
              </w:rPr>
              <w:t>103.02%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年度总</w:t>
            </w:r>
          </w:p>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体目标</w:t>
            </w:r>
          </w:p>
        </w:tc>
        <w:tc>
          <w:tcPr>
            <w:tcW w:w="4867" w:type="dxa"/>
            <w:gridSpan w:val="3"/>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年初设定目标</w:t>
            </w:r>
          </w:p>
        </w:tc>
        <w:tc>
          <w:tcPr>
            <w:tcW w:w="3624" w:type="dxa"/>
            <w:gridSpan w:val="5"/>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4867" w:type="dxa"/>
            <w:gridSpan w:val="3"/>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　</w:t>
            </w:r>
            <w:r>
              <w:rPr>
                <w:rFonts w:hint="eastAsia" w:ascii="仿宋_GB2312" w:hAnsi="仿宋_GB2312" w:eastAsia="仿宋_GB2312" w:cs="仿宋_GB2312"/>
                <w:color w:val="000000"/>
                <w:sz w:val="18"/>
                <w:szCs w:val="18"/>
                <w:lang w:val="en-US" w:eastAsia="zh-CN"/>
              </w:rPr>
              <w:t>完成审计计划，保障财政资金安全</w:t>
            </w:r>
          </w:p>
        </w:tc>
        <w:tc>
          <w:tcPr>
            <w:tcW w:w="3624" w:type="dxa"/>
            <w:gridSpan w:val="5"/>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完成</w:t>
            </w: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9588" w:type="dxa"/>
            <w:gridSpan w:val="9"/>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一级指标</w:t>
            </w:r>
          </w:p>
        </w:tc>
        <w:tc>
          <w:tcPr>
            <w:tcW w:w="592"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权重</w:t>
            </w:r>
          </w:p>
        </w:tc>
        <w:tc>
          <w:tcPr>
            <w:tcW w:w="2160"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二级指标</w:t>
            </w:r>
          </w:p>
        </w:tc>
        <w:tc>
          <w:tcPr>
            <w:tcW w:w="2115"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三级指标</w:t>
            </w:r>
          </w:p>
        </w:tc>
        <w:tc>
          <w:tcPr>
            <w:tcW w:w="1199" w:type="dxa"/>
            <w:gridSpan w:val="2"/>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年度指标值</w:t>
            </w:r>
          </w:p>
        </w:tc>
        <w:tc>
          <w:tcPr>
            <w:tcW w:w="900" w:type="dxa"/>
            <w:vMerge w:val="restart"/>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全  年</w:t>
            </w:r>
          </w:p>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完成值</w:t>
            </w:r>
          </w:p>
        </w:tc>
        <w:tc>
          <w:tcPr>
            <w:tcW w:w="526" w:type="dxa"/>
            <w:vMerge w:val="restart"/>
            <w:noWrap w:val="0"/>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自评</w:t>
            </w:r>
          </w:p>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得分</w:t>
            </w:r>
          </w:p>
        </w:tc>
        <w:tc>
          <w:tcPr>
            <w:tcW w:w="999"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偏差及</w:t>
            </w:r>
          </w:p>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15"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1199" w:type="dxa"/>
            <w:gridSpan w:val="2"/>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900"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26"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999" w:type="dxa"/>
            <w:vMerge w:val="continue"/>
            <w:noWrap w:val="0"/>
            <w:vAlign w:val="center"/>
          </w:tcPr>
          <w:p>
            <w:pPr>
              <w:spacing w:line="250" w:lineRule="exact"/>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投入管理</w:t>
            </w:r>
          </w:p>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指  标</w:t>
            </w:r>
          </w:p>
        </w:tc>
        <w:tc>
          <w:tcPr>
            <w:tcW w:w="592"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30</w:t>
            </w: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预算编审管理（3）</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准确性</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122.11%</w:t>
            </w:r>
          </w:p>
        </w:tc>
        <w:tc>
          <w:tcPr>
            <w:tcW w:w="526" w:type="dxa"/>
            <w:noWrap w:val="0"/>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05"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预算执行管理（4）</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管理制度健全性</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部门结转结余资金管理（4）</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结转结余</w:t>
            </w:r>
            <w:r>
              <w:rPr>
                <w:rFonts w:hint="eastAsia" w:ascii="仿宋_GB2312" w:hAnsi="仿宋_GB2312" w:eastAsia="仿宋_GB2312" w:cs="仿宋_GB2312"/>
                <w:color w:val="000000"/>
                <w:sz w:val="18"/>
                <w:szCs w:val="18"/>
                <w:lang w:val="en-US" w:eastAsia="zh-CN"/>
              </w:rPr>
              <w:t>合规性</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预算绩效管理（5）</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绩效项目申报表准确性</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预决算信息公开管理（4）</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预决算信息公开</w:t>
            </w:r>
            <w:r>
              <w:rPr>
                <w:rFonts w:hint="eastAsia" w:ascii="仿宋_GB2312" w:hAnsi="仿宋_GB2312" w:eastAsia="仿宋_GB2312" w:cs="仿宋_GB2312"/>
                <w:color w:val="000000"/>
                <w:sz w:val="18"/>
                <w:szCs w:val="18"/>
                <w:lang w:val="en-US" w:eastAsia="zh-CN"/>
              </w:rPr>
              <w:t>及时性</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财政监督管理（3）</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无差错性</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政府采购管理（3）</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制度健全性</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95"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资产管理（4）</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资产管理安全性</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0"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产出指标</w:t>
            </w:r>
          </w:p>
        </w:tc>
        <w:tc>
          <w:tcPr>
            <w:tcW w:w="592"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25</w:t>
            </w:r>
          </w:p>
        </w:tc>
        <w:tc>
          <w:tcPr>
            <w:tcW w:w="2160"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数量指标（6）</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年度审计项目计划完成率</w:t>
            </w:r>
          </w:p>
        </w:tc>
        <w:tc>
          <w:tcPr>
            <w:tcW w:w="1199" w:type="dxa"/>
            <w:gridSpan w:val="2"/>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预算</w:t>
            </w:r>
            <w:r>
              <w:rPr>
                <w:rFonts w:hint="eastAsia" w:ascii="仿宋_GB2312" w:hAnsi="仿宋_GB2312" w:eastAsia="仿宋_GB2312" w:cs="仿宋_GB2312"/>
                <w:color w:val="000000"/>
                <w:sz w:val="18"/>
                <w:szCs w:val="18"/>
                <w:lang w:val="en-US" w:eastAsia="zh-CN"/>
              </w:rPr>
              <w:t>完成</w:t>
            </w:r>
            <w:r>
              <w:rPr>
                <w:rFonts w:hint="eastAsia" w:ascii="仿宋_GB2312" w:hAnsi="仿宋_GB2312" w:eastAsia="仿宋_GB2312" w:cs="仿宋_GB2312"/>
                <w:color w:val="000000"/>
                <w:sz w:val="18"/>
                <w:szCs w:val="18"/>
              </w:rPr>
              <w:t>率</w:t>
            </w:r>
          </w:p>
        </w:tc>
        <w:tc>
          <w:tcPr>
            <w:tcW w:w="1199" w:type="dxa"/>
            <w:gridSpan w:val="2"/>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122.11%</w:t>
            </w:r>
          </w:p>
        </w:tc>
        <w:tc>
          <w:tcPr>
            <w:tcW w:w="526" w:type="dxa"/>
            <w:noWrap w:val="0"/>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0</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政府采购执行率</w:t>
            </w:r>
          </w:p>
        </w:tc>
        <w:tc>
          <w:tcPr>
            <w:tcW w:w="1199" w:type="dxa"/>
            <w:gridSpan w:val="2"/>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111.73%</w:t>
            </w:r>
          </w:p>
        </w:tc>
        <w:tc>
          <w:tcPr>
            <w:tcW w:w="526" w:type="dxa"/>
            <w:noWrap w:val="0"/>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质量指标（8）</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固定资产利用率</w:t>
            </w:r>
          </w:p>
        </w:tc>
        <w:tc>
          <w:tcPr>
            <w:tcW w:w="1199" w:type="dxa"/>
            <w:gridSpan w:val="2"/>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资金使用合规率</w:t>
            </w:r>
          </w:p>
        </w:tc>
        <w:tc>
          <w:tcPr>
            <w:tcW w:w="1199" w:type="dxa"/>
            <w:gridSpan w:val="2"/>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4</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时效指标（5）</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支付</w:t>
            </w:r>
            <w:r>
              <w:rPr>
                <w:rFonts w:hint="eastAsia" w:ascii="仿宋_GB2312" w:hAnsi="仿宋_GB2312" w:eastAsia="仿宋_GB2312" w:cs="仿宋_GB2312"/>
                <w:color w:val="000000"/>
                <w:sz w:val="18"/>
                <w:szCs w:val="18"/>
                <w:lang w:val="en-US" w:eastAsia="zh-CN"/>
              </w:rPr>
              <w:t>准时性</w:t>
            </w:r>
          </w:p>
        </w:tc>
        <w:tc>
          <w:tcPr>
            <w:tcW w:w="1199" w:type="dxa"/>
            <w:gridSpan w:val="2"/>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80"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验收准时性</w:t>
            </w:r>
          </w:p>
        </w:tc>
        <w:tc>
          <w:tcPr>
            <w:tcW w:w="1199" w:type="dxa"/>
            <w:gridSpan w:val="2"/>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成本指标（6）</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zh-CN"/>
              </w:rPr>
              <w:t>公用经费控制率</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94.38%</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999"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continue"/>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zh-CN"/>
              </w:rPr>
              <w:t>三公经费控制率</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3.35%</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999"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continue"/>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人员控制率</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2</w:t>
            </w:r>
          </w:p>
        </w:tc>
        <w:tc>
          <w:tcPr>
            <w:tcW w:w="999"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效益指标</w:t>
            </w:r>
          </w:p>
          <w:p>
            <w:pPr>
              <w:spacing w:line="250" w:lineRule="exact"/>
              <w:jc w:val="center"/>
              <w:rPr>
                <w:rFonts w:hint="eastAsia" w:ascii="仿宋_GB2312" w:hAnsi="仿宋_GB2312" w:eastAsia="仿宋_GB2312" w:cs="仿宋_GB2312"/>
                <w:color w:val="000000"/>
                <w:sz w:val="18"/>
                <w:szCs w:val="18"/>
              </w:rPr>
            </w:pPr>
          </w:p>
        </w:tc>
        <w:tc>
          <w:tcPr>
            <w:tcW w:w="592"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45</w:t>
            </w:r>
          </w:p>
        </w:tc>
        <w:tc>
          <w:tcPr>
            <w:tcW w:w="2160"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经济效益指标（10）</w:t>
            </w:r>
          </w:p>
        </w:tc>
        <w:tc>
          <w:tcPr>
            <w:tcW w:w="2115" w:type="dxa"/>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移送案件线索</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zh-CN"/>
              </w:rPr>
              <w:t>　</w:t>
            </w:r>
            <w:r>
              <w:rPr>
                <w:rFonts w:hint="eastAsia" w:ascii="仿宋_GB2312" w:hAnsi="仿宋_GB2312" w:eastAsia="仿宋_GB2312" w:cs="仿宋_GB2312"/>
                <w:color w:val="000000"/>
                <w:sz w:val="18"/>
                <w:szCs w:val="18"/>
                <w:lang w:val="en-US" w:eastAsia="zh-CN"/>
              </w:rPr>
              <w:t>≥10条</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17起</w:t>
            </w:r>
            <w:r>
              <w:rPr>
                <w:rFonts w:hint="eastAsia" w:ascii="仿宋_GB2312" w:hAnsi="仿宋_GB2312" w:eastAsia="仿宋_GB2312" w:cs="仿宋_GB2312"/>
                <w:color w:val="000000"/>
                <w:sz w:val="18"/>
                <w:szCs w:val="18"/>
                <w:lang w:val="zh-CN"/>
              </w:rPr>
              <w:t>　</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999"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60" w:type="dxa"/>
            <w:vMerge w:val="continue"/>
            <w:noWrap w:val="0"/>
            <w:vAlign w:val="center"/>
          </w:tcPr>
          <w:p>
            <w:pPr>
              <w:spacing w:line="250" w:lineRule="exact"/>
              <w:jc w:val="center"/>
              <w:rPr>
                <w:rFonts w:hint="eastAsia" w:ascii="仿宋_GB2312" w:hAnsi="仿宋_GB2312" w:eastAsia="仿宋_GB2312" w:cs="仿宋_GB2312"/>
                <w:color w:val="000000"/>
                <w:sz w:val="18"/>
                <w:szCs w:val="18"/>
                <w:lang w:val="zh-CN"/>
              </w:rPr>
            </w:pPr>
          </w:p>
        </w:tc>
        <w:tc>
          <w:tcPr>
            <w:tcW w:w="2115" w:type="dxa"/>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default" w:ascii="仿宋_GB2312" w:hAnsi="仿宋_GB2312" w:eastAsia="仿宋_GB2312" w:cs="仿宋_GB2312"/>
                <w:color w:val="000000"/>
                <w:sz w:val="18"/>
                <w:szCs w:val="18"/>
                <w:lang w:val="en-US" w:eastAsia="zh-CN"/>
              </w:rPr>
              <w:t>盘活财政资金</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en-US" w:eastAsia="zh-CN"/>
              </w:rPr>
              <w:t>≥1000万</w:t>
            </w:r>
            <w:r>
              <w:rPr>
                <w:rFonts w:hint="eastAsia" w:ascii="仿宋_GB2312" w:hAnsi="仿宋_GB2312" w:eastAsia="仿宋_GB2312" w:cs="仿宋_GB2312"/>
                <w:color w:val="000000"/>
                <w:sz w:val="18"/>
                <w:szCs w:val="18"/>
                <w:lang w:val="zh-CN"/>
              </w:rPr>
              <w:t>　</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　</w:t>
            </w:r>
            <w:r>
              <w:rPr>
                <w:rFonts w:hint="eastAsia" w:ascii="仿宋_GB2312" w:hAnsi="仿宋_GB2312" w:eastAsia="仿宋_GB2312" w:cs="仿宋_GB2312"/>
                <w:color w:val="000000"/>
                <w:sz w:val="18"/>
                <w:szCs w:val="18"/>
                <w:lang w:val="en-US" w:eastAsia="zh-CN"/>
              </w:rPr>
              <w:t>2068.67</w:t>
            </w:r>
            <w:r>
              <w:rPr>
                <w:rFonts w:hint="eastAsia" w:ascii="仿宋_GB2312" w:hAnsi="仿宋_GB2312" w:eastAsia="仿宋_GB2312" w:cs="仿宋_GB2312"/>
                <w:color w:val="000000"/>
                <w:sz w:val="18"/>
                <w:szCs w:val="18"/>
                <w:lang w:val="zh-CN"/>
              </w:rPr>
              <w:t>万</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999"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社会效益指标（10）</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管理不规范金额</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≥1000万</w:t>
            </w:r>
          </w:p>
        </w:tc>
        <w:tc>
          <w:tcPr>
            <w:tcW w:w="900" w:type="dxa"/>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10.24亿</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999"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18"/>
                <w:szCs w:val="18"/>
                <w:lang w:val="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70" w:hRule="atLeast"/>
          <w:jc w:val="center"/>
        </w:trPr>
        <w:tc>
          <w:tcPr>
            <w:tcW w:w="1097"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60" w:type="dxa"/>
            <w:vMerge w:val="continue"/>
            <w:noWrap w:val="0"/>
            <w:vAlign w:val="center"/>
          </w:tcPr>
          <w:p>
            <w:pPr>
              <w:spacing w:line="250" w:lineRule="exact"/>
              <w:jc w:val="center"/>
              <w:rPr>
                <w:rFonts w:hint="eastAsia" w:ascii="仿宋_GB2312" w:hAnsi="仿宋_GB2312" w:eastAsia="仿宋_GB2312" w:cs="仿宋_GB2312"/>
                <w:color w:val="000000"/>
                <w:sz w:val="18"/>
                <w:szCs w:val="18"/>
                <w:lang w:val="zh-CN"/>
              </w:rPr>
            </w:pP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省优秀审计项目</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≥1个</w:t>
            </w:r>
          </w:p>
        </w:tc>
        <w:tc>
          <w:tcPr>
            <w:tcW w:w="900" w:type="dxa"/>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1个</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999"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18"/>
                <w:szCs w:val="18"/>
                <w:lang w:val="zh-CN"/>
              </w:rPr>
            </w:pPr>
            <w:r>
              <w:rPr>
                <w:rFonts w:hint="eastAsia" w:ascii="仿宋_GB2312" w:hAnsi="仿宋_GB2312" w:eastAsia="仿宋_GB2312" w:cs="仿宋_GB2312"/>
                <w:sz w:val="18"/>
                <w:szCs w:val="18"/>
                <w:lang w:val="zh-CN"/>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6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zh-CN"/>
              </w:rPr>
            </w:pPr>
            <w:r>
              <w:rPr>
                <w:rFonts w:hint="eastAsia" w:ascii="仿宋_GB2312" w:hAnsi="仿宋_GB2312" w:eastAsia="仿宋_GB2312" w:cs="仿宋_GB2312"/>
                <w:color w:val="000000"/>
                <w:sz w:val="18"/>
                <w:szCs w:val="18"/>
                <w:lang w:val="zh-CN"/>
              </w:rPr>
              <w:t>生态效益指标（7）</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审计报推介审计信息</w:t>
            </w:r>
          </w:p>
        </w:tc>
        <w:tc>
          <w:tcPr>
            <w:tcW w:w="1199" w:type="dxa"/>
            <w:gridSpan w:val="2"/>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rPr>
            </w:pPr>
            <w:r>
              <w:rPr>
                <w:rFonts w:hint="eastAsia" w:ascii="仿宋_GB2312" w:hAnsi="仿宋_GB2312" w:eastAsia="仿宋_GB2312" w:cs="仿宋_GB2312"/>
                <w:color w:val="000000"/>
                <w:sz w:val="18"/>
                <w:szCs w:val="18"/>
                <w:lang w:val="en-US" w:eastAsia="zh-CN"/>
              </w:rPr>
              <w:t>≥8篇</w:t>
            </w:r>
          </w:p>
        </w:tc>
        <w:tc>
          <w:tcPr>
            <w:tcW w:w="900" w:type="dxa"/>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12篇</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7</w:t>
            </w:r>
          </w:p>
        </w:tc>
        <w:tc>
          <w:tcPr>
            <w:tcW w:w="999" w:type="dxa"/>
            <w:noWrap w:val="0"/>
            <w:tcMar>
              <w:top w:w="15" w:type="dxa"/>
              <w:left w:w="15" w:type="dxa"/>
              <w:bottom w:w="0" w:type="dxa"/>
              <w:right w:w="15" w:type="dxa"/>
            </w:tcMar>
            <w:vAlign w:val="center"/>
          </w:tcPr>
          <w:p>
            <w:pPr>
              <w:jc w:val="center"/>
              <w:rPr>
                <w:rFonts w:hint="eastAsia" w:ascii="仿宋_GB2312" w:hAnsi="仿宋_GB2312" w:eastAsia="仿宋_GB2312" w:cs="仿宋_GB2312"/>
                <w:sz w:val="18"/>
                <w:szCs w:val="18"/>
                <w:lang w:val="zh-CN"/>
              </w:rPr>
            </w:pPr>
            <w:r>
              <w:rPr>
                <w:rFonts w:hint="eastAsia" w:ascii="仿宋_GB2312" w:hAnsi="仿宋_GB2312" w:eastAsia="仿宋_GB2312" w:cs="仿宋_GB2312"/>
                <w:sz w:val="18"/>
                <w:szCs w:val="18"/>
                <w:lang w:val="zh-CN"/>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jc w:val="center"/>
              <w:rPr>
                <w:rFonts w:hint="eastAsia" w:ascii="仿宋_GB2312" w:hAnsi="仿宋_GB2312" w:eastAsia="仿宋_GB2312" w:cs="仿宋_GB2312"/>
                <w:color w:val="000000"/>
                <w:sz w:val="18"/>
                <w:szCs w:val="18"/>
              </w:rPr>
            </w:pPr>
          </w:p>
        </w:tc>
        <w:tc>
          <w:tcPr>
            <w:tcW w:w="2160" w:type="dxa"/>
            <w:noWrap w:val="0"/>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可持续影响指标（8）</w:t>
            </w:r>
          </w:p>
        </w:tc>
        <w:tc>
          <w:tcPr>
            <w:tcW w:w="2115" w:type="dxa"/>
            <w:noWrap w:val="0"/>
            <w:tcMar>
              <w:top w:w="15" w:type="dxa"/>
              <w:left w:w="15" w:type="dxa"/>
              <w:bottom w:w="0" w:type="dxa"/>
              <w:right w:w="15" w:type="dxa"/>
            </w:tcMar>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审计整改率</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≥60%</w:t>
            </w:r>
          </w:p>
        </w:tc>
        <w:tc>
          <w:tcPr>
            <w:tcW w:w="900"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82.5%</w:t>
            </w:r>
          </w:p>
        </w:tc>
        <w:tc>
          <w:tcPr>
            <w:tcW w:w="526" w:type="dxa"/>
            <w:noWrap w:val="0"/>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8</w:t>
            </w:r>
          </w:p>
        </w:tc>
        <w:tc>
          <w:tcPr>
            <w:tcW w:w="999" w:type="dxa"/>
            <w:noWrap w:val="0"/>
            <w:vAlign w:val="center"/>
          </w:tcPr>
          <w:p>
            <w:pPr>
              <w:spacing w:line="250" w:lineRule="exact"/>
              <w:jc w:val="center"/>
              <w:rPr>
                <w:rFonts w:hint="eastAsia" w:ascii="仿宋_GB2312" w:hAnsi="仿宋_GB2312" w:eastAsia="仿宋_GB2312" w:cs="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c>
          <w:tcPr>
            <w:tcW w:w="592" w:type="dxa"/>
            <w:vMerge w:val="continue"/>
            <w:noWrap/>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c>
          <w:tcPr>
            <w:tcW w:w="2160" w:type="dxa"/>
            <w:vMerge w:val="restart"/>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满意度指标（10）</w:t>
            </w: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项目申报单位满意度</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≥95%</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097"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592"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60" w:type="dxa"/>
            <w:vMerge w:val="continue"/>
            <w:noWrap w:val="0"/>
            <w:vAlign w:val="center"/>
          </w:tcPr>
          <w:p>
            <w:pPr>
              <w:spacing w:line="250" w:lineRule="exact"/>
              <w:rPr>
                <w:rFonts w:hint="eastAsia" w:ascii="仿宋_GB2312" w:hAnsi="仿宋_GB2312" w:eastAsia="仿宋_GB2312" w:cs="仿宋_GB2312"/>
                <w:color w:val="000000"/>
                <w:sz w:val="18"/>
                <w:szCs w:val="18"/>
              </w:rPr>
            </w:pPr>
          </w:p>
        </w:tc>
        <w:tc>
          <w:tcPr>
            <w:tcW w:w="2115"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社会公众对</w:t>
            </w:r>
            <w:r>
              <w:rPr>
                <w:rFonts w:hint="eastAsia" w:ascii="仿宋_GB2312" w:hAnsi="仿宋_GB2312" w:eastAsia="仿宋_GB2312" w:cs="仿宋_GB2312"/>
                <w:color w:val="000000"/>
                <w:sz w:val="18"/>
                <w:szCs w:val="18"/>
                <w:lang w:val="en-US" w:eastAsia="zh-CN"/>
              </w:rPr>
              <w:t>审计项目</w:t>
            </w:r>
            <w:r>
              <w:rPr>
                <w:rFonts w:hint="eastAsia" w:ascii="仿宋_GB2312" w:hAnsi="仿宋_GB2312" w:eastAsia="仿宋_GB2312" w:cs="仿宋_GB2312"/>
                <w:color w:val="000000"/>
                <w:sz w:val="18"/>
                <w:szCs w:val="18"/>
              </w:rPr>
              <w:t>实施效果满意度</w:t>
            </w:r>
            <w:r>
              <w:rPr>
                <w:rFonts w:hint="eastAsia" w:ascii="仿宋_GB2312" w:hAnsi="仿宋_GB2312" w:eastAsia="仿宋_GB2312" w:cs="仿宋_GB2312"/>
                <w:color w:val="000000"/>
                <w:sz w:val="18"/>
                <w:szCs w:val="18"/>
                <w:lang w:val="en-US" w:eastAsia="zh-CN"/>
              </w:rPr>
              <w:t>率</w:t>
            </w:r>
          </w:p>
        </w:tc>
        <w:tc>
          <w:tcPr>
            <w:tcW w:w="1199"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rPr>
              <w:t>≥95%</w:t>
            </w:r>
          </w:p>
        </w:tc>
        <w:tc>
          <w:tcPr>
            <w:tcW w:w="900"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val="en-US" w:eastAsia="zh-CN"/>
              </w:rPr>
              <w:t>100%</w:t>
            </w:r>
          </w:p>
        </w:tc>
        <w:tc>
          <w:tcPr>
            <w:tcW w:w="526" w:type="dxa"/>
            <w:noWrap w:val="0"/>
            <w:vAlign w:val="center"/>
          </w:tcPr>
          <w:p>
            <w:pPr>
              <w:spacing w:line="250" w:lineRule="exact"/>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5</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3849" w:type="dxa"/>
            <w:gridSpan w:val="3"/>
            <w:noWrap w:val="0"/>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总  分</w:t>
            </w:r>
          </w:p>
        </w:tc>
        <w:tc>
          <w:tcPr>
            <w:tcW w:w="4214" w:type="dxa"/>
            <w:gridSpan w:val="4"/>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100</w:t>
            </w:r>
          </w:p>
        </w:tc>
        <w:tc>
          <w:tcPr>
            <w:tcW w:w="526" w:type="dxa"/>
            <w:noWrap w:val="0"/>
            <w:vAlign w:val="center"/>
          </w:tcPr>
          <w:p>
            <w:pPr>
              <w:spacing w:line="25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94</w:t>
            </w:r>
          </w:p>
        </w:tc>
        <w:tc>
          <w:tcPr>
            <w:tcW w:w="999" w:type="dxa"/>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color w:val="000000"/>
                <w:sz w:val="18"/>
                <w:szCs w:val="18"/>
              </w:rPr>
            </w:pPr>
          </w:p>
        </w:tc>
      </w:tr>
    </w:tbl>
    <w:p>
      <w:pPr>
        <w:pStyle w:val="2"/>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C5448"/>
    <w:multiLevelType w:val="singleLevel"/>
    <w:tmpl w:val="B37C5448"/>
    <w:lvl w:ilvl="0" w:tentative="0">
      <w:start w:val="3"/>
      <w:numFmt w:val="chineseCounting"/>
      <w:suff w:val="nothing"/>
      <w:lvlText w:val="（%1）"/>
      <w:lvlJc w:val="left"/>
      <w:rPr>
        <w:rFonts w:hint="eastAsia"/>
        <w:lang w:val="en-US"/>
      </w:rPr>
    </w:lvl>
  </w:abstractNum>
  <w:abstractNum w:abstractNumId="1">
    <w:nsid w:val="F536AF51"/>
    <w:multiLevelType w:val="singleLevel"/>
    <w:tmpl w:val="F536AF51"/>
    <w:lvl w:ilvl="0" w:tentative="0">
      <w:start w:val="7"/>
      <w:numFmt w:val="chineseCounting"/>
      <w:suff w:val="nothing"/>
      <w:lvlText w:val="%1、"/>
      <w:lvlJc w:val="left"/>
      <w:rPr>
        <w:rFonts w:hint="eastAsia"/>
      </w:rPr>
    </w:lvl>
  </w:abstractNum>
  <w:abstractNum w:abstractNumId="2">
    <w:nsid w:val="1DAEF5D5"/>
    <w:multiLevelType w:val="singleLevel"/>
    <w:tmpl w:val="1DAEF5D5"/>
    <w:lvl w:ilvl="0" w:tentative="0">
      <w:start w:val="2"/>
      <w:numFmt w:val="chineseCounting"/>
      <w:suff w:val="nothing"/>
      <w:lvlText w:val="%1、"/>
      <w:lvlJc w:val="left"/>
      <w:rPr>
        <w:rFonts w:hint="eastAsia"/>
      </w:rPr>
    </w:lvl>
  </w:abstractNum>
  <w:abstractNum w:abstractNumId="3">
    <w:nsid w:val="55117E82"/>
    <w:multiLevelType w:val="singleLevel"/>
    <w:tmpl w:val="55117E82"/>
    <w:lvl w:ilvl="0" w:tentative="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I2NWI1OGQwODVlYWVjZTY5NGFlODQ5MjkxNmM1MjkifQ=="/>
  </w:docVars>
  <w:rsids>
    <w:rsidRoot w:val="29611F85"/>
    <w:rsid w:val="00056761"/>
    <w:rsid w:val="0005700B"/>
    <w:rsid w:val="00153799"/>
    <w:rsid w:val="002B1C85"/>
    <w:rsid w:val="00367895"/>
    <w:rsid w:val="003F5EC5"/>
    <w:rsid w:val="004374D3"/>
    <w:rsid w:val="0045704C"/>
    <w:rsid w:val="00530C27"/>
    <w:rsid w:val="005B7A80"/>
    <w:rsid w:val="0062251D"/>
    <w:rsid w:val="006A3EB4"/>
    <w:rsid w:val="00936D6F"/>
    <w:rsid w:val="009F2870"/>
    <w:rsid w:val="00CB4351"/>
    <w:rsid w:val="00CD1559"/>
    <w:rsid w:val="00DE3AEC"/>
    <w:rsid w:val="00ED7217"/>
    <w:rsid w:val="00FD4553"/>
    <w:rsid w:val="00FD7777"/>
    <w:rsid w:val="01DB7B86"/>
    <w:rsid w:val="0220504E"/>
    <w:rsid w:val="02B42441"/>
    <w:rsid w:val="02FF72DF"/>
    <w:rsid w:val="053E33E3"/>
    <w:rsid w:val="054F4F60"/>
    <w:rsid w:val="0834223F"/>
    <w:rsid w:val="0A837E6D"/>
    <w:rsid w:val="0AB55807"/>
    <w:rsid w:val="0B9E58C8"/>
    <w:rsid w:val="0BB826E4"/>
    <w:rsid w:val="0DFA4DD2"/>
    <w:rsid w:val="0F753017"/>
    <w:rsid w:val="0F931960"/>
    <w:rsid w:val="0FB13D22"/>
    <w:rsid w:val="12741753"/>
    <w:rsid w:val="13FB2550"/>
    <w:rsid w:val="14377928"/>
    <w:rsid w:val="1522306A"/>
    <w:rsid w:val="15422963"/>
    <w:rsid w:val="1578362E"/>
    <w:rsid w:val="158060B1"/>
    <w:rsid w:val="18912261"/>
    <w:rsid w:val="198D4CDC"/>
    <w:rsid w:val="19B337B9"/>
    <w:rsid w:val="1AEF107C"/>
    <w:rsid w:val="1D796879"/>
    <w:rsid w:val="1DAB2E7D"/>
    <w:rsid w:val="1EA8257F"/>
    <w:rsid w:val="1EB51A59"/>
    <w:rsid w:val="1F1A5CF4"/>
    <w:rsid w:val="202370AC"/>
    <w:rsid w:val="206071C3"/>
    <w:rsid w:val="20BE7637"/>
    <w:rsid w:val="22A30C49"/>
    <w:rsid w:val="2362246B"/>
    <w:rsid w:val="23CA1A6A"/>
    <w:rsid w:val="267A382C"/>
    <w:rsid w:val="27CF79B0"/>
    <w:rsid w:val="27FA4BE0"/>
    <w:rsid w:val="29611F85"/>
    <w:rsid w:val="2A315395"/>
    <w:rsid w:val="2ABA1AB5"/>
    <w:rsid w:val="2C833DCF"/>
    <w:rsid w:val="2DB87006"/>
    <w:rsid w:val="2EDD66C7"/>
    <w:rsid w:val="2F8C613C"/>
    <w:rsid w:val="319A52CE"/>
    <w:rsid w:val="32867B4F"/>
    <w:rsid w:val="359001C8"/>
    <w:rsid w:val="35B66177"/>
    <w:rsid w:val="36081398"/>
    <w:rsid w:val="38D06E90"/>
    <w:rsid w:val="3B552E9A"/>
    <w:rsid w:val="3C45333F"/>
    <w:rsid w:val="3CF5250C"/>
    <w:rsid w:val="40124D8A"/>
    <w:rsid w:val="405A0EFD"/>
    <w:rsid w:val="413E3B93"/>
    <w:rsid w:val="415F100E"/>
    <w:rsid w:val="416307CE"/>
    <w:rsid w:val="436A2F83"/>
    <w:rsid w:val="45287060"/>
    <w:rsid w:val="462947D1"/>
    <w:rsid w:val="47A610E5"/>
    <w:rsid w:val="48533AFD"/>
    <w:rsid w:val="4AEA092A"/>
    <w:rsid w:val="4BBE3CF0"/>
    <w:rsid w:val="4D342CF1"/>
    <w:rsid w:val="4DB0741A"/>
    <w:rsid w:val="4DB40AD2"/>
    <w:rsid w:val="4E500542"/>
    <w:rsid w:val="4F4C0342"/>
    <w:rsid w:val="51536239"/>
    <w:rsid w:val="528B37FD"/>
    <w:rsid w:val="52942A40"/>
    <w:rsid w:val="52E17609"/>
    <w:rsid w:val="530D5821"/>
    <w:rsid w:val="53E33193"/>
    <w:rsid w:val="55E95D98"/>
    <w:rsid w:val="56B515E3"/>
    <w:rsid w:val="5CE16F4B"/>
    <w:rsid w:val="5DF61D2D"/>
    <w:rsid w:val="5E8B2AC3"/>
    <w:rsid w:val="5E9536CF"/>
    <w:rsid w:val="5ED83C77"/>
    <w:rsid w:val="5F1E3726"/>
    <w:rsid w:val="5F474720"/>
    <w:rsid w:val="5FA732BD"/>
    <w:rsid w:val="5FB15B60"/>
    <w:rsid w:val="601C02A9"/>
    <w:rsid w:val="604813EE"/>
    <w:rsid w:val="60D838BA"/>
    <w:rsid w:val="61C73EF3"/>
    <w:rsid w:val="62144311"/>
    <w:rsid w:val="63DF0C0A"/>
    <w:rsid w:val="647B54EC"/>
    <w:rsid w:val="64F51300"/>
    <w:rsid w:val="65152F55"/>
    <w:rsid w:val="6785199C"/>
    <w:rsid w:val="685F41D5"/>
    <w:rsid w:val="68771675"/>
    <w:rsid w:val="68C41C03"/>
    <w:rsid w:val="68F81DFF"/>
    <w:rsid w:val="6B444D82"/>
    <w:rsid w:val="6C776ACE"/>
    <w:rsid w:val="6D0D65EA"/>
    <w:rsid w:val="6D535020"/>
    <w:rsid w:val="6D7E6A79"/>
    <w:rsid w:val="6EAA3B77"/>
    <w:rsid w:val="6F607FD4"/>
    <w:rsid w:val="6FDF36E9"/>
    <w:rsid w:val="7116138F"/>
    <w:rsid w:val="729B4A70"/>
    <w:rsid w:val="72C532F0"/>
    <w:rsid w:val="72FB0348"/>
    <w:rsid w:val="74D319FF"/>
    <w:rsid w:val="75E519A9"/>
    <w:rsid w:val="76A1426E"/>
    <w:rsid w:val="77702FE2"/>
    <w:rsid w:val="78CD5F74"/>
    <w:rsid w:val="793A64A6"/>
    <w:rsid w:val="7DB321DE"/>
    <w:rsid w:val="7EE43D2A"/>
    <w:rsid w:val="7F1767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1"/>
    <w:qFormat/>
    <w:uiPriority w:val="0"/>
    <w:pPr>
      <w:jc w:val="both"/>
      <w:textAlignment w:val="baseline"/>
    </w:pPr>
    <w:rPr>
      <w:rFonts w:ascii="宋体" w:hAnsi="宋体" w:eastAsia="宋体"/>
      <w:kern w:val="2"/>
      <w:sz w:val="30"/>
      <w:szCs w:val="30"/>
      <w:lang w:val="en-US" w:eastAsia="zh-CN" w:bidi="ar-SA"/>
    </w:rPr>
  </w:style>
  <w:style w:type="paragraph" w:styleId="3">
    <w:name w:val="Body Text"/>
    <w:basedOn w:val="1"/>
    <w:unhideWhenUsed/>
    <w:qFormat/>
    <w:uiPriority w:val="99"/>
    <w:pPr>
      <w:spacing w:after="120"/>
    </w:p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paragraph" w:styleId="7">
    <w:name w:val="Normal (Web)"/>
    <w:basedOn w:val="1"/>
    <w:qFormat/>
    <w:uiPriority w:val="0"/>
    <w:pPr>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qFormat/>
    <w:uiPriority w:val="0"/>
    <w:rPr>
      <w:color w:val="800080"/>
      <w:u w:val="none"/>
    </w:rPr>
  </w:style>
  <w:style w:type="character" w:styleId="12">
    <w:name w:val="Hyperlink"/>
    <w:basedOn w:val="10"/>
    <w:qFormat/>
    <w:uiPriority w:val="0"/>
    <w:rPr>
      <w:color w:val="0000FF"/>
      <w:u w:val="none"/>
    </w:rPr>
  </w:style>
  <w:style w:type="character" w:customStyle="1" w:styleId="13">
    <w:name w:val="hover42"/>
    <w:basedOn w:val="10"/>
    <w:qFormat/>
    <w:uiPriority w:val="0"/>
    <w:rPr>
      <w:u w:val="single"/>
    </w:rPr>
  </w:style>
  <w:style w:type="character" w:customStyle="1" w:styleId="14">
    <w:name w:val="voice-voicer-speakerprocesser-position-action-icon"/>
    <w:basedOn w:val="10"/>
    <w:qFormat/>
    <w:uiPriority w:val="0"/>
  </w:style>
  <w:style w:type="character" w:customStyle="1" w:styleId="15">
    <w:name w:val="hover41"/>
    <w:basedOn w:val="10"/>
    <w:qFormat/>
    <w:uiPriority w:val="0"/>
    <w:rPr>
      <w:u w:val="single"/>
    </w:rPr>
  </w:style>
  <w:style w:type="character" w:customStyle="1" w:styleId="16">
    <w:name w:val="hover2"/>
    <w:basedOn w:val="10"/>
    <w:qFormat/>
    <w:uiPriority w:val="0"/>
    <w:rPr>
      <w:u w:val="single"/>
    </w:rPr>
  </w:style>
  <w:style w:type="character" w:customStyle="1" w:styleId="17">
    <w:name w:val="页眉 Char"/>
    <w:basedOn w:val="10"/>
    <w:link w:val="5"/>
    <w:qFormat/>
    <w:uiPriority w:val="0"/>
    <w:rPr>
      <w:kern w:val="2"/>
      <w:sz w:val="18"/>
      <w:szCs w:val="18"/>
    </w:rPr>
  </w:style>
  <w:style w:type="character" w:customStyle="1" w:styleId="18">
    <w:name w:val="页脚 Char"/>
    <w:basedOn w:val="10"/>
    <w:link w:val="4"/>
    <w:qFormat/>
    <w:uiPriority w:val="0"/>
    <w:rPr>
      <w:kern w:val="2"/>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9</Pages>
  <Words>4308</Words>
  <Characters>4478</Characters>
  <Lines>49</Lines>
  <Paragraphs>13</Paragraphs>
  <TotalTime>0</TotalTime>
  <ScaleCrop>false</ScaleCrop>
  <LinksUpToDate>false</LinksUpToDate>
  <CharactersWithSpaces>4505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2018-06-06T08:31:00Z</dcterms:created>
  <dc:creator>Boss</dc:creator>
  <cp:lastModifiedBy>WPS_1528166911</cp:lastModifiedBy>
  <dcterms:modified xsi:type="dcterms:W3CDTF">2023-10-25T03:44:58Z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15061949244E454693BCDE4564A9F268</vt:lpwstr>
  </property>
</Properties>
</file>