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color w:val="000000"/>
          <w:sz w:val="32"/>
          <w:szCs w:val="32"/>
        </w:rPr>
        <w:t>附件5</w:t>
      </w:r>
    </w:p>
    <w:p>
      <w:pPr>
        <w:jc w:val="center"/>
        <w:rPr>
          <w:rFonts w:ascii="Times New Roman" w:hAnsi="Times New Roman" w:eastAsia="方正小标宋_GBK"/>
          <w:color w:val="000000"/>
          <w:sz w:val="48"/>
          <w:szCs w:val="48"/>
        </w:rPr>
      </w:pPr>
      <w:r>
        <w:rPr>
          <w:rFonts w:ascii="Times New Roman" w:hAnsi="Times New Roman" w:eastAsia="方正小标宋_GBK"/>
          <w:color w:val="000000"/>
          <w:sz w:val="48"/>
          <w:szCs w:val="48"/>
        </w:rPr>
        <w:t>2020年部门整体支出绩效自评报告</w:t>
      </w: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单位名称（盖章）：</w:t>
      </w: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6"/>
          <w:szCs w:val="36"/>
        </w:rPr>
        <w:t>二O二一年</w:t>
      </w:r>
      <w:r>
        <w:rPr>
          <w:rFonts w:hint="eastAsia" w:ascii="Times New Roman" w:hAnsi="Times New Roman" w:eastAsia="仿宋_GB2312"/>
          <w:color w:val="000000"/>
          <w:sz w:val="36"/>
          <w:szCs w:val="36"/>
        </w:rPr>
        <w:t>六</w:t>
      </w:r>
      <w:r>
        <w:rPr>
          <w:rFonts w:ascii="Times New Roman" w:hAnsi="Times New Roman" w:eastAsia="仿宋_GB2312"/>
          <w:color w:val="000000"/>
          <w:sz w:val="36"/>
          <w:szCs w:val="36"/>
        </w:rPr>
        <w:t>月</w:t>
      </w:r>
      <w:r>
        <w:rPr>
          <w:rFonts w:hint="eastAsia" w:ascii="Times New Roman" w:hAnsi="Times New Roman" w:eastAsia="仿宋_GB2312"/>
          <w:color w:val="000000"/>
          <w:sz w:val="36"/>
          <w:szCs w:val="36"/>
        </w:rPr>
        <w:t>三</w:t>
      </w:r>
      <w:r>
        <w:rPr>
          <w:rFonts w:ascii="Times New Roman" w:hAnsi="Times New Roman" w:eastAsia="仿宋_GB2312"/>
          <w:color w:val="000000"/>
          <w:sz w:val="36"/>
          <w:szCs w:val="36"/>
        </w:rPr>
        <w:t>日</w:t>
      </w:r>
    </w:p>
    <w:p>
      <w:pPr>
        <w:pStyle w:val="14"/>
        <w:widowControl/>
        <w:spacing w:line="480" w:lineRule="exact"/>
        <w:ind w:firstLine="579" w:firstLineChars="181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一、部门概况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（一）部门职能概述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主要职能为组织实施各项统计专项调查，组织实施全市人口普查、经济普查、农业普查等重大国情国力普查，组织实施各项社情民意调查。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（二）部门组织机构及人员情况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机构情况。决算单位只有浏阳市统计局本级。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人员情况。2020年统计局在职干部职工29人，离退休干部15人。在职干部年未新增2人，退休干部新增1人。</w:t>
      </w:r>
    </w:p>
    <w:p>
      <w:pPr>
        <w:pStyle w:val="15"/>
        <w:snapToGrid w:val="0"/>
        <w:spacing w:before="0" w:beforeAutospacing="0" w:after="0" w:afterAutospacing="0" w:line="480" w:lineRule="exact"/>
        <w:ind w:firstLine="562" w:firstLineChars="200"/>
        <w:jc w:val="both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（三）年度重点工作计划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配合普查办做好第七次人口普查数据汇总、资料开发利用和分析、普查数据公布等工作的经费保障；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做好国家统计督查工作的后勤保障；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建立政府采购内控制度，进一步规范物资和服务采购；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加强对基层统计站规范化建设的支持；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努力钻研业务，认真学习政策法规，确保资金的安全有效。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（四）部门整体支出规模、使用方向、主要内容和涉及范围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（1）2020年度收入总额788.06万元，其中财政拨款收入755.07万元，占总收入的95.81%，其他收入32.99万元，占总收入的4.19%。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（2）2020年度支出总额788.06万元，按支出性质区分，基本支出451.03万元，占比57.23%，项目支出337.03万元，占比42.77%。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二、部门整体支出资金管理及使用情况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（一）基本支出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际整体收支情况。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2020年收入合计为788.06万元，支出合计为788.06万元，收支平衡。2019年总收入支出为738.92万元，本年度增加了49.14万元，增加了6.65%。原因主要是人员经费增加。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2020年度一般公共预算财政拨款基本支出440.03万元，其中：人员经费43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1.09</w:t>
      </w:r>
      <w:r>
        <w:rPr>
          <w:rFonts w:hint="eastAsia" w:ascii="仿宋" w:hAnsi="仿宋" w:eastAsia="仿宋" w:cs="仿宋"/>
          <w:sz w:val="28"/>
          <w:szCs w:val="28"/>
        </w:rPr>
        <w:t>万元，占97.97%，主要包括：基本工资、津贴补贴、奖金、其他社会保障缴费、退休费、抚恤金、生活补助、救济费、医疗费、住房公积金以及其他对个人和家庭的补助支出；公用经费8.94万元，占 2.03%，主要包括：办公费、邮电费、物业管理费、差旅费、维修（护）费、会议费、培训费、公务接待费、劳务费、工会经费、福利费、公务用车运行维护费、其他交通费用、其他商品和服务支出等。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2.“三公” 经费总支出情况。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2020年三公经费预算为13.00万元，其中：因公出国（境）费预算0万元,公务用车运行维护费0万元，公务接待费13.00万元。本年度我单位实际支出0.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万元，其中：因公出国（境）费0万元;公务用车运行维护费0万元，公务接待费0.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万元，比预算节约12.5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万元，比上年节约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0.9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万元，节约64.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%，增减变化的主要原因是厉行节约，压缩开支，三公经费减少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3.因公出国（境）费用支出和公务用车（购置）情况。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2020年参加出国（境）团组</w:t>
      </w:r>
      <w:r>
        <w:rPr>
          <w:rFonts w:ascii="仿宋" w:hAnsi="仿宋" w:eastAsia="仿宋" w:cs="仿宋"/>
          <w:color w:val="000000"/>
          <w:sz w:val="28"/>
          <w:szCs w:val="28"/>
        </w:rPr>
        <w:t>0个，因公出国（境）费用零支出。购置新车0台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（二）项目支出 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</w:t>
      </w:r>
      <w:r>
        <w:rPr>
          <w:rFonts w:hint="eastAsia" w:ascii="仿宋" w:hAnsi="仿宋" w:eastAsia="仿宋" w:cs="仿宋"/>
          <w:kern w:val="2"/>
          <w:sz w:val="28"/>
          <w:szCs w:val="28"/>
        </w:rPr>
        <w:t>项目资金安排落实、总投入等情况分析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2020年度项目支出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337.03</w:t>
      </w:r>
      <w:r>
        <w:rPr>
          <w:rFonts w:hint="eastAsia" w:ascii="仿宋" w:hAnsi="仿宋" w:eastAsia="仿宋" w:cs="仿宋"/>
          <w:sz w:val="28"/>
          <w:szCs w:val="28"/>
        </w:rPr>
        <w:t>万元（财政拨款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315.04</w:t>
      </w:r>
      <w:r>
        <w:rPr>
          <w:rFonts w:hint="eastAsia" w:ascii="仿宋" w:hAnsi="仿宋" w:eastAsia="仿宋" w:cs="仿宋"/>
          <w:sz w:val="28"/>
          <w:szCs w:val="28"/>
        </w:rPr>
        <w:t>万元），资金到位率100%，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其中商品和服务支出294.56万元、对个人和家庭的补助3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4.72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万元、资本性支出7.75万元。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2．项目资金实际使用情况分析</w:t>
      </w:r>
    </w:p>
    <w:p>
      <w:pPr>
        <w:pStyle w:val="16"/>
        <w:spacing w:line="480" w:lineRule="exact"/>
        <w:ind w:firstLine="560" w:firstLineChars="2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2020年度本单位项目支出337.03万元，主要用于一般公共服务（类）统计信息事物支出</w:t>
      </w:r>
      <w:r>
        <w:rPr>
          <w:rFonts w:ascii="仿宋" w:hAnsi="仿宋" w:eastAsia="仿宋" w:cs="仿宋"/>
          <w:color w:val="auto"/>
          <w:sz w:val="28"/>
          <w:szCs w:val="28"/>
        </w:rPr>
        <w:t>,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其中：一般行政管理费用119.56万元；专项统计业务10.00万元；专项普查业务164.55万元；抽样调查经费36.42万元；其他支出6.50万元。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ascii="Times New Roman" w:hAnsi="Times New Roman" w:eastAsia="黑体"/>
          <w:bCs/>
          <w:color w:val="000000"/>
          <w:sz w:val="28"/>
          <w:szCs w:val="28"/>
        </w:rPr>
        <w:t xml:space="preserve">三、部门项目组织实施情况 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（一）项目组织情况分析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局坚持“依法治统”抓普查。普查工作责任重大、敏感度高，我们将严守普查工作纪律，严格按照《统计法》《经济普查条例》及普查工作方案等要求开展工作，切实提质量、防风险、保安全。加大统计执法力度，通过统计函询、统计检查、统计立案等方式，开展“双随机”检查，在普查的全过程加强监督问责，严肃查处普查中发现的违法违纪行为。加强内部控制与监督，形成以制度管理的良好机制。做好了第三轮工作组巡查、省统计局内部审计的配合和整改工作，得到巡查组和省统计局审计组的一致好评。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（二）项目管理情况分析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市统计局制定了项目管理相关制度，包括会议制度、合同制度、财务管理制度、廉洁自律制度等。在项目实施工程中，工作人员能严格执行制度的相关规定，派专人负责督查，确保建设任务按时高效完成。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黑体"/>
          <w:bCs/>
          <w:color w:val="000000"/>
          <w:sz w:val="28"/>
          <w:szCs w:val="28"/>
        </w:rPr>
        <w:t xml:space="preserve">四、资产管理情况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资产总额135万元，负债总额4万元，净资产131万元，与上年相比，资产增加62万元，负债增加3.8万元，净资产增加58.2万元，资产与净资产增加主要是省市统计局下拨人口普查PAD设备。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ascii="Times New Roman" w:hAnsi="Times New Roman" w:eastAsia="黑体"/>
          <w:bCs/>
          <w:color w:val="000000"/>
          <w:sz w:val="28"/>
          <w:szCs w:val="28"/>
        </w:rPr>
        <w:t xml:space="preserve">五、部门整体支出绩效情况 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</w:t>
      </w:r>
      <w:r>
        <w:rPr>
          <w:rFonts w:ascii="仿宋" w:hAnsi="仿宋" w:eastAsia="仿宋"/>
          <w:color w:val="000000"/>
          <w:sz w:val="28"/>
          <w:szCs w:val="28"/>
        </w:rPr>
        <w:t>单位总支出情况的绩效分析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2020年度支出总额788.06</w:t>
      </w:r>
      <w:r>
        <w:rPr>
          <w:rFonts w:hint="eastAsia" w:ascii="仿宋" w:hAnsi="仿宋" w:eastAsia="仿宋"/>
          <w:color w:val="000000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，其中基本支出451.03万元，基本支出保障了单位正常运转的日常支出，包括基本工资、津贴补贴等人员经费以及办公费、水电费、差旅费等日常公用经费；项目支出337.03万元，项目支出主要用于</w:t>
      </w:r>
      <w:r>
        <w:rPr>
          <w:rFonts w:hint="eastAsia" w:ascii="仿宋" w:hAnsi="仿宋" w:eastAsia="仿宋"/>
          <w:color w:val="000000"/>
          <w:sz w:val="28"/>
          <w:szCs w:val="28"/>
        </w:rPr>
        <w:t>专项普查经费等资金项目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包括办公费、印刷费、邮电费、差旅费、租赁费、会议费、劳务费等支出。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（二）单位项目资金绩效分析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1．项目基本情况简介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专项普查经费主要是了解我市“人口”发展变化情况的重大国情国力调查，制定下阶段积极发展规划和人口发展战略的依据。业务工作经费主要是搞好第七次人口普查、民意调查、和统计报表报送、全面加强基层基础建设，切实提高统计服务水平，着力强化部门统计工作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2．项目资金使用及管理情况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2020年度本单位项目支出337.03万元（财政拨款项目支出315.04万元），其中商品和服务支出294.56万元；对个人和家庭的补助34.72万元；资本性支出7.75万元。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3．项目组织实施情况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市统计局认真组织、加强协作，扎实开展各项统计调查工作。我局认真贯彻执行国家统计报表制度，积极开展农业、规模工业、新型工业化、固定资产投资、社会消费品零售业、劳动工资、城乡住户调查、高新、能源等多项统计调查，及时组织各类月报、季报、年报的编报工作。夯实基础、严格把关，努力提高统计数据质量。数据质量，是对统计数据的基本要求，也是统计工作的价值体现。我局充分认识提高统计数据质量的重要性，不断加大强化基础工作，多措并举确保统计数据质量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4．项目绩效情况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2020年，我单位以绩效目标实现为导向，进一步加强制度建设，提升自评质量，预算绩效管理取得新成效。一是抓好绩效目标编制，及时报送绩效目标。二是探索绩效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跟踪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监控，要求加强过程监控。三是健全绩效管理工作机制，明确职责分工，努力提高了绩效管理工作水平。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5．综合评价情况及评价结论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浏阳市统计局20</w:t>
      </w:r>
      <w:r>
        <w:rPr>
          <w:rFonts w:hint="eastAsia" w:ascii="仿宋" w:hAnsi="仿宋" w:eastAsia="仿宋" w:cs="仿宋"/>
          <w:kern w:val="0"/>
          <w:sz w:val="28"/>
          <w:szCs w:val="28"/>
        </w:rPr>
        <w:t>20年度项目资金绩效自评综合得分为98分，具体自评情况见附表。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6．绩效评价结果应用建议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绩效管理不只是财政支出方面，而是要从年初预算制定工作抓起，要科学合理地编制部门预算，预算要结合本部门的事业发展计划、职责和任务测算，要确保部门预算编制真实、准确、完整，切合单位实际。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7．主要经验及做法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2020年，我单位以绩效目标实现为导向，进一步加强制度建设，提升自评质量，预算绩效管理取得新成效。一是抓好绩效目标编制，及时报送绩效目标。二是探索绩效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跟踪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监控，要求加强过程监控。三是健全绩效管理工作机制，明确职责分工，努力提高了绩效管理工作水平。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ascii="Times New Roman" w:hAnsi="Times New Roman" w:eastAsia="黑体"/>
          <w:bCs/>
          <w:color w:val="000000"/>
          <w:sz w:val="28"/>
          <w:szCs w:val="28"/>
        </w:rPr>
        <w:t xml:space="preserve">六、存在的主要问题 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年内存在预算追加的情况，影响了预算的控制与执行，预算编制的合理性还有待进一步提高。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ascii="Times New Roman" w:hAnsi="Times New Roman" w:eastAsia="黑体"/>
          <w:bCs/>
          <w:color w:val="000000"/>
          <w:sz w:val="28"/>
          <w:szCs w:val="28"/>
        </w:rPr>
        <w:t xml:space="preserve">七、改进措施和有关建议 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强化绩效管理考核，将绩效考核目标任务层层分解落实，加强重点工作督查，对重点工作加强日常监管，开展专项督查及建立健全绩效问责机制，充分体现财政资金使用主体责任。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ascii="Times New Roman" w:hAnsi="Times New Roman" w:eastAsia="黑体"/>
          <w:bCs/>
          <w:color w:val="000000"/>
          <w:sz w:val="28"/>
          <w:szCs w:val="28"/>
        </w:rPr>
        <w:t>八、单位在资金管理、项目管理等方面的先进经验及做法</w:t>
      </w:r>
    </w:p>
    <w:p>
      <w:pPr>
        <w:pStyle w:val="16"/>
        <w:spacing w:line="480" w:lineRule="exact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市统计局认真贯彻落实中央“八项”规定要求，实行厉行节约常态化管理，严控“三公”经费开支。定期将经费收支、经费下拨、干部职工工资待遇等情况向领导汇报，与上年同期进行对比，让领导对全局财务情况心中有数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ascii="Times New Roman" w:hAnsi="Times New Roman" w:eastAsia="黑体"/>
          <w:bCs/>
          <w:color w:val="000000"/>
          <w:sz w:val="28"/>
          <w:szCs w:val="28"/>
        </w:rPr>
        <w:t>九、部门整体支出绩效评价等级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局2020年度部门整体支出的预算执行与分配、单位资产管理与有效利用、部门年度重点工作任务实施与职责履行等方面总体执行情况良好。根据部门整体支出绩效评价指标体系，部门整体支出绩效综合评分97分，部门整体支出绩效情况见附表。</w:t>
      </w:r>
    </w:p>
    <w:p/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eastAsia="仿宋_GB2312"/>
        <w:sz w:val="28"/>
        <w:szCs w:val="28"/>
      </w:rPr>
    </w:pPr>
    <w:r>
      <w:rPr>
        <w:rStyle w:val="13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13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3"/>
        <w:rFonts w:eastAsia="仿宋_GB2312"/>
        <w:sz w:val="28"/>
        <w:szCs w:val="28"/>
      </w:rPr>
      <w:t>6</w:t>
    </w:r>
    <w:r>
      <w:rPr>
        <w:rFonts w:eastAsia="仿宋_GB2312"/>
        <w:sz w:val="28"/>
        <w:szCs w:val="28"/>
      </w:rPr>
      <w:fldChar w:fldCharType="end"/>
    </w:r>
    <w:r>
      <w:rPr>
        <w:rStyle w:val="13"/>
        <w:rFonts w:eastAsia="仿宋_GB2312"/>
        <w:sz w:val="28"/>
        <w:szCs w:val="28"/>
      </w:rPr>
      <w:t>—</w:t>
    </w:r>
  </w:p>
  <w:p>
    <w:pPr>
      <w:pStyle w:val="6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009E72FD"/>
    <w:rsid w:val="002D73FA"/>
    <w:rsid w:val="005C47BC"/>
    <w:rsid w:val="009E72FD"/>
    <w:rsid w:val="00C72564"/>
    <w:rsid w:val="00EA14F0"/>
    <w:rsid w:val="01CC5B5D"/>
    <w:rsid w:val="01D25A54"/>
    <w:rsid w:val="02027DFD"/>
    <w:rsid w:val="0203751D"/>
    <w:rsid w:val="02533773"/>
    <w:rsid w:val="02946568"/>
    <w:rsid w:val="029666B2"/>
    <w:rsid w:val="02C64A1F"/>
    <w:rsid w:val="02FF6A14"/>
    <w:rsid w:val="03682052"/>
    <w:rsid w:val="03872783"/>
    <w:rsid w:val="03B0758D"/>
    <w:rsid w:val="03E963F5"/>
    <w:rsid w:val="03F012A5"/>
    <w:rsid w:val="03FF6717"/>
    <w:rsid w:val="040A78A4"/>
    <w:rsid w:val="043A6374"/>
    <w:rsid w:val="044A5A14"/>
    <w:rsid w:val="049C2253"/>
    <w:rsid w:val="051C36EC"/>
    <w:rsid w:val="05896FF0"/>
    <w:rsid w:val="05E00D43"/>
    <w:rsid w:val="06AD4D6E"/>
    <w:rsid w:val="06DF7CC2"/>
    <w:rsid w:val="06E53A0A"/>
    <w:rsid w:val="092F10CA"/>
    <w:rsid w:val="09376931"/>
    <w:rsid w:val="093930BE"/>
    <w:rsid w:val="0A42239C"/>
    <w:rsid w:val="0B044616"/>
    <w:rsid w:val="0B150D6F"/>
    <w:rsid w:val="0B261AC3"/>
    <w:rsid w:val="0B6F7E18"/>
    <w:rsid w:val="0B925D6F"/>
    <w:rsid w:val="0CE2125A"/>
    <w:rsid w:val="0CF45847"/>
    <w:rsid w:val="0D51334C"/>
    <w:rsid w:val="0DAC4DC6"/>
    <w:rsid w:val="0E1C2613"/>
    <w:rsid w:val="0E205ADC"/>
    <w:rsid w:val="0EAB14A7"/>
    <w:rsid w:val="0EC2029A"/>
    <w:rsid w:val="0F0134BE"/>
    <w:rsid w:val="0F29470F"/>
    <w:rsid w:val="0F905FAB"/>
    <w:rsid w:val="101A5AE6"/>
    <w:rsid w:val="11705AB1"/>
    <w:rsid w:val="11C55053"/>
    <w:rsid w:val="121013E6"/>
    <w:rsid w:val="128E187B"/>
    <w:rsid w:val="12D33024"/>
    <w:rsid w:val="13260918"/>
    <w:rsid w:val="1337477D"/>
    <w:rsid w:val="133C1F1D"/>
    <w:rsid w:val="143D261A"/>
    <w:rsid w:val="14730D71"/>
    <w:rsid w:val="14A02A0D"/>
    <w:rsid w:val="150547B4"/>
    <w:rsid w:val="15344F52"/>
    <w:rsid w:val="157436B2"/>
    <w:rsid w:val="15784A21"/>
    <w:rsid w:val="15A41556"/>
    <w:rsid w:val="15A8006A"/>
    <w:rsid w:val="15DD3B89"/>
    <w:rsid w:val="15F64D84"/>
    <w:rsid w:val="16155DFC"/>
    <w:rsid w:val="17092266"/>
    <w:rsid w:val="170933AA"/>
    <w:rsid w:val="17615F57"/>
    <w:rsid w:val="17BE0706"/>
    <w:rsid w:val="17BF05C2"/>
    <w:rsid w:val="18453F19"/>
    <w:rsid w:val="18A41C3D"/>
    <w:rsid w:val="18B166D2"/>
    <w:rsid w:val="18F03A49"/>
    <w:rsid w:val="19BB542F"/>
    <w:rsid w:val="19DB3845"/>
    <w:rsid w:val="1A1805CA"/>
    <w:rsid w:val="1A486D1A"/>
    <w:rsid w:val="1A5911FA"/>
    <w:rsid w:val="1B13615E"/>
    <w:rsid w:val="1B234355"/>
    <w:rsid w:val="1BA2767F"/>
    <w:rsid w:val="1BD6534F"/>
    <w:rsid w:val="1BE65D45"/>
    <w:rsid w:val="1C14696B"/>
    <w:rsid w:val="1C2A63F0"/>
    <w:rsid w:val="1C6A258F"/>
    <w:rsid w:val="1CE627B9"/>
    <w:rsid w:val="1CED2A78"/>
    <w:rsid w:val="1CFD0453"/>
    <w:rsid w:val="1D3B1F39"/>
    <w:rsid w:val="1D474EED"/>
    <w:rsid w:val="1DB90B0C"/>
    <w:rsid w:val="1DD36A50"/>
    <w:rsid w:val="1DE62DEC"/>
    <w:rsid w:val="1E042C85"/>
    <w:rsid w:val="1E0E65CE"/>
    <w:rsid w:val="1E191537"/>
    <w:rsid w:val="1E4E27A2"/>
    <w:rsid w:val="1E5337BB"/>
    <w:rsid w:val="1F2C7D58"/>
    <w:rsid w:val="202E3BBB"/>
    <w:rsid w:val="20373B4C"/>
    <w:rsid w:val="205804E8"/>
    <w:rsid w:val="21010040"/>
    <w:rsid w:val="21513DF7"/>
    <w:rsid w:val="22102E02"/>
    <w:rsid w:val="222E4F6C"/>
    <w:rsid w:val="22391952"/>
    <w:rsid w:val="22781B7C"/>
    <w:rsid w:val="228C24EB"/>
    <w:rsid w:val="23727D4D"/>
    <w:rsid w:val="23E47E97"/>
    <w:rsid w:val="244076C0"/>
    <w:rsid w:val="25186524"/>
    <w:rsid w:val="25250C01"/>
    <w:rsid w:val="252F184F"/>
    <w:rsid w:val="25991BAD"/>
    <w:rsid w:val="25E276AD"/>
    <w:rsid w:val="25EA6AB9"/>
    <w:rsid w:val="25F64EA6"/>
    <w:rsid w:val="26553771"/>
    <w:rsid w:val="267A7876"/>
    <w:rsid w:val="26BF28F3"/>
    <w:rsid w:val="27A035BE"/>
    <w:rsid w:val="27A6563A"/>
    <w:rsid w:val="27AD700C"/>
    <w:rsid w:val="284227BF"/>
    <w:rsid w:val="28520008"/>
    <w:rsid w:val="287A4C3D"/>
    <w:rsid w:val="28B67247"/>
    <w:rsid w:val="28FD13D6"/>
    <w:rsid w:val="296A0D4C"/>
    <w:rsid w:val="29B222E8"/>
    <w:rsid w:val="29B33A1C"/>
    <w:rsid w:val="2A0722B6"/>
    <w:rsid w:val="2A220F08"/>
    <w:rsid w:val="2AB269DC"/>
    <w:rsid w:val="2AB605DD"/>
    <w:rsid w:val="2AE176A3"/>
    <w:rsid w:val="2B150709"/>
    <w:rsid w:val="2B1A50D8"/>
    <w:rsid w:val="2B92724D"/>
    <w:rsid w:val="2BFE5E44"/>
    <w:rsid w:val="2C6E2F1B"/>
    <w:rsid w:val="2D3A2486"/>
    <w:rsid w:val="2D5424A9"/>
    <w:rsid w:val="2DDA62B0"/>
    <w:rsid w:val="2F086B4A"/>
    <w:rsid w:val="2F4A2629"/>
    <w:rsid w:val="2FD47883"/>
    <w:rsid w:val="300A4349"/>
    <w:rsid w:val="30181386"/>
    <w:rsid w:val="302F2165"/>
    <w:rsid w:val="3092475B"/>
    <w:rsid w:val="309314D9"/>
    <w:rsid w:val="31072767"/>
    <w:rsid w:val="31AB5057"/>
    <w:rsid w:val="31E234C0"/>
    <w:rsid w:val="329A3376"/>
    <w:rsid w:val="333A5B19"/>
    <w:rsid w:val="333C5D20"/>
    <w:rsid w:val="33877885"/>
    <w:rsid w:val="33992005"/>
    <w:rsid w:val="33CC1B59"/>
    <w:rsid w:val="33ED7A90"/>
    <w:rsid w:val="345A6BEF"/>
    <w:rsid w:val="349E44FA"/>
    <w:rsid w:val="35455B0C"/>
    <w:rsid w:val="356B3002"/>
    <w:rsid w:val="35F4208E"/>
    <w:rsid w:val="3611046A"/>
    <w:rsid w:val="36C2195C"/>
    <w:rsid w:val="37012188"/>
    <w:rsid w:val="37064A70"/>
    <w:rsid w:val="370A25F2"/>
    <w:rsid w:val="3775721A"/>
    <w:rsid w:val="37821BF8"/>
    <w:rsid w:val="37F23C36"/>
    <w:rsid w:val="38626513"/>
    <w:rsid w:val="386E1037"/>
    <w:rsid w:val="38E14BC0"/>
    <w:rsid w:val="38F61A34"/>
    <w:rsid w:val="39513A8A"/>
    <w:rsid w:val="39514A6D"/>
    <w:rsid w:val="39592D4C"/>
    <w:rsid w:val="3AEF59B6"/>
    <w:rsid w:val="3B931FF5"/>
    <w:rsid w:val="3BB90477"/>
    <w:rsid w:val="3C7328E8"/>
    <w:rsid w:val="3D166755"/>
    <w:rsid w:val="3D564BAE"/>
    <w:rsid w:val="3D61102E"/>
    <w:rsid w:val="3D8D485E"/>
    <w:rsid w:val="3DA164DB"/>
    <w:rsid w:val="3E0646B4"/>
    <w:rsid w:val="3E157667"/>
    <w:rsid w:val="3E85746A"/>
    <w:rsid w:val="3EBE21DF"/>
    <w:rsid w:val="3EC24766"/>
    <w:rsid w:val="3F4F233A"/>
    <w:rsid w:val="3F6C159C"/>
    <w:rsid w:val="3F8F6B46"/>
    <w:rsid w:val="3FA558D3"/>
    <w:rsid w:val="3FAD5386"/>
    <w:rsid w:val="403321DE"/>
    <w:rsid w:val="40C72987"/>
    <w:rsid w:val="40D97990"/>
    <w:rsid w:val="40E612D3"/>
    <w:rsid w:val="410D66BA"/>
    <w:rsid w:val="417E4C40"/>
    <w:rsid w:val="41AE5D83"/>
    <w:rsid w:val="420D0FA0"/>
    <w:rsid w:val="4235672B"/>
    <w:rsid w:val="42FF363C"/>
    <w:rsid w:val="433B6AAA"/>
    <w:rsid w:val="43437D53"/>
    <w:rsid w:val="43F35688"/>
    <w:rsid w:val="441421B3"/>
    <w:rsid w:val="441660CB"/>
    <w:rsid w:val="44520526"/>
    <w:rsid w:val="44602204"/>
    <w:rsid w:val="44CE14DC"/>
    <w:rsid w:val="456A24B9"/>
    <w:rsid w:val="45C72B5A"/>
    <w:rsid w:val="460974B9"/>
    <w:rsid w:val="461473CE"/>
    <w:rsid w:val="469F5E9E"/>
    <w:rsid w:val="46AB5FC9"/>
    <w:rsid w:val="46EB2BDD"/>
    <w:rsid w:val="46F23148"/>
    <w:rsid w:val="47686D9E"/>
    <w:rsid w:val="47B917FC"/>
    <w:rsid w:val="48734214"/>
    <w:rsid w:val="48955406"/>
    <w:rsid w:val="48FE6AE0"/>
    <w:rsid w:val="491C4A70"/>
    <w:rsid w:val="495A2C46"/>
    <w:rsid w:val="499021E2"/>
    <w:rsid w:val="4A284787"/>
    <w:rsid w:val="4A5430C3"/>
    <w:rsid w:val="4A6F56B4"/>
    <w:rsid w:val="4A722123"/>
    <w:rsid w:val="4A7B3436"/>
    <w:rsid w:val="4B1C6CF0"/>
    <w:rsid w:val="4B534D1F"/>
    <w:rsid w:val="4B7E1A21"/>
    <w:rsid w:val="4C0357A3"/>
    <w:rsid w:val="4C3557D9"/>
    <w:rsid w:val="4C55079F"/>
    <w:rsid w:val="4CC133B0"/>
    <w:rsid w:val="4D337B14"/>
    <w:rsid w:val="4D6422B4"/>
    <w:rsid w:val="4D8540FC"/>
    <w:rsid w:val="4DB80E6A"/>
    <w:rsid w:val="4E227F6C"/>
    <w:rsid w:val="4E6D3EAA"/>
    <w:rsid w:val="4E7A6F4D"/>
    <w:rsid w:val="4EF2005D"/>
    <w:rsid w:val="4EF61A17"/>
    <w:rsid w:val="4FD14EF9"/>
    <w:rsid w:val="4FD62770"/>
    <w:rsid w:val="4FE0557E"/>
    <w:rsid w:val="504A5CEE"/>
    <w:rsid w:val="50CB01F4"/>
    <w:rsid w:val="5116633C"/>
    <w:rsid w:val="517C5921"/>
    <w:rsid w:val="51AC2C67"/>
    <w:rsid w:val="52213E2D"/>
    <w:rsid w:val="530C3E51"/>
    <w:rsid w:val="53A36893"/>
    <w:rsid w:val="53C8662A"/>
    <w:rsid w:val="548F511F"/>
    <w:rsid w:val="549030BB"/>
    <w:rsid w:val="54F20295"/>
    <w:rsid w:val="55A54841"/>
    <w:rsid w:val="55D66AA7"/>
    <w:rsid w:val="56BD0454"/>
    <w:rsid w:val="56DC7C5C"/>
    <w:rsid w:val="56EF059B"/>
    <w:rsid w:val="570D746E"/>
    <w:rsid w:val="57161792"/>
    <w:rsid w:val="57193779"/>
    <w:rsid w:val="573D73F0"/>
    <w:rsid w:val="574049F1"/>
    <w:rsid w:val="57663D9D"/>
    <w:rsid w:val="57B27E8A"/>
    <w:rsid w:val="57C50D0E"/>
    <w:rsid w:val="57E638AD"/>
    <w:rsid w:val="57FC1757"/>
    <w:rsid w:val="585A6768"/>
    <w:rsid w:val="58BD3A25"/>
    <w:rsid w:val="590A6FD4"/>
    <w:rsid w:val="596047FB"/>
    <w:rsid w:val="59605D7F"/>
    <w:rsid w:val="59DF5773"/>
    <w:rsid w:val="59E3178E"/>
    <w:rsid w:val="5A694DEA"/>
    <w:rsid w:val="5A6B09FF"/>
    <w:rsid w:val="5B420D04"/>
    <w:rsid w:val="5B8D06D0"/>
    <w:rsid w:val="5BF12963"/>
    <w:rsid w:val="5C1F21C8"/>
    <w:rsid w:val="5C625893"/>
    <w:rsid w:val="5CC858F5"/>
    <w:rsid w:val="5CF953E9"/>
    <w:rsid w:val="5D427854"/>
    <w:rsid w:val="5DC24B6A"/>
    <w:rsid w:val="5DD13B5C"/>
    <w:rsid w:val="5DF14905"/>
    <w:rsid w:val="5E3F2363"/>
    <w:rsid w:val="5E7026BF"/>
    <w:rsid w:val="5E872A60"/>
    <w:rsid w:val="5F0B0D6A"/>
    <w:rsid w:val="5F98437A"/>
    <w:rsid w:val="5FCE288C"/>
    <w:rsid w:val="603E04EE"/>
    <w:rsid w:val="604E2D1A"/>
    <w:rsid w:val="60807ACF"/>
    <w:rsid w:val="60A9472B"/>
    <w:rsid w:val="60E250BA"/>
    <w:rsid w:val="60F740C7"/>
    <w:rsid w:val="61465CA0"/>
    <w:rsid w:val="616826BD"/>
    <w:rsid w:val="61D80C32"/>
    <w:rsid w:val="622117F2"/>
    <w:rsid w:val="62386EAB"/>
    <w:rsid w:val="62550E86"/>
    <w:rsid w:val="62555D4D"/>
    <w:rsid w:val="62D9365D"/>
    <w:rsid w:val="63301B7B"/>
    <w:rsid w:val="63642609"/>
    <w:rsid w:val="637C2186"/>
    <w:rsid w:val="639678A8"/>
    <w:rsid w:val="63B41515"/>
    <w:rsid w:val="642F7E19"/>
    <w:rsid w:val="64381771"/>
    <w:rsid w:val="644D44DF"/>
    <w:rsid w:val="649C53C3"/>
    <w:rsid w:val="64B179FB"/>
    <w:rsid w:val="651C184E"/>
    <w:rsid w:val="653B502A"/>
    <w:rsid w:val="657E6B73"/>
    <w:rsid w:val="65A1255A"/>
    <w:rsid w:val="65EE5ED8"/>
    <w:rsid w:val="661D02B4"/>
    <w:rsid w:val="66BA3AB4"/>
    <w:rsid w:val="67A0170E"/>
    <w:rsid w:val="683A3793"/>
    <w:rsid w:val="6854647A"/>
    <w:rsid w:val="697A4815"/>
    <w:rsid w:val="69DB3F0E"/>
    <w:rsid w:val="69EF7B8C"/>
    <w:rsid w:val="6A477A1F"/>
    <w:rsid w:val="6A652531"/>
    <w:rsid w:val="6B0C142D"/>
    <w:rsid w:val="6B4E0775"/>
    <w:rsid w:val="6C567254"/>
    <w:rsid w:val="6C6621A8"/>
    <w:rsid w:val="6C817EF7"/>
    <w:rsid w:val="6CDB1F1B"/>
    <w:rsid w:val="6D4E6D24"/>
    <w:rsid w:val="6D4F2D40"/>
    <w:rsid w:val="6D5B7989"/>
    <w:rsid w:val="6D6208BF"/>
    <w:rsid w:val="6DE8422D"/>
    <w:rsid w:val="6E894C26"/>
    <w:rsid w:val="6EC26CCE"/>
    <w:rsid w:val="6ED067D0"/>
    <w:rsid w:val="6F5C5147"/>
    <w:rsid w:val="70386113"/>
    <w:rsid w:val="70A226C6"/>
    <w:rsid w:val="715E5E92"/>
    <w:rsid w:val="71903243"/>
    <w:rsid w:val="71C96B31"/>
    <w:rsid w:val="71F97E8E"/>
    <w:rsid w:val="72830785"/>
    <w:rsid w:val="72F64303"/>
    <w:rsid w:val="734074DC"/>
    <w:rsid w:val="738E74C5"/>
    <w:rsid w:val="744E3A3E"/>
    <w:rsid w:val="74D03D26"/>
    <w:rsid w:val="750A4837"/>
    <w:rsid w:val="7512211D"/>
    <w:rsid w:val="753F529C"/>
    <w:rsid w:val="757855E1"/>
    <w:rsid w:val="757B7B48"/>
    <w:rsid w:val="760B3920"/>
    <w:rsid w:val="76736247"/>
    <w:rsid w:val="76784DDB"/>
    <w:rsid w:val="769A7EC3"/>
    <w:rsid w:val="76F75B24"/>
    <w:rsid w:val="77137C32"/>
    <w:rsid w:val="772422AB"/>
    <w:rsid w:val="77716C0B"/>
    <w:rsid w:val="778B441F"/>
    <w:rsid w:val="781A160E"/>
    <w:rsid w:val="783900E1"/>
    <w:rsid w:val="785706BA"/>
    <w:rsid w:val="786D667E"/>
    <w:rsid w:val="78AB3841"/>
    <w:rsid w:val="78F73F6D"/>
    <w:rsid w:val="790F69A1"/>
    <w:rsid w:val="79347250"/>
    <w:rsid w:val="79B56130"/>
    <w:rsid w:val="79BA0D8C"/>
    <w:rsid w:val="79D70362"/>
    <w:rsid w:val="7A5D6C64"/>
    <w:rsid w:val="7A666C12"/>
    <w:rsid w:val="7AE477FE"/>
    <w:rsid w:val="7B2B00E4"/>
    <w:rsid w:val="7B614BB9"/>
    <w:rsid w:val="7B770CE5"/>
    <w:rsid w:val="7B8A366D"/>
    <w:rsid w:val="7B976831"/>
    <w:rsid w:val="7BCF59D5"/>
    <w:rsid w:val="7BEB1452"/>
    <w:rsid w:val="7C721D8C"/>
    <w:rsid w:val="7C7A02C2"/>
    <w:rsid w:val="7CE73095"/>
    <w:rsid w:val="7CF2436F"/>
    <w:rsid w:val="7D12779D"/>
    <w:rsid w:val="7D225E44"/>
    <w:rsid w:val="7D633109"/>
    <w:rsid w:val="7D7B5A3F"/>
    <w:rsid w:val="7DA969F1"/>
    <w:rsid w:val="7DAF3247"/>
    <w:rsid w:val="7E337BA5"/>
    <w:rsid w:val="7E5D4553"/>
    <w:rsid w:val="7EDC1838"/>
    <w:rsid w:val="7EF075FE"/>
    <w:rsid w:val="7F1E7934"/>
    <w:rsid w:val="7F264C38"/>
    <w:rsid w:val="7F35253C"/>
    <w:rsid w:val="7F4D2A53"/>
    <w:rsid w:val="7F854E68"/>
    <w:rsid w:val="7FC878EA"/>
    <w:rsid w:val="7F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hint="eastAsia" w:cs="宋体"/>
      <w:szCs w:val="22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rPr>
      <w:rFonts w:eastAsia="宋体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3016</Words>
  <Characters>3304</Characters>
  <Lines>24</Lines>
  <Paragraphs>6</Paragraphs>
  <TotalTime>3</TotalTime>
  <ScaleCrop>false</ScaleCrop>
  <LinksUpToDate>false</LinksUpToDate>
  <CharactersWithSpaces>3313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2021-03-24T07:50:00Z</dcterms:created>
  <dc:creator>Administrator</dc:creator>
  <cp:lastModifiedBy>飛</cp:lastModifiedBy>
  <cp:lastPrinted>2021-06-03T07:19:00Z</cp:lastPrinted>
  <dcterms:modified xsi:type="dcterms:W3CDTF">2022-10-17T05:40:13Z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11E6D656D6F14E8E993AE63B42D76FF7</vt:lpwstr>
  </property>
</Properties>
</file>