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  <w:r>
        <w:rPr>
          <w:rFonts w:ascii="Times New Roman" w:hAnsi="Times New Roman"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ascii="Times New Roman" w:hAnsi="Times New Roman" w:eastAsia="仿宋_GB2312"/>
          <w:color w:val="000000"/>
          <w:kern w:val="0"/>
          <w:sz w:val="24"/>
        </w:rPr>
      </w:pP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填报单位：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eastAsia="zh-CN"/>
        </w:rPr>
        <w:t>浏阳市文化市场综合行政执法大队</w:t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</w:p>
    <w:tbl>
      <w:tblPr>
        <w:tblStyle w:val="7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7.69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10.9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6.81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6.81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0.88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111.47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54.44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11.99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0.2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9.9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373.5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434.75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1、严格控制公务接待经费开支、范围、开支标准、不搞超规格接待。2、建立健全长效机制，切实把厉行节约反对浪费条例的各项规定落到实处。</w:t>
            </w:r>
          </w:p>
        </w:tc>
      </w:tr>
    </w:tbl>
    <w:p>
      <w:pPr>
        <w:spacing w:line="360" w:lineRule="exact"/>
        <w:ind w:left="630" w:hanging="630" w:hangingChars="300"/>
        <w:rPr>
          <w:rFonts w:ascii="Times New Roman" w:hAnsi="Times New Roman" w:eastAsia="仿宋_GB2312"/>
          <w:color w:val="000000"/>
          <w:kern w:val="0"/>
        </w:rPr>
      </w:pPr>
      <w:r>
        <w:rPr>
          <w:rFonts w:ascii="Times New Roman" w:hAnsi="Times New Roman" w:eastAsia="仿宋_GB2312"/>
          <w:color w:val="000000"/>
          <w:kern w:val="0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年部门整体支出绩效自评表</w:t>
      </w:r>
    </w:p>
    <w:tbl>
      <w:tblPr>
        <w:tblStyle w:val="7"/>
        <w:tblpPr w:leftFromText="180" w:rightFromText="180" w:vertAnchor="text" w:horzAnchor="page" w:tblpX="1173" w:tblpY="53"/>
        <w:tblOverlap w:val="never"/>
        <w:tblW w:w="95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1800"/>
        <w:gridCol w:w="1167"/>
        <w:gridCol w:w="449"/>
        <w:gridCol w:w="367"/>
        <w:gridCol w:w="576"/>
        <w:gridCol w:w="1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7899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浏阳市文化市场综合行政执法大队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41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373.5</w:t>
            </w:r>
          </w:p>
        </w:tc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434.75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116.39%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（2）其他资金</w:t>
            </w:r>
          </w:p>
        </w:tc>
        <w:tc>
          <w:tcPr>
            <w:tcW w:w="341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41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319.06</w:t>
            </w:r>
          </w:p>
        </w:tc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352.21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110.39%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（2）项目支出</w:t>
            </w:r>
          </w:p>
        </w:tc>
        <w:tc>
          <w:tcPr>
            <w:tcW w:w="341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54.44</w:t>
            </w:r>
          </w:p>
        </w:tc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82.53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151.6%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5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93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保障机关正常运行和业务专项工作顺利开展。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93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各项预定目标基本实现，重点工作任务及时完成。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588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80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16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816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2967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296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年度工作任务完成率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年中预算调整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预算执行率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115.59%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政府采购执行率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固定资产利用率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资金使用合格率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项目验收及时率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活动完成率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预算调整指率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0.96%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落实国家政策而产生的调整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三公经费控制率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文化服务等产业产值提升率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文明执法公信力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全市文化经营单位监督覆盖率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文化服务等产业分健康持续发展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持续促进文化旅游经营单位健康发展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群众参与满意度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投诉率</w:t>
            </w:r>
          </w:p>
        </w:tc>
        <w:tc>
          <w:tcPr>
            <w:tcW w:w="11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378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1485" w:leftChars="1" w:hanging="1483" w:hangingChars="824"/>
        <w:rPr>
          <w:rFonts w:ascii="Times New Roman" w:hAnsi="Times New Roman" w:eastAsia="楷体_GB2312"/>
          <w:spacing w:val="-4"/>
          <w:kern w:val="0"/>
          <w:sz w:val="18"/>
          <w:szCs w:val="18"/>
        </w:rPr>
      </w:pPr>
      <w:r>
        <w:rPr>
          <w:rFonts w:ascii="Times New Roman" w:hAnsi="Times New Roman" w:eastAsia="楷体_GB2312"/>
          <w:kern w:val="0"/>
          <w:sz w:val="18"/>
          <w:szCs w:val="18"/>
        </w:rPr>
        <w:t>注：</w:t>
      </w:r>
      <w:r>
        <w:rPr>
          <w:rFonts w:ascii="Times New Roman" w:hAnsi="Times New Roman" w:eastAsia="楷体_GB2312"/>
          <w:spacing w:val="-4"/>
          <w:kern w:val="0"/>
          <w:sz w:val="18"/>
          <w:szCs w:val="18"/>
        </w:rPr>
        <w:t>上述产出指标和效益指标既可以按照重点任务完成情况分别填列，也可以依据所有重点任务归纳提炼综合指标。</w:t>
      </w:r>
    </w:p>
    <w:p>
      <w:pPr>
        <w:pStyle w:val="2"/>
      </w:pPr>
    </w:p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－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28"/>
        <w:gridCol w:w="1356"/>
        <w:gridCol w:w="708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“扫黄打非”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浏阳市文旅广体局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47.73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.进一步规范卫星广播接收传输秩序；2、有效转变网吧业主经营理念，未成年人上网等群众举报反映强烈的问题明显减少，网吧市场经营秩序明显规范，群众满意度达到95%以上；3、有效打击非法出物，非法印刷经营行为，净化市场环境；4、杜绝高危险性体育事故发生；5、有效打击不合理低价旅游及非法经营旅行社业务；6、开展文物执法行动，杜绝文物违法行为。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　共出动执法检查人员6706人次，检查经营单位（场所）1699家次，立案27件，办结24件（其中警告10起、责令改正5起、罚款7起）。处理12345热线等各类投诉30余起。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1699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出动执法人员检查人次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6706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案件办结家次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检查经营单位覆盖率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出动执法检查人次达标率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年度内完成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2021年底前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按时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如无不可抗原因不超额列支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48万元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罚没收入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4万元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因疫情原因经营场所长时间停业或倒闭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规范文旅游市场秩序、净化文化旅游市场环境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文化行业规范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创新市场监管和执法办案方法，规范文化旅游广电体育市场秩序，促进文旅市场繁荣健康发展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群众满意度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92%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92%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－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28"/>
        <w:gridCol w:w="1356"/>
        <w:gridCol w:w="708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网吧专项整治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浏阳市文旅广体局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1、有效转变网吧业主经营理念，未成年人上网等群众举报反映强烈的问题明显减少，网吧市场经营秩序明显规范，群众满意度达到95%以上；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联合市公安局网络安全保卫大队开展2次对城区网吧市场专项整治联合执法检查。两部门依法依职能主要针对网吧是否接纳未成年人，是否登记核对上网消费者有效身份证件的情况开展检查。文化执法和公安网安大队共同肩负了对网吧管理的职责，多年来齐抓共管，形成了对网吧市场管理的高压态势,对确保网吧合法经营起到了很好的监督作用。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1699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出动执法人员检查人次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6706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案件办结家次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检查经营单位覆盖率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出动执法检查人次达标率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年度内完成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2021年底前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按时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如无不可抗原因不超额列支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3万元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罚没收入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0.4万元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因疫情原因经营场所长时间停业或倒闭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杜绝青少年违规进入网吧上网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规范行业市场环境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创新市场监管和执法办案方法，规范网吧市场秩序，促进网吧行业持序稳定健康发展。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群众满意度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－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524"/>
        <w:gridCol w:w="1260"/>
        <w:gridCol w:w="708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公共文化服务体系建设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浏阳市文旅广体局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1：基础设施建设。配齐工作人员办公设备、执法装备；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2：强化队伍建设，依法行政，服务群众，深入开展廉洁从政、廉洁执法活 动，维护良好执法队伍形象；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3：规范市场秩序，努力探索文化体制改革后文化市场综合行政执法出现的新领域、新形势 ，促进我市文化旅游广电体育市场健康繁荣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发展。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1、联合淮川派出所、集里街道办事处、市消防、市监局、市卫计局等职能部门对辖区内娱乐场所、营性演出场开展联合执法行动；2、开展卫星地面接收设施专项整治行动；3、开展了印刷企业执法检查。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检查经营单位家次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1699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出动执法人员检查人次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6706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案件办结家次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检查经营单位覆盖率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出动执法检查人次达标率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年度内完成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2021年底前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按时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如无不可抗原因不超额列支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16万元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罚没收入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4万元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因疫情原因经营场所长时间停业或倒闭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规范文旅游市场秩序、净化文化旅游市场环境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行业规范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创新市场监管和执法办案方法，规范文化旅游广电体育市场秩序，促进文旅市场繁荣健康发展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群众满意度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96%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96%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－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28"/>
        <w:gridCol w:w="1356"/>
        <w:gridCol w:w="708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浏阳市文旅广体局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6.8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944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抓好文化行业场所有序开放；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杜绝高危险事故发生。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开展了文化市场文化产品内容专项整治行动。开展了印刷企业执法检查。重点检查城区和城郊结合部印刷企业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1699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出动执法人员检查人次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6706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案件办结家次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检查经营单位覆盖率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出动执法检查人次达标率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年度内完成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2021年底前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按时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如无不可抗原因不超额列支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3万元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3万元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罚没收入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2.26万元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因疫情原因经营场所长时间停业或倒闭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规范文化、体育市场秩序、净化文化、体育市场环境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文化市场行业规范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达标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创新市场监管和执法办案方法，规范文化旅游广电体育市场秩序，促进文旅市场繁荣健康发展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达到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群众满意度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96%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96%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Style w:val="9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Style w:val="9"/>
        <w:rFonts w:eastAsia="仿宋_GB2312"/>
        <w:sz w:val="28"/>
        <w:szCs w:val="28"/>
      </w:rPr>
      <w:t>—</w:t>
    </w:r>
  </w:p>
  <w:p>
    <w:pPr>
      <w:pStyle w:val="4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FD2A1"/>
    <w:multiLevelType w:val="singleLevel"/>
    <w:tmpl w:val="61CFD2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YzhlYTQ3ZTgyZDkxMWEwNWRhNzgzNDU1ZGNmYzQifQ=="/>
  </w:docVars>
  <w:rsids>
    <w:rsidRoot w:val="3FAD17F4"/>
    <w:rsid w:val="01BA32DB"/>
    <w:rsid w:val="069E33F6"/>
    <w:rsid w:val="09CE1AF7"/>
    <w:rsid w:val="09D85E02"/>
    <w:rsid w:val="0BB9081C"/>
    <w:rsid w:val="0D1B5BBA"/>
    <w:rsid w:val="0DA661F2"/>
    <w:rsid w:val="0E071CFC"/>
    <w:rsid w:val="0F2A299D"/>
    <w:rsid w:val="10C23846"/>
    <w:rsid w:val="12AE02CE"/>
    <w:rsid w:val="135A2FFF"/>
    <w:rsid w:val="148D3F6A"/>
    <w:rsid w:val="17A5557F"/>
    <w:rsid w:val="18B76EA0"/>
    <w:rsid w:val="1B645A65"/>
    <w:rsid w:val="1DAF2371"/>
    <w:rsid w:val="20C63B9B"/>
    <w:rsid w:val="21C91963"/>
    <w:rsid w:val="22B57F52"/>
    <w:rsid w:val="23497376"/>
    <w:rsid w:val="260650C6"/>
    <w:rsid w:val="27450466"/>
    <w:rsid w:val="29A14E59"/>
    <w:rsid w:val="2D842996"/>
    <w:rsid w:val="30797472"/>
    <w:rsid w:val="3152723A"/>
    <w:rsid w:val="320A0055"/>
    <w:rsid w:val="3217721E"/>
    <w:rsid w:val="325F1798"/>
    <w:rsid w:val="32B6012A"/>
    <w:rsid w:val="33671CD2"/>
    <w:rsid w:val="37105065"/>
    <w:rsid w:val="37605237"/>
    <w:rsid w:val="37EA3D0B"/>
    <w:rsid w:val="38197439"/>
    <w:rsid w:val="3A8F1E9C"/>
    <w:rsid w:val="3B4C62CE"/>
    <w:rsid w:val="3D300C92"/>
    <w:rsid w:val="3FAD17F4"/>
    <w:rsid w:val="43853841"/>
    <w:rsid w:val="45B57764"/>
    <w:rsid w:val="465B50CE"/>
    <w:rsid w:val="47371C6E"/>
    <w:rsid w:val="47901D60"/>
    <w:rsid w:val="47CB4F3C"/>
    <w:rsid w:val="4C1B07A1"/>
    <w:rsid w:val="4C2A2C47"/>
    <w:rsid w:val="4E1A0947"/>
    <w:rsid w:val="50397949"/>
    <w:rsid w:val="524E3E08"/>
    <w:rsid w:val="52BC6C97"/>
    <w:rsid w:val="52CD3D47"/>
    <w:rsid w:val="53A919AE"/>
    <w:rsid w:val="54FA3A25"/>
    <w:rsid w:val="556231A5"/>
    <w:rsid w:val="55A703E8"/>
    <w:rsid w:val="55C84C0A"/>
    <w:rsid w:val="5666182F"/>
    <w:rsid w:val="56F45217"/>
    <w:rsid w:val="584508F8"/>
    <w:rsid w:val="58B07A52"/>
    <w:rsid w:val="5A2149B0"/>
    <w:rsid w:val="5C6270A9"/>
    <w:rsid w:val="61583C85"/>
    <w:rsid w:val="61D907F0"/>
    <w:rsid w:val="649E656C"/>
    <w:rsid w:val="65F47B89"/>
    <w:rsid w:val="67420561"/>
    <w:rsid w:val="6A8D0B3D"/>
    <w:rsid w:val="6B2372B3"/>
    <w:rsid w:val="6D1A4A60"/>
    <w:rsid w:val="736717CD"/>
    <w:rsid w:val="73A92028"/>
    <w:rsid w:val="740E4595"/>
    <w:rsid w:val="75401811"/>
    <w:rsid w:val="79E55859"/>
    <w:rsid w:val="7DEB2480"/>
    <w:rsid w:val="7EA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ca-2"/>
    <w:basedOn w:val="8"/>
    <w:qFormat/>
    <w:uiPriority w:val="0"/>
    <w:rPr>
      <w:rFonts w:cs="Times New Roman"/>
    </w:rPr>
  </w:style>
  <w:style w:type="paragraph" w:customStyle="1" w:styleId="12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peoplefillin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3753</Words>
  <Characters>4307</Characters>
  <Lines>0</Lines>
  <Paragraphs>0</Paragraphs>
  <TotalTime>8</TotalTime>
  <ScaleCrop>false</ScaleCrop>
  <LinksUpToDate>false</LinksUpToDate>
  <CharactersWithSpaces>4768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2022-05-26T02:14:00Z</dcterms:created>
  <dc:creator>Administrator</dc:creator>
  <cp:lastModifiedBy>铿锵玫瑰</cp:lastModifiedBy>
  <cp:lastPrinted>2022-06-16T01:55:00Z</cp:lastPrinted>
  <dcterms:modified xsi:type="dcterms:W3CDTF">2022-08-09T02:06:55Z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C14F37B844AE4A56A4CABD1E3C69A224</vt:lpwstr>
  </property>
</Properties>
</file>