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after="156" w:afterLines="50" w:line="600" w:lineRule="exact"/>
        <w:jc w:val="center"/>
        <w:rPr>
          <w:rFonts w:cs="Times New Roman" w:asciiTheme="majorEastAsia" w:hAnsiTheme="majorEastAsia" w:eastAsiaTheme="majorEastAsia"/>
          <w:b/>
          <w:bCs/>
          <w:color w:val="auto"/>
          <w:sz w:val="44"/>
          <w:szCs w:val="44"/>
        </w:rPr>
      </w:pPr>
      <w:r>
        <w:rPr>
          <w:rFonts w:hint="eastAsia" w:cs="Times New Roman" w:asciiTheme="majorEastAsia" w:hAnsiTheme="majorEastAsia" w:eastAsiaTheme="majorEastAsia"/>
          <w:b/>
          <w:bCs/>
          <w:color w:val="auto"/>
          <w:sz w:val="44"/>
          <w:szCs w:val="44"/>
        </w:rPr>
        <w:t>财政拨款收入支出决算总表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部门：浏阳市卫生计生综合监督执法局</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lang w:val="en-US" w:eastAsia="zh-CN"/>
        </w:rPr>
        <w:t xml:space="preserve">  </w:t>
      </w:r>
      <w:bookmarkStart w:id="0" w:name="_GoBack"/>
      <w:bookmarkEnd w:id="0"/>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04</w:t>
      </w:r>
      <w:r>
        <w:rPr>
          <w:rFonts w:hint="eastAsia" w:ascii="Times New Roman" w:hAnsi="Times New Roman" w:eastAsia="楷体_GB2312"/>
          <w:b/>
          <w:bCs/>
          <w:kern w:val="0"/>
          <w:szCs w:val="21"/>
        </w:rPr>
        <w:t>表</w:t>
      </w:r>
    </w:p>
    <w:p>
      <w:pPr>
        <w:widowControl/>
        <w:jc w:val="center"/>
        <w:rPr>
          <w:rFonts w:ascii="Times New Roman" w:hAnsi="Times New Roman" w:eastAsia="楷体_GB2312"/>
          <w:b/>
          <w:bCs/>
          <w:kern w:val="0"/>
          <w:szCs w:val="21"/>
        </w:rPr>
      </w:pPr>
      <w:r>
        <w:rPr>
          <w:rFonts w:hint="eastAsia" w:ascii="Times New Roman" w:hAnsi="Times New Roman" w:eastAsia="楷体_GB2312"/>
          <w:b/>
          <w:bCs/>
          <w:kern w:val="0"/>
          <w:szCs w:val="21"/>
          <w:lang w:val="en-US" w:eastAsia="zh-CN"/>
        </w:rPr>
        <w:t xml:space="preserve">                                                                                                                  </w:t>
      </w:r>
      <w:r>
        <w:rPr>
          <w:rFonts w:hint="eastAsia" w:ascii="Times New Roman" w:hAnsi="Times New Roman" w:eastAsia="楷体_GB2312"/>
          <w:b/>
          <w:bCs/>
          <w:kern w:val="0"/>
          <w:szCs w:val="21"/>
        </w:rPr>
        <w:t>单位：万元</w:t>
      </w:r>
    </w:p>
    <w:tbl>
      <w:tblPr>
        <w:tblStyle w:val="2"/>
        <w:tblW w:w="46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0"/>
        <w:gridCol w:w="636"/>
        <w:gridCol w:w="1394"/>
        <w:gridCol w:w="3277"/>
        <w:gridCol w:w="641"/>
        <w:gridCol w:w="1440"/>
        <w:gridCol w:w="133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889" w:type="pct"/>
            <w:gridSpan w:val="3"/>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收入</w:t>
            </w:r>
          </w:p>
        </w:tc>
        <w:tc>
          <w:tcPr>
            <w:tcW w:w="3110" w:type="pct"/>
            <w:gridSpan w:val="5"/>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124" w:type="pct"/>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w:t>
            </w:r>
            <w:r>
              <w:rPr>
                <w:rFonts w:ascii="Times New Roman" w:hAnsi="Times New Roman" w:eastAsia="黑体"/>
                <w:bCs/>
                <w:kern w:val="0"/>
                <w:szCs w:val="21"/>
              </w:rPr>
              <w:t xml:space="preserve">    </w:t>
            </w:r>
            <w:r>
              <w:rPr>
                <w:rFonts w:hint="eastAsia" w:ascii="Times New Roman" w:hAnsi="Times New Roman" w:eastAsia="黑体"/>
                <w:bCs/>
                <w:kern w:val="0"/>
                <w:szCs w:val="21"/>
              </w:rPr>
              <w:t>目</w:t>
            </w:r>
          </w:p>
        </w:tc>
        <w:tc>
          <w:tcPr>
            <w:tcW w:w="239" w:type="pct"/>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行次</w:t>
            </w:r>
          </w:p>
        </w:tc>
        <w:tc>
          <w:tcPr>
            <w:tcW w:w="525" w:type="pct"/>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金额</w:t>
            </w:r>
          </w:p>
        </w:tc>
        <w:tc>
          <w:tcPr>
            <w:tcW w:w="1236" w:type="pct"/>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w:t>
            </w:r>
            <w:r>
              <w:rPr>
                <w:rFonts w:ascii="Times New Roman" w:hAnsi="Times New Roman" w:eastAsia="黑体"/>
                <w:bCs/>
                <w:kern w:val="0"/>
                <w:szCs w:val="21"/>
              </w:rPr>
              <w:t xml:space="preserve">    </w:t>
            </w:r>
            <w:r>
              <w:rPr>
                <w:rFonts w:hint="eastAsia" w:ascii="Times New Roman" w:hAnsi="Times New Roman" w:eastAsia="黑体"/>
                <w:bCs/>
                <w:kern w:val="0"/>
                <w:szCs w:val="21"/>
              </w:rPr>
              <w:t>目</w:t>
            </w:r>
          </w:p>
        </w:tc>
        <w:tc>
          <w:tcPr>
            <w:tcW w:w="242" w:type="pct"/>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行次</w:t>
            </w:r>
          </w:p>
        </w:tc>
        <w:tc>
          <w:tcPr>
            <w:tcW w:w="543" w:type="pct"/>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合计</w:t>
            </w:r>
          </w:p>
        </w:tc>
        <w:tc>
          <w:tcPr>
            <w:tcW w:w="503" w:type="pct"/>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一般公共预算财政拨款</w:t>
            </w:r>
          </w:p>
        </w:tc>
        <w:tc>
          <w:tcPr>
            <w:tcW w:w="584" w:type="pct"/>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center"/>
              <w:rPr>
                <w:rFonts w:ascii="黑体" w:hAnsi="黑体" w:eastAsia="黑体"/>
                <w:kern w:val="0"/>
                <w:szCs w:val="21"/>
              </w:rPr>
            </w:pPr>
            <w:r>
              <w:rPr>
                <w:rFonts w:hint="eastAsia" w:ascii="黑体" w:hAnsi="黑体" w:eastAsia="黑体"/>
                <w:kern w:val="0"/>
                <w:szCs w:val="21"/>
              </w:rPr>
              <w:t>栏</w:t>
            </w:r>
            <w:r>
              <w:rPr>
                <w:rFonts w:ascii="黑体" w:hAnsi="黑体" w:eastAsia="黑体"/>
                <w:kern w:val="0"/>
                <w:szCs w:val="21"/>
              </w:rPr>
              <w:t xml:space="preserve">    </w:t>
            </w:r>
            <w:r>
              <w:rPr>
                <w:rFonts w:hint="eastAsia" w:ascii="黑体" w:hAnsi="黑体" w:eastAsia="黑体"/>
                <w:kern w:val="0"/>
                <w:szCs w:val="21"/>
              </w:rPr>
              <w:t>次</w:t>
            </w:r>
          </w:p>
        </w:tc>
        <w:tc>
          <w:tcPr>
            <w:tcW w:w="239" w:type="pct"/>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525" w:type="pct"/>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1236" w:type="pct"/>
            <w:noWrap/>
            <w:vAlign w:val="center"/>
          </w:tcPr>
          <w:p>
            <w:pPr>
              <w:widowControl/>
              <w:jc w:val="center"/>
              <w:rPr>
                <w:rFonts w:ascii="黑体" w:hAnsi="黑体" w:eastAsia="黑体"/>
                <w:kern w:val="0"/>
                <w:szCs w:val="21"/>
              </w:rPr>
            </w:pPr>
            <w:r>
              <w:rPr>
                <w:rFonts w:hint="eastAsia" w:ascii="黑体" w:hAnsi="黑体" w:eastAsia="黑体"/>
                <w:kern w:val="0"/>
                <w:szCs w:val="21"/>
              </w:rPr>
              <w:t>栏</w:t>
            </w:r>
            <w:r>
              <w:rPr>
                <w:rFonts w:ascii="黑体" w:hAnsi="黑体" w:eastAsia="黑体"/>
                <w:kern w:val="0"/>
                <w:szCs w:val="21"/>
              </w:rPr>
              <w:t xml:space="preserve">    </w:t>
            </w:r>
            <w:r>
              <w:rPr>
                <w:rFonts w:hint="eastAsia" w:ascii="黑体" w:hAnsi="黑体" w:eastAsia="黑体"/>
                <w:kern w:val="0"/>
                <w:szCs w:val="21"/>
              </w:rPr>
              <w:t>次</w:t>
            </w:r>
          </w:p>
        </w:tc>
        <w:tc>
          <w:tcPr>
            <w:tcW w:w="242" w:type="pct"/>
            <w:noWrap/>
            <w:vAlign w:val="center"/>
          </w:tcPr>
          <w:p>
            <w:pPr>
              <w:widowControl/>
              <w:jc w:val="center"/>
              <w:rPr>
                <w:rFonts w:ascii="Times New Roman" w:hAnsi="Times New Roman"/>
                <w:kern w:val="0"/>
                <w:szCs w:val="21"/>
              </w:rPr>
            </w:pPr>
          </w:p>
        </w:tc>
        <w:tc>
          <w:tcPr>
            <w:tcW w:w="543" w:type="pct"/>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503" w:type="pct"/>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584" w:type="pct"/>
            <w:noWrap/>
            <w:vAlign w:val="center"/>
          </w:tcPr>
          <w:p>
            <w:pPr>
              <w:widowControl/>
              <w:jc w:val="center"/>
              <w:rPr>
                <w:rFonts w:ascii="Times New Roman" w:hAnsi="Times New Roman"/>
                <w:kern w:val="0"/>
                <w:szCs w:val="21"/>
              </w:rPr>
            </w:pPr>
            <w:r>
              <w:rPr>
                <w:rFonts w:ascii="Times New Roman" w:hAnsi="Times New Roman"/>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Times New Roman" w:hAnsi="Times New Roman"/>
                <w:kern w:val="0"/>
                <w:szCs w:val="21"/>
              </w:rPr>
            </w:pPr>
            <w:r>
              <w:rPr>
                <w:rFonts w:hint="eastAsia" w:ascii="Times New Roman" w:hAnsi="Times New Roman"/>
                <w:kern w:val="0"/>
                <w:szCs w:val="21"/>
              </w:rPr>
              <w:t>一、一般公共预算财政拨款</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525" w:type="pct"/>
            <w:noWrap/>
            <w:vAlign w:val="center"/>
          </w:tcPr>
          <w:p>
            <w:pPr>
              <w:widowControl/>
              <w:jc w:val="center"/>
              <w:rPr>
                <w:rFonts w:ascii="Times New Roman" w:hAnsi="Times New Roman"/>
                <w:kern w:val="0"/>
                <w:szCs w:val="21"/>
              </w:rPr>
            </w:pPr>
            <w:r>
              <w:rPr>
                <w:rFonts w:hint="eastAsia" w:ascii="Times New Roman" w:hAnsi="Times New Roman"/>
                <w:kern w:val="0"/>
                <w:szCs w:val="21"/>
              </w:rPr>
              <w:t>452.97</w:t>
            </w:r>
          </w:p>
        </w:tc>
        <w:tc>
          <w:tcPr>
            <w:tcW w:w="1236" w:type="pct"/>
            <w:noWrap/>
            <w:vAlign w:val="center"/>
          </w:tcPr>
          <w:p>
            <w:pPr>
              <w:widowControl/>
              <w:jc w:val="left"/>
              <w:rPr>
                <w:rFonts w:ascii="Times New Roman" w:hAnsi="Times New Roman"/>
                <w:kern w:val="0"/>
                <w:szCs w:val="21"/>
              </w:rPr>
            </w:pPr>
            <w:r>
              <w:rPr>
                <w:rFonts w:hint="eastAsia" w:ascii="Times New Roman" w:hAnsi="Times New Roman"/>
                <w:kern w:val="0"/>
                <w:szCs w:val="21"/>
              </w:rPr>
              <w:t>一、一般公共服务支出</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15</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Times New Roman" w:hAnsi="Times New Roman"/>
                <w:kern w:val="0"/>
                <w:szCs w:val="21"/>
              </w:rPr>
            </w:pPr>
            <w:r>
              <w:rPr>
                <w:rFonts w:hint="eastAsia" w:ascii="Times New Roman" w:hAnsi="Times New Roman"/>
                <w:kern w:val="0"/>
                <w:szCs w:val="21"/>
              </w:rPr>
              <w:t>二、政府性基金预算财政拨款</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Times New Roman" w:hAnsi="Times New Roman"/>
                <w:kern w:val="0"/>
                <w:szCs w:val="21"/>
              </w:rPr>
            </w:pPr>
            <w:r>
              <w:rPr>
                <w:rFonts w:hint="eastAsia" w:ascii="Times New Roman" w:hAnsi="Times New Roman"/>
                <w:kern w:val="0"/>
                <w:szCs w:val="21"/>
              </w:rPr>
              <w:t>二、外交支出</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16</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Times New Roman" w:hAnsi="Times New Roman"/>
                <w:kern w:val="0"/>
                <w:szCs w:val="21"/>
              </w:rPr>
            </w:pPr>
            <w:r>
              <w:rPr>
                <w:rFonts w:hint="eastAsia" w:ascii="Times New Roman" w:hAnsi="Times New Roman"/>
                <w:kern w:val="0"/>
                <w:szCs w:val="21"/>
              </w:rPr>
              <w:t>三、国防支出</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17</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Times New Roman" w:hAnsi="Times New Roman"/>
                <w:kern w:val="0"/>
                <w:szCs w:val="21"/>
              </w:rPr>
            </w:pPr>
            <w:r>
              <w:rPr>
                <w:rFonts w:hint="eastAsia" w:ascii="Times New Roman" w:hAnsi="Times New Roman"/>
                <w:kern w:val="0"/>
                <w:szCs w:val="21"/>
              </w:rPr>
              <w:t>四、公共安全支出</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18</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Times New Roman" w:hAnsi="Times New Roman"/>
                <w:kern w:val="0"/>
                <w:szCs w:val="21"/>
              </w:rPr>
            </w:pPr>
            <w:r>
              <w:rPr>
                <w:rFonts w:hint="eastAsia" w:ascii="Times New Roman" w:hAnsi="Times New Roman"/>
                <w:kern w:val="0"/>
                <w:szCs w:val="21"/>
              </w:rPr>
              <w:t>五、教育支出</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19</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6</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Times New Roman" w:hAnsi="Times New Roman"/>
                <w:kern w:val="0"/>
                <w:szCs w:val="21"/>
              </w:rPr>
            </w:pPr>
            <w:r>
              <w:rPr>
                <w:rFonts w:hint="eastAsia" w:ascii="Times New Roman" w:hAnsi="Times New Roman"/>
                <w:kern w:val="0"/>
                <w:szCs w:val="21"/>
              </w:rPr>
              <w:t>六、科学技术支出</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20</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7</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Times New Roman" w:hAnsi="Times New Roman"/>
                <w:kern w:val="0"/>
                <w:szCs w:val="21"/>
              </w:rPr>
            </w:pPr>
            <w:r>
              <w:rPr>
                <w:rFonts w:hint="eastAsia" w:ascii="Times New Roman" w:hAnsi="Times New Roman"/>
                <w:kern w:val="0"/>
                <w:szCs w:val="21"/>
              </w:rPr>
              <w:t>七、社会保障和就业支出</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21</w:t>
            </w:r>
          </w:p>
        </w:tc>
        <w:tc>
          <w:tcPr>
            <w:tcW w:w="543" w:type="pct"/>
            <w:noWrap/>
            <w:vAlign w:val="center"/>
          </w:tcPr>
          <w:p>
            <w:pPr>
              <w:widowControl/>
              <w:jc w:val="center"/>
              <w:rPr>
                <w:rFonts w:ascii="Times New Roman" w:hAnsi="Times New Roman"/>
                <w:kern w:val="0"/>
                <w:szCs w:val="21"/>
              </w:rPr>
            </w:pPr>
            <w:r>
              <w:rPr>
                <w:rFonts w:hint="eastAsia" w:ascii="Times New Roman" w:hAnsi="Times New Roman"/>
                <w:kern w:val="0"/>
                <w:szCs w:val="21"/>
              </w:rPr>
              <w:t>13.63</w:t>
            </w:r>
          </w:p>
        </w:tc>
        <w:tc>
          <w:tcPr>
            <w:tcW w:w="503" w:type="pct"/>
            <w:noWrap/>
            <w:vAlign w:val="center"/>
          </w:tcPr>
          <w:p>
            <w:pPr>
              <w:widowControl/>
              <w:jc w:val="center"/>
              <w:rPr>
                <w:rFonts w:ascii="Times New Roman" w:hAnsi="Times New Roman"/>
                <w:kern w:val="0"/>
                <w:szCs w:val="21"/>
              </w:rPr>
            </w:pPr>
            <w:r>
              <w:rPr>
                <w:rFonts w:hint="eastAsia" w:ascii="Times New Roman" w:hAnsi="Times New Roman"/>
                <w:kern w:val="0"/>
                <w:szCs w:val="21"/>
              </w:rPr>
              <w:t>13.63</w:t>
            </w: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8</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Times New Roman" w:hAnsi="Times New Roman"/>
                <w:kern w:val="0"/>
                <w:szCs w:val="21"/>
              </w:rPr>
            </w:pPr>
            <w:r>
              <w:rPr>
                <w:rFonts w:hint="eastAsia" w:ascii="Times New Roman" w:hAnsi="Times New Roman"/>
                <w:kern w:val="0"/>
                <w:szCs w:val="21"/>
              </w:rPr>
              <w:t>八、卫生健康支出</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22</w:t>
            </w:r>
          </w:p>
        </w:tc>
        <w:tc>
          <w:tcPr>
            <w:tcW w:w="543" w:type="pct"/>
            <w:noWrap/>
            <w:vAlign w:val="center"/>
          </w:tcPr>
          <w:p>
            <w:pPr>
              <w:widowControl/>
              <w:jc w:val="center"/>
              <w:rPr>
                <w:rFonts w:ascii="Times New Roman" w:hAnsi="Times New Roman"/>
                <w:kern w:val="0"/>
                <w:szCs w:val="21"/>
              </w:rPr>
            </w:pPr>
            <w:r>
              <w:rPr>
                <w:rFonts w:hint="eastAsia" w:ascii="Times New Roman" w:hAnsi="Times New Roman"/>
                <w:kern w:val="0"/>
                <w:szCs w:val="21"/>
              </w:rPr>
              <w:t>439.34</w:t>
            </w:r>
          </w:p>
        </w:tc>
        <w:tc>
          <w:tcPr>
            <w:tcW w:w="503" w:type="pct"/>
            <w:noWrap/>
            <w:vAlign w:val="center"/>
          </w:tcPr>
          <w:p>
            <w:pPr>
              <w:widowControl/>
              <w:jc w:val="center"/>
              <w:rPr>
                <w:rFonts w:ascii="Times New Roman" w:hAnsi="Times New Roman"/>
                <w:kern w:val="0"/>
                <w:szCs w:val="21"/>
              </w:rPr>
            </w:pPr>
            <w:r>
              <w:rPr>
                <w:rFonts w:hint="eastAsia" w:ascii="Times New Roman" w:hAnsi="Times New Roman"/>
                <w:kern w:val="0"/>
                <w:szCs w:val="21"/>
              </w:rPr>
              <w:t>439.34</w:t>
            </w: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本年收入合计</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9</w:t>
            </w:r>
          </w:p>
        </w:tc>
        <w:tc>
          <w:tcPr>
            <w:tcW w:w="525" w:type="pct"/>
            <w:noWrap/>
            <w:vAlign w:val="center"/>
          </w:tcPr>
          <w:p>
            <w:pPr>
              <w:widowControl/>
              <w:jc w:val="center"/>
              <w:rPr>
                <w:rFonts w:ascii="Times New Roman" w:hAnsi="Times New Roman"/>
                <w:kern w:val="0"/>
                <w:szCs w:val="21"/>
              </w:rPr>
            </w:pPr>
            <w:r>
              <w:rPr>
                <w:rFonts w:hint="eastAsia" w:ascii="Times New Roman" w:hAnsi="Times New Roman"/>
                <w:kern w:val="0"/>
                <w:szCs w:val="21"/>
              </w:rPr>
              <w:t>452.97</w:t>
            </w:r>
          </w:p>
        </w:tc>
        <w:tc>
          <w:tcPr>
            <w:tcW w:w="1236" w:type="pct"/>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本年支出合计</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23</w:t>
            </w:r>
          </w:p>
        </w:tc>
        <w:tc>
          <w:tcPr>
            <w:tcW w:w="543" w:type="pct"/>
            <w:noWrap/>
            <w:vAlign w:val="center"/>
          </w:tcPr>
          <w:p>
            <w:pPr>
              <w:widowControl/>
              <w:jc w:val="center"/>
              <w:rPr>
                <w:rFonts w:ascii="Times New Roman" w:hAnsi="Times New Roman"/>
                <w:kern w:val="0"/>
                <w:szCs w:val="21"/>
              </w:rPr>
            </w:pPr>
            <w:r>
              <w:rPr>
                <w:rFonts w:hint="eastAsia" w:ascii="Times New Roman" w:hAnsi="Times New Roman"/>
                <w:kern w:val="0"/>
                <w:szCs w:val="21"/>
              </w:rPr>
              <w:t>452.97</w:t>
            </w:r>
          </w:p>
        </w:tc>
        <w:tc>
          <w:tcPr>
            <w:tcW w:w="503" w:type="pct"/>
            <w:noWrap/>
            <w:vAlign w:val="center"/>
          </w:tcPr>
          <w:p>
            <w:pPr>
              <w:widowControl/>
              <w:jc w:val="center"/>
              <w:rPr>
                <w:rFonts w:ascii="Times New Roman" w:hAnsi="Times New Roman"/>
                <w:kern w:val="0"/>
                <w:szCs w:val="21"/>
              </w:rPr>
            </w:pPr>
            <w:r>
              <w:rPr>
                <w:rFonts w:hint="eastAsia" w:ascii="Times New Roman" w:hAnsi="Times New Roman"/>
                <w:kern w:val="0"/>
                <w:szCs w:val="21"/>
              </w:rPr>
              <w:t>452.97</w:t>
            </w:r>
          </w:p>
        </w:tc>
        <w:tc>
          <w:tcPr>
            <w:tcW w:w="584" w:type="pct"/>
            <w:noWrap/>
            <w:vAlign w:val="center"/>
          </w:tcPr>
          <w:p>
            <w:pPr>
              <w:widowControl/>
              <w:jc w:val="center"/>
              <w:rPr>
                <w:rFonts w:ascii="Times New Roman" w:hAnsi="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Times New Roman" w:hAnsi="Times New Roman"/>
                <w:kern w:val="0"/>
                <w:szCs w:val="21"/>
              </w:rPr>
            </w:pPr>
            <w:r>
              <w:rPr>
                <w:rFonts w:hint="eastAsia" w:ascii="Times New Roman" w:hAnsi="Times New Roman"/>
                <w:kern w:val="0"/>
                <w:szCs w:val="21"/>
              </w:rPr>
              <w:t>年初财政拨款结转和结余</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10</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仿宋_GB2312" w:hAnsi="仿宋_GB2312" w:eastAsia="仿宋_GB2312" w:cs="仿宋_GB2312"/>
                <w:kern w:val="0"/>
                <w:szCs w:val="21"/>
              </w:rPr>
            </w:pPr>
            <w:r>
              <w:rPr>
                <w:rFonts w:hint="eastAsia" w:ascii="Times New Roman" w:hAnsi="Times New Roman"/>
                <w:kern w:val="0"/>
                <w:szCs w:val="21"/>
              </w:rPr>
              <w:t>年末财政拨款结转和结余</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24</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Times New Roman" w:hAnsi="Times New Roman"/>
                <w:kern w:val="0"/>
                <w:szCs w:val="21"/>
              </w:rPr>
            </w:pPr>
            <w:r>
              <w:rPr>
                <w:rFonts w:hint="eastAsia" w:ascii="Times New Roman" w:hAnsi="Times New Roman"/>
                <w:kern w:val="0"/>
                <w:szCs w:val="21"/>
              </w:rPr>
              <w:t>一、一般公共预算财政拨款</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11</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25</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left"/>
              <w:rPr>
                <w:rFonts w:ascii="Times New Roman" w:hAnsi="Times New Roman"/>
                <w:kern w:val="0"/>
                <w:szCs w:val="21"/>
              </w:rPr>
            </w:pPr>
            <w:r>
              <w:rPr>
                <w:rFonts w:hint="eastAsia" w:ascii="Times New Roman" w:hAnsi="Times New Roman"/>
                <w:kern w:val="0"/>
                <w:szCs w:val="21"/>
              </w:rPr>
              <w:t>二、政府性基金预算财政拨款</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12</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26</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24" w:type="pct"/>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13</w:t>
            </w:r>
          </w:p>
        </w:tc>
        <w:tc>
          <w:tcPr>
            <w:tcW w:w="525" w:type="pct"/>
            <w:noWrap/>
            <w:vAlign w:val="center"/>
          </w:tcPr>
          <w:p>
            <w:pPr>
              <w:widowControl/>
              <w:jc w:val="center"/>
              <w:rPr>
                <w:rFonts w:ascii="Times New Roman" w:hAnsi="Times New Roman"/>
                <w:kern w:val="0"/>
                <w:szCs w:val="21"/>
              </w:rPr>
            </w:pPr>
          </w:p>
        </w:tc>
        <w:tc>
          <w:tcPr>
            <w:tcW w:w="1236" w:type="pct"/>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27</w:t>
            </w:r>
          </w:p>
        </w:tc>
        <w:tc>
          <w:tcPr>
            <w:tcW w:w="543" w:type="pct"/>
            <w:noWrap/>
            <w:vAlign w:val="center"/>
          </w:tcPr>
          <w:p>
            <w:pPr>
              <w:widowControl/>
              <w:jc w:val="center"/>
              <w:rPr>
                <w:rFonts w:ascii="Times New Roman" w:hAnsi="Times New Roman"/>
                <w:kern w:val="0"/>
                <w:szCs w:val="21"/>
              </w:rPr>
            </w:pPr>
          </w:p>
        </w:tc>
        <w:tc>
          <w:tcPr>
            <w:tcW w:w="503" w:type="pct"/>
            <w:noWrap/>
            <w:vAlign w:val="center"/>
          </w:tcPr>
          <w:p>
            <w:pPr>
              <w:widowControl/>
              <w:jc w:val="center"/>
              <w:rPr>
                <w:rFonts w:ascii="Times New Roman" w:hAnsi="Times New Roman"/>
                <w:kern w:val="0"/>
                <w:szCs w:val="21"/>
              </w:rPr>
            </w:pPr>
          </w:p>
        </w:tc>
        <w:tc>
          <w:tcPr>
            <w:tcW w:w="584" w:type="pct"/>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4" w:type="pct"/>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总计</w:t>
            </w:r>
          </w:p>
        </w:tc>
        <w:tc>
          <w:tcPr>
            <w:tcW w:w="239" w:type="pct"/>
            <w:noWrap/>
            <w:vAlign w:val="center"/>
          </w:tcPr>
          <w:p>
            <w:pPr>
              <w:widowControl/>
              <w:jc w:val="center"/>
              <w:rPr>
                <w:rFonts w:ascii="Times New Roman" w:hAnsi="Times New Roman"/>
                <w:kern w:val="0"/>
                <w:szCs w:val="21"/>
              </w:rPr>
            </w:pPr>
            <w:r>
              <w:rPr>
                <w:rFonts w:ascii="Times New Roman" w:hAnsi="Times New Roman"/>
                <w:kern w:val="0"/>
                <w:szCs w:val="21"/>
              </w:rPr>
              <w:t>14</w:t>
            </w:r>
          </w:p>
        </w:tc>
        <w:tc>
          <w:tcPr>
            <w:tcW w:w="525" w:type="pct"/>
            <w:noWrap/>
            <w:vAlign w:val="center"/>
          </w:tcPr>
          <w:p>
            <w:pPr>
              <w:widowControl/>
              <w:jc w:val="center"/>
              <w:rPr>
                <w:rFonts w:ascii="Times New Roman" w:hAnsi="Times New Roman"/>
                <w:kern w:val="0"/>
                <w:szCs w:val="21"/>
              </w:rPr>
            </w:pPr>
            <w:r>
              <w:rPr>
                <w:rFonts w:hint="eastAsia" w:ascii="Times New Roman" w:hAnsi="Times New Roman"/>
                <w:kern w:val="0"/>
                <w:szCs w:val="21"/>
              </w:rPr>
              <w:t>452.97</w:t>
            </w:r>
          </w:p>
        </w:tc>
        <w:tc>
          <w:tcPr>
            <w:tcW w:w="1236" w:type="pct"/>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总计</w:t>
            </w:r>
          </w:p>
        </w:tc>
        <w:tc>
          <w:tcPr>
            <w:tcW w:w="242" w:type="pct"/>
            <w:noWrap/>
            <w:vAlign w:val="center"/>
          </w:tcPr>
          <w:p>
            <w:pPr>
              <w:widowControl/>
              <w:jc w:val="center"/>
              <w:rPr>
                <w:rFonts w:ascii="Times New Roman" w:hAnsi="Times New Roman"/>
                <w:kern w:val="0"/>
                <w:szCs w:val="21"/>
              </w:rPr>
            </w:pPr>
            <w:r>
              <w:rPr>
                <w:rFonts w:ascii="Times New Roman" w:hAnsi="Times New Roman"/>
                <w:kern w:val="0"/>
                <w:szCs w:val="21"/>
              </w:rPr>
              <w:t>28</w:t>
            </w:r>
          </w:p>
        </w:tc>
        <w:tc>
          <w:tcPr>
            <w:tcW w:w="543" w:type="pct"/>
            <w:noWrap/>
            <w:vAlign w:val="center"/>
          </w:tcPr>
          <w:p>
            <w:pPr>
              <w:widowControl/>
              <w:jc w:val="center"/>
              <w:rPr>
                <w:rFonts w:ascii="Times New Roman" w:hAnsi="Times New Roman"/>
                <w:kern w:val="0"/>
                <w:szCs w:val="21"/>
              </w:rPr>
            </w:pPr>
            <w:r>
              <w:rPr>
                <w:rFonts w:hint="eastAsia" w:ascii="Times New Roman" w:hAnsi="Times New Roman"/>
                <w:kern w:val="0"/>
                <w:szCs w:val="21"/>
              </w:rPr>
              <w:t>452.97</w:t>
            </w:r>
          </w:p>
        </w:tc>
        <w:tc>
          <w:tcPr>
            <w:tcW w:w="503" w:type="pct"/>
            <w:noWrap/>
            <w:vAlign w:val="center"/>
          </w:tcPr>
          <w:p>
            <w:pPr>
              <w:widowControl/>
              <w:jc w:val="center"/>
              <w:rPr>
                <w:rFonts w:ascii="Times New Roman" w:hAnsi="Times New Roman"/>
                <w:kern w:val="0"/>
                <w:szCs w:val="21"/>
              </w:rPr>
            </w:pPr>
            <w:r>
              <w:rPr>
                <w:rFonts w:hint="eastAsia" w:ascii="Times New Roman" w:hAnsi="Times New Roman"/>
                <w:kern w:val="0"/>
                <w:szCs w:val="21"/>
              </w:rPr>
              <w:t>452.97</w:t>
            </w:r>
          </w:p>
        </w:tc>
        <w:tc>
          <w:tcPr>
            <w:tcW w:w="584" w:type="pct"/>
            <w:noWrap/>
            <w:vAlign w:val="center"/>
          </w:tcPr>
          <w:p>
            <w:pPr>
              <w:widowControl/>
              <w:jc w:val="center"/>
              <w:rPr>
                <w:rFonts w:ascii="Times New Roman" w:hAnsi="Times New Roman"/>
                <w:b/>
                <w:bCs/>
                <w:kern w:val="0"/>
                <w:szCs w:val="21"/>
              </w:rPr>
            </w:pPr>
          </w:p>
        </w:tc>
      </w:tr>
    </w:tbl>
    <w:p>
      <w:pPr>
        <w:widowControl/>
        <w:spacing w:before="156"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注：本表反映部门本年度一般公共预算财政拨款和政府性基金预算财政拨款的总收支和年末结转结余情况。</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00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2021-05-25T04:51:12Z</dcterms:created>
  <dc:creator>Administrator</dc:creator>
  <cp:lastModifiedBy>长长</cp:lastModifiedBy>
  <dcterms:modified xsi:type="dcterms:W3CDTF">2021-05-25T04:56:41Z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