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BA" w:rsidRPr="007C48A9" w:rsidRDefault="00A965E2">
      <w:pPr>
        <w:snapToGrid w:val="0"/>
        <w:jc w:val="left"/>
        <w:rPr>
          <w:rFonts w:ascii="仿宋_GB2312" w:eastAsia="仿宋_GB2312" w:hAnsi="仿宋_GB2312" w:cs="仿宋_GB2312"/>
          <w:color w:val="000000" w:themeColor="text1"/>
          <w:sz w:val="36"/>
          <w:szCs w:val="36"/>
        </w:rPr>
      </w:pPr>
      <w:r w:rsidRPr="007C48A9">
        <w:rPr>
          <w:rFonts w:ascii="仿宋_GB2312" w:eastAsia="仿宋_GB2312" w:hAnsi="仿宋_GB2312" w:cs="仿宋_GB2312" w:hint="eastAsia"/>
          <w:color w:val="000000" w:themeColor="text1"/>
          <w:sz w:val="36"/>
          <w:szCs w:val="36"/>
        </w:rPr>
        <w:t>附件3</w:t>
      </w:r>
    </w:p>
    <w:p w:rsidR="003B16BA" w:rsidRPr="007C48A9" w:rsidRDefault="00A965E2">
      <w:pPr>
        <w:snapToGrid w:val="0"/>
        <w:jc w:val="center"/>
        <w:rPr>
          <w:rFonts w:ascii="方正小标宋简体" w:eastAsia="方正小标宋简体" w:hAnsi="仿宋"/>
          <w:color w:val="000000" w:themeColor="text1"/>
          <w:sz w:val="44"/>
          <w:szCs w:val="44"/>
        </w:rPr>
      </w:pPr>
      <w:r w:rsidRPr="007C48A9">
        <w:rPr>
          <w:rFonts w:ascii="方正小标宋简体" w:eastAsia="方正小标宋简体" w:hAnsi="仿宋" w:hint="eastAsia"/>
          <w:color w:val="000000" w:themeColor="text1"/>
          <w:sz w:val="44"/>
          <w:szCs w:val="44"/>
        </w:rPr>
        <w:t>浏阳市卫生健康局</w:t>
      </w:r>
    </w:p>
    <w:p w:rsidR="003B16BA" w:rsidRPr="007C48A9" w:rsidRDefault="00A965E2">
      <w:pPr>
        <w:snapToGrid w:val="0"/>
        <w:jc w:val="center"/>
        <w:rPr>
          <w:rFonts w:ascii="方正小标宋简体" w:eastAsia="方正小标宋简体" w:hAnsi="仿宋"/>
          <w:color w:val="000000" w:themeColor="text1"/>
          <w:sz w:val="44"/>
          <w:szCs w:val="44"/>
        </w:rPr>
      </w:pPr>
      <w:r w:rsidRPr="007C48A9">
        <w:rPr>
          <w:rFonts w:ascii="方正小标宋简体" w:eastAsia="方正小标宋简体" w:hAnsi="仿宋" w:hint="eastAsia"/>
          <w:color w:val="000000" w:themeColor="text1"/>
          <w:sz w:val="44"/>
          <w:szCs w:val="44"/>
        </w:rPr>
        <w:t>2021年度五类特困老年意外伤害险项目绩效</w:t>
      </w:r>
    </w:p>
    <w:p w:rsidR="003B16BA" w:rsidRPr="007C48A9" w:rsidRDefault="00A965E2">
      <w:pPr>
        <w:snapToGrid w:val="0"/>
        <w:jc w:val="center"/>
        <w:rPr>
          <w:rFonts w:ascii="方正小标宋简体" w:eastAsia="方正小标宋简体" w:hAnsi="仿宋"/>
          <w:color w:val="000000" w:themeColor="text1"/>
          <w:sz w:val="44"/>
          <w:szCs w:val="44"/>
        </w:rPr>
      </w:pPr>
      <w:r w:rsidRPr="007C48A9">
        <w:rPr>
          <w:rFonts w:ascii="方正小标宋简体" w:eastAsia="方正小标宋简体" w:hAnsi="仿宋" w:hint="eastAsia"/>
          <w:color w:val="000000" w:themeColor="text1"/>
          <w:sz w:val="44"/>
          <w:szCs w:val="44"/>
        </w:rPr>
        <w:t>自评报告</w:t>
      </w:r>
    </w:p>
    <w:p w:rsidR="003B16BA" w:rsidRPr="007C48A9" w:rsidRDefault="00A965E2">
      <w:pPr>
        <w:ind w:firstLineChars="1000" w:firstLine="3200"/>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（2022年3月）</w:t>
      </w:r>
    </w:p>
    <w:p w:rsidR="003B16BA" w:rsidRPr="007C48A9" w:rsidRDefault="003B16BA">
      <w:pPr>
        <w:snapToGrid w:val="0"/>
        <w:spacing w:line="320" w:lineRule="exact"/>
        <w:rPr>
          <w:rFonts w:ascii="楷体_GB2312" w:eastAsia="楷体_GB2312" w:hAnsi="仿宋"/>
          <w:color w:val="000000" w:themeColor="text1"/>
          <w:sz w:val="32"/>
          <w:szCs w:val="32"/>
        </w:rPr>
      </w:pPr>
    </w:p>
    <w:p w:rsidR="003B16BA" w:rsidRPr="007C48A9" w:rsidRDefault="00A965E2">
      <w:pPr>
        <w:pStyle w:val="10"/>
        <w:numPr>
          <w:ilvl w:val="0"/>
          <w:numId w:val="1"/>
        </w:numPr>
        <w:snapToGrid w:val="0"/>
        <w:spacing w:line="600" w:lineRule="exact"/>
        <w:ind w:firstLineChars="0"/>
        <w:rPr>
          <w:rFonts w:ascii="黑体" w:eastAsia="黑体" w:hAnsi="黑体"/>
          <w:color w:val="000000" w:themeColor="text1"/>
          <w:sz w:val="32"/>
          <w:szCs w:val="32"/>
        </w:rPr>
      </w:pPr>
      <w:r w:rsidRPr="007C48A9">
        <w:rPr>
          <w:rFonts w:ascii="黑体" w:eastAsia="黑体" w:hAnsi="黑体" w:hint="eastAsia"/>
          <w:color w:val="000000" w:themeColor="text1"/>
          <w:sz w:val="32"/>
          <w:szCs w:val="32"/>
        </w:rPr>
        <w:t>项目基本情况</w:t>
      </w:r>
    </w:p>
    <w:p w:rsidR="003B16BA" w:rsidRPr="007C48A9" w:rsidRDefault="00A965E2">
      <w:pPr>
        <w:ind w:firstLineChars="200" w:firstLine="640"/>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（一）政策依据：湖南省老龄委《关于共同推进老年人意外伤害保险工作的意见》（湘老龄办发〔</w:t>
      </w:r>
      <w:r w:rsidRPr="007C48A9">
        <w:rPr>
          <w:rFonts w:ascii="仿宋_GB2312" w:eastAsia="仿宋_GB2312" w:hAnsi="仿宋"/>
          <w:color w:val="000000" w:themeColor="text1"/>
          <w:sz w:val="32"/>
          <w:szCs w:val="32"/>
        </w:rPr>
        <w:t>2014</w:t>
      </w:r>
      <w:r w:rsidRPr="007C48A9">
        <w:rPr>
          <w:rFonts w:ascii="仿宋_GB2312" w:eastAsia="仿宋_GB2312" w:hAnsi="仿宋" w:hint="eastAsia"/>
          <w:color w:val="000000" w:themeColor="text1"/>
          <w:sz w:val="32"/>
          <w:szCs w:val="32"/>
        </w:rPr>
        <w:t>〕</w:t>
      </w:r>
      <w:r w:rsidRPr="007C48A9">
        <w:rPr>
          <w:rFonts w:ascii="仿宋_GB2312" w:eastAsia="仿宋_GB2312" w:hAnsi="仿宋"/>
          <w:color w:val="000000" w:themeColor="text1"/>
          <w:sz w:val="32"/>
          <w:szCs w:val="32"/>
        </w:rPr>
        <w:t>10</w:t>
      </w:r>
      <w:r w:rsidRPr="007C48A9">
        <w:rPr>
          <w:rFonts w:ascii="仿宋_GB2312" w:eastAsia="仿宋_GB2312" w:hAnsi="仿宋" w:hint="eastAsia"/>
          <w:color w:val="000000" w:themeColor="text1"/>
          <w:sz w:val="32"/>
          <w:szCs w:val="32"/>
        </w:rPr>
        <w:t>号）,长沙市人民政府《关于加快现代保险服务业的实施意见》（长政发〔</w:t>
      </w:r>
      <w:r w:rsidRPr="007C48A9">
        <w:rPr>
          <w:rFonts w:ascii="仿宋_GB2312" w:eastAsia="仿宋_GB2312" w:hAnsi="仿宋"/>
          <w:color w:val="000000" w:themeColor="text1"/>
          <w:sz w:val="32"/>
          <w:szCs w:val="32"/>
        </w:rPr>
        <w:t>2015</w:t>
      </w:r>
      <w:r w:rsidRPr="007C48A9">
        <w:rPr>
          <w:rFonts w:ascii="仿宋_GB2312" w:eastAsia="仿宋_GB2312" w:hAnsi="仿宋" w:hint="eastAsia"/>
          <w:color w:val="000000" w:themeColor="text1"/>
          <w:sz w:val="32"/>
          <w:szCs w:val="32"/>
        </w:rPr>
        <w:t>〕</w:t>
      </w:r>
      <w:r w:rsidRPr="007C48A9">
        <w:rPr>
          <w:rFonts w:ascii="仿宋_GB2312" w:eastAsia="仿宋_GB2312" w:hAnsi="仿宋"/>
          <w:color w:val="000000" w:themeColor="text1"/>
          <w:sz w:val="32"/>
          <w:szCs w:val="32"/>
        </w:rPr>
        <w:t>34</w:t>
      </w:r>
      <w:r w:rsidRPr="007C48A9">
        <w:rPr>
          <w:rFonts w:ascii="仿宋_GB2312" w:eastAsia="仿宋_GB2312" w:hAnsi="仿宋" w:hint="eastAsia"/>
          <w:color w:val="000000" w:themeColor="text1"/>
          <w:sz w:val="32"/>
          <w:szCs w:val="32"/>
        </w:rPr>
        <w:t>号）,长沙市老龄委《长沙市老年人保险工作推广实施方案》（长老字〔</w:t>
      </w:r>
      <w:r w:rsidRPr="007C48A9">
        <w:rPr>
          <w:rFonts w:ascii="仿宋_GB2312" w:eastAsia="仿宋_GB2312" w:hAnsi="仿宋"/>
          <w:color w:val="000000" w:themeColor="text1"/>
          <w:sz w:val="32"/>
          <w:szCs w:val="32"/>
        </w:rPr>
        <w:t>2014</w:t>
      </w:r>
      <w:r w:rsidRPr="007C48A9">
        <w:rPr>
          <w:rFonts w:ascii="仿宋_GB2312" w:eastAsia="仿宋_GB2312" w:hAnsi="仿宋" w:hint="eastAsia"/>
          <w:color w:val="000000" w:themeColor="text1"/>
          <w:sz w:val="32"/>
          <w:szCs w:val="32"/>
        </w:rPr>
        <w:t>〕</w:t>
      </w:r>
      <w:r w:rsidRPr="007C48A9">
        <w:rPr>
          <w:rFonts w:ascii="仿宋_GB2312" w:eastAsia="仿宋_GB2312" w:hAnsi="仿宋"/>
          <w:color w:val="000000" w:themeColor="text1"/>
          <w:sz w:val="32"/>
          <w:szCs w:val="32"/>
        </w:rPr>
        <w:t>3</w:t>
      </w:r>
      <w:r w:rsidRPr="007C48A9">
        <w:rPr>
          <w:rFonts w:ascii="仿宋_GB2312" w:eastAsia="仿宋_GB2312" w:hAnsi="仿宋" w:hint="eastAsia"/>
          <w:color w:val="000000" w:themeColor="text1"/>
          <w:sz w:val="32"/>
          <w:szCs w:val="32"/>
        </w:rPr>
        <w:t>号）、《关于推进实施</w:t>
      </w:r>
      <w:r w:rsidRPr="007C48A9">
        <w:rPr>
          <w:rFonts w:ascii="仿宋_GB2312" w:eastAsia="仿宋_GB2312" w:hAnsi="仿宋"/>
          <w:color w:val="000000" w:themeColor="text1"/>
          <w:sz w:val="32"/>
          <w:szCs w:val="32"/>
        </w:rPr>
        <w:t>“</w:t>
      </w:r>
      <w:r w:rsidRPr="007C48A9">
        <w:rPr>
          <w:rFonts w:ascii="仿宋_GB2312" w:eastAsia="仿宋_GB2312" w:hAnsi="仿宋" w:hint="eastAsia"/>
          <w:color w:val="000000" w:themeColor="text1"/>
          <w:sz w:val="32"/>
          <w:szCs w:val="32"/>
        </w:rPr>
        <w:t>银龄安康</w:t>
      </w:r>
      <w:r w:rsidRPr="007C48A9">
        <w:rPr>
          <w:rFonts w:ascii="仿宋_GB2312" w:eastAsia="仿宋_GB2312" w:hAnsi="仿宋"/>
          <w:color w:val="000000" w:themeColor="text1"/>
          <w:sz w:val="32"/>
          <w:szCs w:val="32"/>
        </w:rPr>
        <w:t>”</w:t>
      </w:r>
      <w:r w:rsidRPr="007C48A9">
        <w:rPr>
          <w:rFonts w:ascii="仿宋_GB2312" w:eastAsia="仿宋_GB2312" w:hAnsi="仿宋" w:hint="eastAsia"/>
          <w:color w:val="000000" w:themeColor="text1"/>
          <w:sz w:val="32"/>
          <w:szCs w:val="32"/>
        </w:rPr>
        <w:t>工程的通知》长卫发〔</w:t>
      </w:r>
      <w:r w:rsidRPr="007C48A9">
        <w:rPr>
          <w:rFonts w:ascii="仿宋_GB2312" w:eastAsia="仿宋_GB2312" w:hAnsi="仿宋"/>
          <w:color w:val="000000" w:themeColor="text1"/>
          <w:sz w:val="32"/>
          <w:szCs w:val="32"/>
        </w:rPr>
        <w:t>2019</w:t>
      </w:r>
      <w:r w:rsidRPr="007C48A9">
        <w:rPr>
          <w:rFonts w:ascii="仿宋_GB2312" w:eastAsia="仿宋_GB2312" w:hAnsi="仿宋" w:hint="eastAsia"/>
          <w:color w:val="000000" w:themeColor="text1"/>
          <w:sz w:val="32"/>
          <w:szCs w:val="32"/>
        </w:rPr>
        <w:t>〕</w:t>
      </w:r>
      <w:r w:rsidRPr="007C48A9">
        <w:rPr>
          <w:rFonts w:ascii="仿宋_GB2312" w:eastAsia="仿宋_GB2312" w:hAnsi="仿宋"/>
          <w:color w:val="000000" w:themeColor="text1"/>
          <w:sz w:val="32"/>
          <w:szCs w:val="32"/>
        </w:rPr>
        <w:t>34</w:t>
      </w:r>
      <w:r w:rsidRPr="007C48A9">
        <w:rPr>
          <w:rFonts w:ascii="仿宋_GB2312" w:eastAsia="仿宋_GB2312" w:hAnsi="仿宋" w:hint="eastAsia"/>
          <w:color w:val="000000" w:themeColor="text1"/>
          <w:sz w:val="32"/>
          <w:szCs w:val="32"/>
        </w:rPr>
        <w:t>号。</w:t>
      </w:r>
    </w:p>
    <w:p w:rsidR="003B16BA" w:rsidRPr="007C48A9" w:rsidRDefault="00A965E2">
      <w:pPr>
        <w:snapToGrid w:val="0"/>
        <w:spacing w:line="600" w:lineRule="exact"/>
        <w:ind w:leftChars="76" w:left="160" w:firstLineChars="150" w:firstLine="480"/>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（二）2021年度我市</w:t>
      </w:r>
      <w:r w:rsidRPr="007C48A9">
        <w:rPr>
          <w:rFonts w:ascii="仿宋" w:eastAsia="仿宋" w:hAnsi="仿宋"/>
          <w:color w:val="000000" w:themeColor="text1"/>
          <w:sz w:val="32"/>
          <w:szCs w:val="32"/>
        </w:rPr>
        <w:t>为</w:t>
      </w:r>
      <w:r w:rsidRPr="007C48A9">
        <w:rPr>
          <w:rFonts w:ascii="仿宋" w:eastAsia="仿宋" w:hAnsi="仿宋" w:hint="eastAsia"/>
          <w:color w:val="000000" w:themeColor="text1"/>
          <w:sz w:val="32"/>
          <w:szCs w:val="32"/>
        </w:rPr>
        <w:t>五</w:t>
      </w:r>
      <w:r w:rsidRPr="007C48A9">
        <w:rPr>
          <w:rFonts w:ascii="仿宋" w:eastAsia="仿宋" w:hAnsi="仿宋"/>
          <w:color w:val="000000" w:themeColor="text1"/>
          <w:sz w:val="32"/>
          <w:szCs w:val="32"/>
        </w:rPr>
        <w:t>类人</w:t>
      </w:r>
      <w:r w:rsidRPr="007C48A9">
        <w:rPr>
          <w:rFonts w:ascii="仿宋" w:eastAsia="仿宋" w:hAnsi="仿宋" w:hint="eastAsia"/>
          <w:color w:val="000000" w:themeColor="text1"/>
          <w:sz w:val="32"/>
          <w:szCs w:val="32"/>
        </w:rPr>
        <w:t>特殊困难老人</w:t>
      </w:r>
      <w:r w:rsidRPr="007C48A9">
        <w:rPr>
          <w:rFonts w:ascii="仿宋" w:eastAsia="仿宋" w:hAnsi="仿宋"/>
          <w:color w:val="000000" w:themeColor="text1"/>
          <w:sz w:val="32"/>
          <w:szCs w:val="32"/>
        </w:rPr>
        <w:t>（城市“三无”、农村五保、重点优抚、失独</w:t>
      </w:r>
      <w:r w:rsidRPr="007C48A9">
        <w:rPr>
          <w:rFonts w:ascii="仿宋" w:eastAsia="仿宋" w:hAnsi="仿宋" w:hint="eastAsia"/>
          <w:color w:val="000000" w:themeColor="text1"/>
          <w:sz w:val="32"/>
          <w:szCs w:val="32"/>
        </w:rPr>
        <w:t>、城乡低保</w:t>
      </w:r>
      <w:r w:rsidRPr="007C48A9">
        <w:rPr>
          <w:rFonts w:ascii="仿宋" w:eastAsia="仿宋" w:hAnsi="仿宋"/>
          <w:color w:val="000000" w:themeColor="text1"/>
          <w:sz w:val="32"/>
          <w:szCs w:val="32"/>
        </w:rPr>
        <w:t>）投保20765</w:t>
      </w:r>
      <w:r w:rsidRPr="007C48A9">
        <w:rPr>
          <w:rFonts w:ascii="仿宋" w:eastAsia="仿宋" w:hAnsi="仿宋" w:hint="eastAsia"/>
          <w:color w:val="000000" w:themeColor="text1"/>
          <w:sz w:val="32"/>
          <w:szCs w:val="32"/>
        </w:rPr>
        <w:t>人，保费489320元。</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1.户籍在浏阳市行政区域东南片区内60周岁以上（含60周岁）特困老人（农村“五保”、城市“三无”、失独、重点优抚老人）及100岁（含）以上老人合计5071人，在中国人民财产保险股份有限公司长沙市分公司统一购买特困老年人意外伤害险，保费30元/人/年，合计金额152130元。</w:t>
      </w:r>
    </w:p>
    <w:p w:rsidR="003B16BA" w:rsidRPr="007C48A9" w:rsidRDefault="00A965E2">
      <w:pPr>
        <w:snapToGrid w:val="0"/>
        <w:spacing w:line="600" w:lineRule="exact"/>
        <w:ind w:firstLineChars="100" w:firstLine="320"/>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2.户籍在浏阳市行政区域西北片区内60周岁以上（含60周</w:t>
      </w:r>
      <w:r w:rsidRPr="007C48A9">
        <w:rPr>
          <w:rFonts w:ascii="仿宋_GB2312" w:eastAsia="仿宋_GB2312" w:hAnsi="仿宋" w:hint="eastAsia"/>
          <w:color w:val="000000" w:themeColor="text1"/>
          <w:sz w:val="32"/>
          <w:szCs w:val="32"/>
        </w:rPr>
        <w:lastRenderedPageBreak/>
        <w:t>岁）特困老人（农村“五保”、城市“三无”、失独、重点优抚老人）及100岁（含）以上老人合计6998人，在中国人民财产保险股份有限公司长沙市分公司统一购买特困老年人意外伤害险，保费37元/人/年，合计金额258926元。</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3.浏阳市东南辖区内4258名60岁（含60岁老年人）以上城乡低保老年人，在中国人民财产保险股份有限公司长沙市分公司统一购买特困老年人意外伤害险，保费9元/人/年，合计金额38322元。</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4.浏阳市西北辖区内4438名60岁（含60岁老年人）以上城乡低保老年人，在中国人民财产保险股份有限公司长沙市分公司统一购买特困老年人意外伤害险，保费9元/人/年，合计金额39942元。</w:t>
      </w:r>
    </w:p>
    <w:p w:rsidR="003B16BA" w:rsidRPr="007C48A9" w:rsidRDefault="00A965E2">
      <w:pPr>
        <w:pStyle w:val="10"/>
        <w:numPr>
          <w:ilvl w:val="0"/>
          <w:numId w:val="1"/>
        </w:numPr>
        <w:spacing w:line="600" w:lineRule="exact"/>
        <w:ind w:firstLineChars="0"/>
        <w:rPr>
          <w:rFonts w:ascii="黑体" w:eastAsia="黑体"/>
          <w:color w:val="000000" w:themeColor="text1"/>
          <w:sz w:val="32"/>
          <w:szCs w:val="32"/>
        </w:rPr>
      </w:pPr>
      <w:r w:rsidRPr="007C48A9">
        <w:rPr>
          <w:rFonts w:ascii="黑体" w:eastAsia="黑体" w:hint="eastAsia"/>
          <w:color w:val="000000" w:themeColor="text1"/>
          <w:sz w:val="32"/>
          <w:szCs w:val="32"/>
        </w:rPr>
        <w:t>项目单位绩效情况</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项目范围涉及辖区内32个乡（镇、街道），县、乡、村三级加大宣传力度，联合保险公司着力宣传“银龄安康”工程的目的和意义、参保范围、参保程序以及赔付典型案例，在财政资金为五类人群购买保险的同时，在全市范围内动员社会老年人参保，努力扩大保障覆盖面。</w:t>
      </w:r>
    </w:p>
    <w:p w:rsidR="003B16BA" w:rsidRPr="007C48A9" w:rsidRDefault="00A965E2">
      <w:pPr>
        <w:pStyle w:val="10"/>
        <w:numPr>
          <w:ilvl w:val="0"/>
          <w:numId w:val="1"/>
        </w:numPr>
        <w:snapToGrid w:val="0"/>
        <w:spacing w:line="600" w:lineRule="exact"/>
        <w:ind w:firstLineChars="0"/>
        <w:rPr>
          <w:rFonts w:ascii="黑体" w:eastAsia="黑体" w:hAnsi="黑体"/>
          <w:color w:val="000000" w:themeColor="text1"/>
          <w:sz w:val="32"/>
          <w:szCs w:val="32"/>
        </w:rPr>
      </w:pPr>
      <w:r w:rsidRPr="007C48A9">
        <w:rPr>
          <w:rFonts w:ascii="黑体" w:eastAsia="黑体" w:hAnsi="黑体" w:hint="eastAsia"/>
          <w:color w:val="000000" w:themeColor="text1"/>
          <w:sz w:val="32"/>
          <w:szCs w:val="32"/>
        </w:rPr>
        <w:t>资金管理情况</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2021年财政预算安排了五类特困老人意外伤害保险50万元，全部用于特困老人统一购买意外伤害保险，资金拨付严格履行了审批手续。</w:t>
      </w:r>
    </w:p>
    <w:p w:rsidR="003B16BA" w:rsidRPr="007C48A9" w:rsidRDefault="00A965E2">
      <w:pPr>
        <w:snapToGrid w:val="0"/>
        <w:spacing w:line="600" w:lineRule="exact"/>
        <w:ind w:firstLineChars="221" w:firstLine="707"/>
        <w:rPr>
          <w:rFonts w:ascii="黑体" w:eastAsia="黑体" w:hAnsi="黑体"/>
          <w:color w:val="000000" w:themeColor="text1"/>
          <w:sz w:val="32"/>
          <w:szCs w:val="32"/>
        </w:rPr>
      </w:pPr>
      <w:r w:rsidRPr="007C48A9">
        <w:rPr>
          <w:rFonts w:ascii="黑体" w:eastAsia="黑体" w:hAnsi="黑体" w:hint="eastAsia"/>
          <w:color w:val="000000" w:themeColor="text1"/>
          <w:sz w:val="32"/>
          <w:szCs w:val="32"/>
        </w:rPr>
        <w:lastRenderedPageBreak/>
        <w:t>四、资金使用绩效</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1.进一步健全完善多层次的养老保障制度，提高老年人的抗风险能力，帮助解决老年朋友日常生活中因意外伤害的住院医疗费用补助，减轻老年人家庭经济负担和护理压力。</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2.为特困老人统一购买保险，给予托底保障，提供及时有效救助，提供制度化保障，让老年人充分感受到党和政府对他们的关心，受到广大老年人好评。</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3.财政为五类特殊老年人统一购买意外伤害险，带动了一万多名社会老人或其家属为其购买老年人意外伤害险。2021年，保险公司及时为全市受到意外伤害的对象（653人次）赔付了90.15万元，增强了老年人的风险抵御能力。</w:t>
      </w:r>
    </w:p>
    <w:p w:rsidR="003B16BA" w:rsidRPr="007C48A9" w:rsidRDefault="00A965E2">
      <w:pPr>
        <w:snapToGrid w:val="0"/>
        <w:spacing w:line="600" w:lineRule="exact"/>
        <w:ind w:firstLineChars="200" w:firstLine="640"/>
        <w:rPr>
          <w:rFonts w:ascii="黑体" w:eastAsia="黑体" w:hAnsi="黑体"/>
          <w:color w:val="000000" w:themeColor="text1"/>
          <w:sz w:val="32"/>
          <w:szCs w:val="32"/>
        </w:rPr>
      </w:pPr>
      <w:r w:rsidRPr="007C48A9">
        <w:rPr>
          <w:rFonts w:ascii="黑体" w:eastAsia="黑体" w:hAnsi="黑体" w:hint="eastAsia"/>
          <w:color w:val="000000" w:themeColor="text1"/>
          <w:sz w:val="32"/>
          <w:szCs w:val="32"/>
        </w:rPr>
        <w:t>五、存在的问题</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1.乡、村两级不够重视，没有把老年人意外伤害险作为增强老年人风险抵御风险能力的重要工作来做，宣传发动不够，社会老年人参保率不高。</w:t>
      </w:r>
    </w:p>
    <w:p w:rsidR="003B16BA" w:rsidRPr="007C48A9" w:rsidRDefault="00A965E2">
      <w:pPr>
        <w:snapToGrid w:val="0"/>
        <w:spacing w:line="600" w:lineRule="exact"/>
        <w:ind w:firstLineChars="221" w:firstLine="707"/>
        <w:rPr>
          <w:rFonts w:ascii="仿宋_GB2312" w:eastAsia="仿宋_GB2312" w:hAnsi="仿宋"/>
          <w:color w:val="000000" w:themeColor="text1"/>
          <w:sz w:val="32"/>
          <w:szCs w:val="32"/>
        </w:rPr>
      </w:pPr>
      <w:r w:rsidRPr="007C48A9">
        <w:rPr>
          <w:rFonts w:ascii="仿宋_GB2312" w:eastAsia="仿宋_GB2312" w:hAnsi="仿宋" w:hint="eastAsia"/>
          <w:color w:val="000000" w:themeColor="text1"/>
          <w:sz w:val="32"/>
          <w:szCs w:val="32"/>
        </w:rPr>
        <w:t>2.保险公司与乡镇（街道）的对接沟通不足，深入基层发动不够，服务质量有待进一步提高。</w:t>
      </w:r>
    </w:p>
    <w:p w:rsidR="003B16BA" w:rsidRPr="007C48A9" w:rsidRDefault="003B16BA">
      <w:pPr>
        <w:spacing w:line="600" w:lineRule="exact"/>
        <w:ind w:firstLineChars="1950" w:firstLine="6240"/>
        <w:rPr>
          <w:rFonts w:ascii="仿宋_GB2312" w:eastAsia="仿宋_GB2312" w:hAnsi="仿宋"/>
          <w:color w:val="000000" w:themeColor="text1"/>
          <w:sz w:val="32"/>
          <w:szCs w:val="32"/>
        </w:rPr>
      </w:pPr>
    </w:p>
    <w:p w:rsidR="003B16BA" w:rsidRPr="007C48A9" w:rsidRDefault="003B16BA">
      <w:pPr>
        <w:widowControl/>
        <w:jc w:val="left"/>
        <w:rPr>
          <w:rFonts w:eastAsia="仿宋_GB2312"/>
          <w:color w:val="000000" w:themeColor="text1"/>
        </w:rPr>
      </w:pPr>
    </w:p>
    <w:p w:rsidR="003B16BA" w:rsidRPr="007C48A9" w:rsidRDefault="003B16BA">
      <w:pPr>
        <w:widowControl/>
        <w:jc w:val="left"/>
        <w:rPr>
          <w:rFonts w:eastAsia="仿宋_GB2312"/>
          <w:color w:val="000000" w:themeColor="text1"/>
        </w:rPr>
      </w:pPr>
    </w:p>
    <w:p w:rsidR="003B16BA" w:rsidRPr="007C48A9" w:rsidRDefault="003B16BA">
      <w:pPr>
        <w:widowControl/>
        <w:jc w:val="left"/>
        <w:rPr>
          <w:rFonts w:eastAsia="仿宋_GB2312"/>
          <w:color w:val="000000" w:themeColor="text1"/>
        </w:rPr>
      </w:pPr>
    </w:p>
    <w:p w:rsidR="003B16BA" w:rsidRPr="007C48A9" w:rsidRDefault="003B16BA">
      <w:pPr>
        <w:widowControl/>
        <w:jc w:val="left"/>
        <w:rPr>
          <w:rFonts w:eastAsia="仿宋_GB2312"/>
          <w:color w:val="000000" w:themeColor="text1"/>
        </w:rPr>
      </w:pPr>
    </w:p>
    <w:p w:rsidR="003B16BA" w:rsidRPr="007C48A9" w:rsidRDefault="003B16BA">
      <w:pPr>
        <w:widowControl/>
        <w:jc w:val="left"/>
        <w:rPr>
          <w:rFonts w:eastAsia="仿宋_GB2312"/>
          <w:color w:val="000000" w:themeColor="text1"/>
        </w:rPr>
      </w:pPr>
    </w:p>
    <w:p w:rsidR="003B16BA" w:rsidRPr="007C48A9" w:rsidRDefault="003B16BA">
      <w:pPr>
        <w:pStyle w:val="a0"/>
        <w:rPr>
          <w:rFonts w:eastAsia="仿宋_GB2312"/>
          <w:color w:val="000000" w:themeColor="text1"/>
        </w:rPr>
      </w:pPr>
    </w:p>
    <w:p w:rsidR="003B16BA" w:rsidRPr="007C48A9" w:rsidRDefault="003B16BA">
      <w:pPr>
        <w:pStyle w:val="a0"/>
        <w:rPr>
          <w:rFonts w:eastAsia="仿宋_GB2312"/>
          <w:color w:val="000000" w:themeColor="text1"/>
        </w:rPr>
      </w:pPr>
    </w:p>
    <w:p w:rsidR="003B16BA" w:rsidRPr="007C48A9" w:rsidRDefault="00A965E2">
      <w:pPr>
        <w:adjustRightInd w:val="0"/>
        <w:snapToGrid w:val="0"/>
        <w:spacing w:line="560" w:lineRule="exact"/>
        <w:jc w:val="center"/>
        <w:rPr>
          <w:rFonts w:ascii="方正小标宋简体" w:eastAsia="方正小标宋简体" w:hAnsi="方正小标宋简体" w:cs="方正小标宋简体"/>
          <w:color w:val="000000" w:themeColor="text1"/>
          <w:kern w:val="0"/>
          <w:sz w:val="44"/>
          <w:szCs w:val="44"/>
        </w:rPr>
      </w:pPr>
      <w:r w:rsidRPr="007C48A9">
        <w:rPr>
          <w:rFonts w:ascii="方正小标宋简体" w:eastAsia="方正小标宋简体" w:hAnsi="方正小标宋简体" w:cs="方正小标宋简体" w:hint="eastAsia"/>
          <w:color w:val="000000" w:themeColor="text1"/>
          <w:kern w:val="0"/>
          <w:sz w:val="44"/>
          <w:szCs w:val="44"/>
        </w:rPr>
        <w:lastRenderedPageBreak/>
        <w:t>2021年项目支出绩效自评表</w:t>
      </w:r>
    </w:p>
    <w:p w:rsidR="003B16BA" w:rsidRPr="007C48A9" w:rsidRDefault="003B16BA">
      <w:pPr>
        <w:adjustRightInd w:val="0"/>
        <w:snapToGrid w:val="0"/>
        <w:spacing w:line="300" w:lineRule="exact"/>
        <w:jc w:val="center"/>
        <w:rPr>
          <w:rFonts w:eastAsia="方正小标宋简体"/>
          <w:color w:val="000000" w:themeColor="text1"/>
          <w:kern w:val="0"/>
          <w:sz w:val="44"/>
          <w:szCs w:val="4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80"/>
        <w:gridCol w:w="1080"/>
        <w:gridCol w:w="1261"/>
        <w:gridCol w:w="1097"/>
        <w:gridCol w:w="1134"/>
        <w:gridCol w:w="828"/>
        <w:gridCol w:w="873"/>
        <w:gridCol w:w="1418"/>
      </w:tblGrid>
      <w:tr w:rsidR="003B16BA" w:rsidRPr="007C48A9">
        <w:trPr>
          <w:trHeight w:val="598"/>
          <w:jc w:val="center"/>
        </w:trPr>
        <w:tc>
          <w:tcPr>
            <w:tcW w:w="1080" w:type="dxa"/>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项目支</w:t>
            </w:r>
          </w:p>
          <w:p w:rsidR="003B16BA" w:rsidRPr="007C48A9" w:rsidRDefault="00A965E2">
            <w:pPr>
              <w:widowControl/>
              <w:spacing w:line="26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出名称</w:t>
            </w:r>
          </w:p>
        </w:tc>
        <w:tc>
          <w:tcPr>
            <w:tcW w:w="8771" w:type="dxa"/>
            <w:gridSpan w:val="8"/>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rPr>
              <w:t>为五类特殊困难老年人购买意外伤害保险</w:t>
            </w:r>
          </w:p>
        </w:tc>
      </w:tr>
      <w:tr w:rsidR="003B16BA" w:rsidRPr="007C48A9">
        <w:trPr>
          <w:trHeight w:val="497"/>
          <w:jc w:val="center"/>
        </w:trPr>
        <w:tc>
          <w:tcPr>
            <w:tcW w:w="1080"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主管部门</w:t>
            </w:r>
          </w:p>
        </w:tc>
        <w:tc>
          <w:tcPr>
            <w:tcW w:w="4518" w:type="dxa"/>
            <w:gridSpan w:val="4"/>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卫生健康局</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实施单位</w:t>
            </w:r>
          </w:p>
        </w:tc>
        <w:tc>
          <w:tcPr>
            <w:tcW w:w="3119" w:type="dxa"/>
            <w:gridSpan w:val="3"/>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老龄健康科</w:t>
            </w:r>
          </w:p>
        </w:tc>
      </w:tr>
      <w:tr w:rsidR="003B16BA" w:rsidRPr="007C48A9">
        <w:trPr>
          <w:trHeight w:val="340"/>
          <w:jc w:val="center"/>
        </w:trPr>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项目资金</w:t>
            </w:r>
            <w:r w:rsidRPr="007C48A9">
              <w:rPr>
                <w:rFonts w:ascii="仿宋_GB2312" w:eastAsia="仿宋_GB2312" w:hAnsi="仿宋_GB2312" w:cs="仿宋_GB2312" w:hint="eastAsia"/>
                <w:color w:val="000000" w:themeColor="text1"/>
                <w:kern w:val="0"/>
              </w:rPr>
              <w:br/>
              <w:t>（万元）</w:t>
            </w:r>
          </w:p>
        </w:tc>
        <w:tc>
          <w:tcPr>
            <w:tcW w:w="2160" w:type="dxa"/>
            <w:gridSpan w:val="2"/>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261" w:type="dxa"/>
            <w:shd w:val="clear" w:color="auto" w:fill="auto"/>
            <w:vAlign w:val="center"/>
          </w:tcPr>
          <w:p w:rsidR="003B16BA" w:rsidRPr="007C48A9" w:rsidRDefault="00A965E2">
            <w:pPr>
              <w:widowControl/>
              <w:spacing w:line="28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年初</w:t>
            </w:r>
          </w:p>
          <w:p w:rsidR="003B16BA" w:rsidRPr="007C48A9" w:rsidRDefault="00A965E2">
            <w:pPr>
              <w:widowControl/>
              <w:spacing w:line="28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预算数</w:t>
            </w:r>
          </w:p>
        </w:tc>
        <w:tc>
          <w:tcPr>
            <w:tcW w:w="1097" w:type="dxa"/>
            <w:shd w:val="clear" w:color="auto" w:fill="auto"/>
            <w:vAlign w:val="center"/>
          </w:tcPr>
          <w:p w:rsidR="003B16BA" w:rsidRPr="007C48A9" w:rsidRDefault="00A965E2">
            <w:pPr>
              <w:widowControl/>
              <w:spacing w:line="28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全年</w:t>
            </w:r>
          </w:p>
          <w:p w:rsidR="003B16BA" w:rsidRPr="007C48A9" w:rsidRDefault="00A965E2">
            <w:pPr>
              <w:widowControl/>
              <w:spacing w:line="280" w:lineRule="exact"/>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预算数</w:t>
            </w:r>
          </w:p>
        </w:tc>
        <w:tc>
          <w:tcPr>
            <w:tcW w:w="1134" w:type="dxa"/>
            <w:shd w:val="clear" w:color="auto" w:fill="auto"/>
            <w:vAlign w:val="center"/>
          </w:tcPr>
          <w:p w:rsidR="003B16BA" w:rsidRPr="007C48A9" w:rsidRDefault="00A965E2">
            <w:pPr>
              <w:widowControl/>
              <w:spacing w:line="28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全年</w:t>
            </w:r>
          </w:p>
          <w:p w:rsidR="003B16BA" w:rsidRPr="007C48A9" w:rsidRDefault="00A965E2">
            <w:pPr>
              <w:widowControl/>
              <w:spacing w:line="28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执行数</w:t>
            </w:r>
          </w:p>
        </w:tc>
        <w:tc>
          <w:tcPr>
            <w:tcW w:w="828" w:type="dxa"/>
            <w:shd w:val="clear" w:color="auto" w:fill="auto"/>
            <w:vAlign w:val="center"/>
          </w:tcPr>
          <w:p w:rsidR="003B16BA" w:rsidRPr="007C48A9" w:rsidRDefault="00A965E2">
            <w:pPr>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分值</w:t>
            </w:r>
          </w:p>
        </w:tc>
        <w:tc>
          <w:tcPr>
            <w:tcW w:w="873" w:type="dxa"/>
            <w:shd w:val="clear" w:color="auto" w:fill="auto"/>
            <w:vAlign w:val="center"/>
          </w:tcPr>
          <w:p w:rsidR="003B16BA" w:rsidRPr="007C48A9" w:rsidRDefault="00A965E2">
            <w:pPr>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执行率</w:t>
            </w:r>
          </w:p>
        </w:tc>
        <w:tc>
          <w:tcPr>
            <w:tcW w:w="1418" w:type="dxa"/>
            <w:shd w:val="clear" w:color="auto" w:fill="auto"/>
            <w:vAlign w:val="center"/>
          </w:tcPr>
          <w:p w:rsidR="003B16BA" w:rsidRPr="007C48A9" w:rsidRDefault="00A965E2">
            <w:pPr>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得分</w:t>
            </w:r>
          </w:p>
        </w:tc>
      </w:tr>
      <w:tr w:rsidR="003B16BA" w:rsidRPr="007C48A9">
        <w:trPr>
          <w:trHeight w:val="340"/>
          <w:jc w:val="center"/>
        </w:trPr>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2160" w:type="dxa"/>
            <w:gridSpan w:val="2"/>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年度资金总额</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50.00</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48.932</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sz w:val="22"/>
                <w:szCs w:val="22"/>
              </w:rPr>
              <w:t>48.9320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10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97.86%</w:t>
            </w:r>
          </w:p>
        </w:tc>
        <w:tc>
          <w:tcPr>
            <w:tcW w:w="141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9</w:t>
            </w:r>
          </w:p>
        </w:tc>
      </w:tr>
      <w:tr w:rsidR="003B16BA" w:rsidRPr="007C48A9">
        <w:trPr>
          <w:trHeight w:val="340"/>
          <w:jc w:val="center"/>
        </w:trPr>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2160" w:type="dxa"/>
            <w:gridSpan w:val="2"/>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其中：当年财政拨款</w:t>
            </w:r>
          </w:p>
        </w:tc>
        <w:tc>
          <w:tcPr>
            <w:tcW w:w="1261"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r>
      <w:tr w:rsidR="003B16BA" w:rsidRPr="007C48A9">
        <w:trPr>
          <w:trHeight w:val="340"/>
          <w:jc w:val="center"/>
        </w:trPr>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2160" w:type="dxa"/>
            <w:gridSpan w:val="2"/>
            <w:shd w:val="clear" w:color="auto" w:fill="auto"/>
            <w:vAlign w:val="center"/>
          </w:tcPr>
          <w:p w:rsidR="003B16BA" w:rsidRPr="007C48A9" w:rsidRDefault="00A965E2">
            <w:pPr>
              <w:widowControl/>
              <w:ind w:firstLineChars="300" w:firstLine="630"/>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上年结转资金</w:t>
            </w:r>
          </w:p>
        </w:tc>
        <w:tc>
          <w:tcPr>
            <w:tcW w:w="1261"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r>
      <w:tr w:rsidR="003B16BA" w:rsidRPr="007C48A9">
        <w:trPr>
          <w:trHeight w:val="340"/>
          <w:jc w:val="center"/>
        </w:trPr>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2160" w:type="dxa"/>
            <w:gridSpan w:val="2"/>
            <w:shd w:val="clear" w:color="auto" w:fill="auto"/>
            <w:vAlign w:val="center"/>
          </w:tcPr>
          <w:p w:rsidR="003B16BA" w:rsidRPr="007C48A9" w:rsidRDefault="00A965E2">
            <w:pPr>
              <w:widowControl/>
              <w:ind w:firstLineChars="300" w:firstLine="630"/>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其他资金</w:t>
            </w:r>
          </w:p>
        </w:tc>
        <w:tc>
          <w:tcPr>
            <w:tcW w:w="1261"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kern w:val="0"/>
              </w:rPr>
            </w:pPr>
          </w:p>
        </w:tc>
      </w:tr>
      <w:tr w:rsidR="003B16BA" w:rsidRPr="007C48A9">
        <w:trPr>
          <w:trHeight w:val="340"/>
          <w:jc w:val="center"/>
        </w:trPr>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年度总体目标</w:t>
            </w:r>
          </w:p>
        </w:tc>
        <w:tc>
          <w:tcPr>
            <w:tcW w:w="4518" w:type="dxa"/>
            <w:gridSpan w:val="4"/>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预期目标</w:t>
            </w:r>
          </w:p>
        </w:tc>
        <w:tc>
          <w:tcPr>
            <w:tcW w:w="4253" w:type="dxa"/>
            <w:gridSpan w:val="4"/>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实际完成情况</w:t>
            </w:r>
          </w:p>
        </w:tc>
      </w:tr>
      <w:tr w:rsidR="003B16BA" w:rsidRPr="007C48A9">
        <w:trPr>
          <w:trHeight w:val="694"/>
          <w:jc w:val="center"/>
        </w:trPr>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4518" w:type="dxa"/>
            <w:gridSpan w:val="4"/>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为五类特殊困难老年人购买意外伤害保险</w:t>
            </w:r>
          </w:p>
        </w:tc>
        <w:tc>
          <w:tcPr>
            <w:tcW w:w="4253" w:type="dxa"/>
            <w:gridSpan w:val="4"/>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为五类特殊困难老年人购买意外伤害保险</w:t>
            </w:r>
          </w:p>
        </w:tc>
      </w:tr>
      <w:tr w:rsidR="003B16BA" w:rsidRPr="007C48A9">
        <w:trPr>
          <w:trHeight w:val="550"/>
          <w:jc w:val="center"/>
        </w:trPr>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绩</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效</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指</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标</w:t>
            </w:r>
          </w:p>
        </w:tc>
        <w:tc>
          <w:tcPr>
            <w:tcW w:w="1080"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一级指标</w:t>
            </w:r>
          </w:p>
        </w:tc>
        <w:tc>
          <w:tcPr>
            <w:tcW w:w="1080"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二级指标</w:t>
            </w:r>
          </w:p>
        </w:tc>
        <w:tc>
          <w:tcPr>
            <w:tcW w:w="1261"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三级指标</w:t>
            </w:r>
          </w:p>
        </w:tc>
        <w:tc>
          <w:tcPr>
            <w:tcW w:w="1097"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年度</w:t>
            </w:r>
          </w:p>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指标值</w:t>
            </w:r>
          </w:p>
        </w:tc>
        <w:tc>
          <w:tcPr>
            <w:tcW w:w="1134"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实际</w:t>
            </w:r>
          </w:p>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完成值</w:t>
            </w:r>
          </w:p>
        </w:tc>
        <w:tc>
          <w:tcPr>
            <w:tcW w:w="828"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分值</w:t>
            </w:r>
          </w:p>
        </w:tc>
        <w:tc>
          <w:tcPr>
            <w:tcW w:w="873"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得分</w:t>
            </w:r>
          </w:p>
        </w:tc>
        <w:tc>
          <w:tcPr>
            <w:tcW w:w="1418" w:type="dxa"/>
            <w:shd w:val="clear" w:color="auto" w:fill="auto"/>
            <w:vAlign w:val="center"/>
          </w:tcPr>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偏差原因</w:t>
            </w:r>
          </w:p>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分析及</w:t>
            </w:r>
          </w:p>
          <w:p w:rsidR="003B16BA" w:rsidRPr="007C48A9" w:rsidRDefault="00A965E2">
            <w:pPr>
              <w:widowControl/>
              <w:spacing w:line="24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改进措施</w:t>
            </w: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产出指标</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(50分)</w:t>
            </w:r>
          </w:p>
        </w:tc>
        <w:tc>
          <w:tcPr>
            <w:tcW w:w="1080" w:type="dxa"/>
            <w:vMerge w:val="restart"/>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数量指标（15）</w:t>
            </w:r>
          </w:p>
        </w:tc>
        <w:tc>
          <w:tcPr>
            <w:tcW w:w="1261" w:type="dxa"/>
            <w:shd w:val="clear" w:color="auto" w:fill="auto"/>
            <w:vAlign w:val="center"/>
          </w:tcPr>
          <w:p w:rsidR="003B16BA" w:rsidRPr="007C48A9" w:rsidRDefault="00A965E2">
            <w:pPr>
              <w:widowControl/>
              <w:spacing w:line="28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符合的对象</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20765人</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20765人</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15</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15</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spacing w:line="260" w:lineRule="exact"/>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val="restart"/>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质量指标（20）</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数据质控</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全年</w:t>
            </w: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20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20</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spacing w:line="260" w:lineRule="exact"/>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val="restart"/>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时效指标（5）</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每年5月</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1年</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1年</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spacing w:line="260" w:lineRule="exact"/>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val="restart"/>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成本指标（10）</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50.00万元</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50.00</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万元</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48.9320万元</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kern w:val="0"/>
              </w:rPr>
            </w:pPr>
            <w:r w:rsidRPr="007C48A9">
              <w:rPr>
                <w:rFonts w:ascii="仿宋_GB2312" w:eastAsia="仿宋_GB2312" w:hAnsi="仿宋_GB2312" w:cs="仿宋_GB2312" w:hint="eastAsia"/>
                <w:color w:val="000000" w:themeColor="text1"/>
                <w:kern w:val="0"/>
              </w:rPr>
              <w:t>10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9</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863"/>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效益指标</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（40分）</w:t>
            </w: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经济效</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益指标（10）</w:t>
            </w:r>
          </w:p>
        </w:tc>
        <w:tc>
          <w:tcPr>
            <w:tcW w:w="1261" w:type="dxa"/>
            <w:shd w:val="clear" w:color="auto" w:fill="auto"/>
            <w:vAlign w:val="center"/>
          </w:tcPr>
          <w:p w:rsidR="003B16BA" w:rsidRPr="007C48A9" w:rsidRDefault="00A965E2">
            <w:pPr>
              <w:widowControl/>
              <w:spacing w:line="28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以社会效益为目的</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527"/>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1978"/>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社会效</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益指标（10）</w:t>
            </w:r>
          </w:p>
        </w:tc>
        <w:tc>
          <w:tcPr>
            <w:tcW w:w="1261" w:type="dxa"/>
            <w:shd w:val="clear" w:color="auto" w:fill="auto"/>
            <w:vAlign w:val="center"/>
          </w:tcPr>
          <w:p w:rsidR="003B16BA" w:rsidRPr="007C48A9" w:rsidRDefault="00A965E2">
            <w:pPr>
              <w:widowControl/>
              <w:spacing w:line="260" w:lineRule="exact"/>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应对人口老龄化，增强老年人幸福感、获得感和安全感</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676"/>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center"/>
              <w:rPr>
                <w:rFonts w:ascii="仿宋_GB2312" w:eastAsia="仿宋_GB2312" w:hAnsi="仿宋_GB2312" w:cs="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生态效</w:t>
            </w:r>
          </w:p>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益指标（5）</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维护老年热合法权益，解决老年朋友日常生活中因意外伤害的住院医疗费用补助</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widowControl/>
              <w:jc w:val="left"/>
              <w:rPr>
                <w:rFonts w:eastAsia="仿宋_GB2312"/>
                <w:color w:val="000000" w:themeColor="text1"/>
              </w:rPr>
            </w:pPr>
          </w:p>
        </w:tc>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widowControl/>
              <w:jc w:val="center"/>
              <w:rPr>
                <w:rFonts w:eastAsia="仿宋_GB2312"/>
                <w:color w:val="000000" w:themeColor="text1"/>
              </w:rPr>
            </w:pPr>
          </w:p>
        </w:tc>
        <w:tc>
          <w:tcPr>
            <w:tcW w:w="1080" w:type="dxa"/>
            <w:vMerge/>
            <w:shd w:val="clear" w:color="auto" w:fill="auto"/>
            <w:vAlign w:val="center"/>
          </w:tcPr>
          <w:p w:rsidR="003B16BA" w:rsidRPr="007C48A9" w:rsidRDefault="003B16BA">
            <w:pPr>
              <w:widowControl/>
              <w:jc w:val="left"/>
              <w:rPr>
                <w:rFonts w:eastAsia="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可持续影响指标（5）</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提高老年人的抗风险能力，减轻老年人家庭经济负担和护理压力。</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5</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center"/>
              <w:rPr>
                <w:rFonts w:eastAsia="仿宋_GB2312"/>
                <w:color w:val="000000" w:themeColor="text1"/>
              </w:rPr>
            </w:pPr>
          </w:p>
        </w:tc>
        <w:tc>
          <w:tcPr>
            <w:tcW w:w="1080" w:type="dxa"/>
            <w:vMerge w:val="restart"/>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服务对象满意度指标（10）</w:t>
            </w: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对象满意度</w:t>
            </w:r>
          </w:p>
        </w:tc>
        <w:tc>
          <w:tcPr>
            <w:tcW w:w="1097"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1134"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340"/>
          <w:jc w:val="center"/>
        </w:trPr>
        <w:tc>
          <w:tcPr>
            <w:tcW w:w="1080" w:type="dxa"/>
            <w:vMerge/>
            <w:shd w:val="clear" w:color="auto" w:fill="auto"/>
            <w:vAlign w:val="center"/>
          </w:tcPr>
          <w:p w:rsidR="003B16BA" w:rsidRPr="007C48A9" w:rsidRDefault="003B16BA">
            <w:pPr>
              <w:widowControl/>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left"/>
              <w:rPr>
                <w:rFonts w:eastAsia="仿宋_GB2312"/>
                <w:color w:val="000000" w:themeColor="text1"/>
              </w:rPr>
            </w:pPr>
          </w:p>
        </w:tc>
        <w:tc>
          <w:tcPr>
            <w:tcW w:w="1080" w:type="dxa"/>
            <w:vMerge/>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261"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w:t>
            </w:r>
          </w:p>
        </w:tc>
        <w:tc>
          <w:tcPr>
            <w:tcW w:w="1097"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134"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2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873"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r w:rsidR="003B16BA" w:rsidRPr="007C48A9">
        <w:trPr>
          <w:trHeight w:val="505"/>
          <w:jc w:val="center"/>
        </w:trPr>
        <w:tc>
          <w:tcPr>
            <w:tcW w:w="6732" w:type="dxa"/>
            <w:gridSpan w:val="6"/>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总分</w:t>
            </w:r>
          </w:p>
        </w:tc>
        <w:tc>
          <w:tcPr>
            <w:tcW w:w="828"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100</w:t>
            </w:r>
          </w:p>
        </w:tc>
        <w:tc>
          <w:tcPr>
            <w:tcW w:w="873" w:type="dxa"/>
            <w:shd w:val="clear" w:color="auto" w:fill="auto"/>
            <w:vAlign w:val="center"/>
          </w:tcPr>
          <w:p w:rsidR="003B16BA" w:rsidRPr="007C48A9" w:rsidRDefault="00A965E2">
            <w:pPr>
              <w:widowControl/>
              <w:jc w:val="center"/>
              <w:rPr>
                <w:rFonts w:ascii="仿宋_GB2312" w:eastAsia="仿宋_GB2312" w:hAnsi="仿宋_GB2312" w:cs="仿宋_GB2312"/>
                <w:color w:val="000000" w:themeColor="text1"/>
              </w:rPr>
            </w:pPr>
            <w:r w:rsidRPr="007C48A9">
              <w:rPr>
                <w:rFonts w:ascii="仿宋_GB2312" w:eastAsia="仿宋_GB2312" w:hAnsi="仿宋_GB2312" w:cs="仿宋_GB2312" w:hint="eastAsia"/>
                <w:color w:val="000000" w:themeColor="text1"/>
              </w:rPr>
              <w:t>99</w:t>
            </w:r>
          </w:p>
        </w:tc>
        <w:tc>
          <w:tcPr>
            <w:tcW w:w="1418" w:type="dxa"/>
            <w:shd w:val="clear" w:color="auto" w:fill="auto"/>
            <w:vAlign w:val="center"/>
          </w:tcPr>
          <w:p w:rsidR="003B16BA" w:rsidRPr="007C48A9" w:rsidRDefault="003B16BA">
            <w:pPr>
              <w:widowControl/>
              <w:jc w:val="center"/>
              <w:rPr>
                <w:rFonts w:ascii="仿宋_GB2312" w:eastAsia="仿宋_GB2312" w:hAnsi="仿宋_GB2312" w:cs="仿宋_GB2312"/>
                <w:color w:val="000000" w:themeColor="text1"/>
              </w:rPr>
            </w:pPr>
          </w:p>
        </w:tc>
      </w:tr>
    </w:tbl>
    <w:p w:rsidR="003B16BA" w:rsidRPr="007C48A9" w:rsidRDefault="003B16BA">
      <w:pPr>
        <w:rPr>
          <w:color w:val="000000" w:themeColor="text1"/>
        </w:rPr>
      </w:pPr>
    </w:p>
    <w:p w:rsidR="003B16BA" w:rsidRPr="007C48A9" w:rsidRDefault="003B16BA">
      <w:pPr>
        <w:spacing w:line="580" w:lineRule="exact"/>
        <w:jc w:val="center"/>
        <w:rPr>
          <w:b/>
          <w:color w:val="000000" w:themeColor="text1"/>
          <w:kern w:val="0"/>
          <w:sz w:val="18"/>
          <w:szCs w:val="18"/>
        </w:rPr>
      </w:pPr>
    </w:p>
    <w:p w:rsidR="003B16BA" w:rsidRPr="007C48A9" w:rsidRDefault="003B16BA">
      <w:pPr>
        <w:pStyle w:val="a0"/>
        <w:rPr>
          <w:b/>
          <w:color w:val="000000" w:themeColor="text1"/>
          <w:kern w:val="0"/>
          <w:sz w:val="18"/>
          <w:szCs w:val="18"/>
        </w:rPr>
      </w:pPr>
    </w:p>
    <w:p w:rsidR="003B16BA" w:rsidRPr="007C48A9" w:rsidRDefault="003B16BA">
      <w:pPr>
        <w:pStyle w:val="a0"/>
        <w:rPr>
          <w:b/>
          <w:color w:val="000000" w:themeColor="text1"/>
          <w:kern w:val="0"/>
          <w:sz w:val="18"/>
          <w:szCs w:val="18"/>
        </w:rPr>
      </w:pPr>
    </w:p>
    <w:p w:rsidR="003B16BA" w:rsidRPr="007C48A9" w:rsidRDefault="003B16BA">
      <w:pPr>
        <w:pStyle w:val="a0"/>
        <w:rPr>
          <w:b/>
          <w:color w:val="000000" w:themeColor="text1"/>
          <w:kern w:val="0"/>
          <w:sz w:val="18"/>
          <w:szCs w:val="18"/>
        </w:rPr>
      </w:pPr>
    </w:p>
    <w:p w:rsidR="003B16BA" w:rsidRPr="007C48A9" w:rsidRDefault="003B16BA">
      <w:pPr>
        <w:pStyle w:val="a0"/>
        <w:rPr>
          <w:b/>
          <w:color w:val="000000" w:themeColor="text1"/>
          <w:kern w:val="0"/>
          <w:sz w:val="18"/>
          <w:szCs w:val="18"/>
        </w:rPr>
      </w:pPr>
    </w:p>
    <w:p w:rsidR="003B16BA" w:rsidRPr="007C48A9" w:rsidRDefault="003B16BA">
      <w:pPr>
        <w:pStyle w:val="a0"/>
        <w:rPr>
          <w:b/>
          <w:color w:val="000000" w:themeColor="text1"/>
          <w:kern w:val="0"/>
          <w:sz w:val="18"/>
          <w:szCs w:val="18"/>
        </w:rPr>
      </w:pPr>
    </w:p>
    <w:sectPr w:rsidR="003B16BA" w:rsidRPr="007C48A9" w:rsidSect="003B16BA">
      <w:headerReference w:type="default" r:id="rId9"/>
      <w:footerReference w:type="even" r:id="rId10"/>
      <w:footerReference w:type="default" r:id="rId11"/>
      <w:headerReference w:type="first" r:id="rId12"/>
      <w:pgSz w:w="11906" w:h="16838"/>
      <w:pgMar w:top="1701" w:right="1417"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C6" w:rsidRDefault="003D3DC6" w:rsidP="003B16BA">
      <w:r>
        <w:separator/>
      </w:r>
    </w:p>
  </w:endnote>
  <w:endnote w:type="continuationSeparator" w:id="1">
    <w:p w:rsidR="003D3DC6" w:rsidRDefault="003D3DC6" w:rsidP="003B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A965E2">
    <w:pPr>
      <w:pStyle w:val="a5"/>
      <w:rPr>
        <w:rFonts w:ascii="仿宋" w:eastAsia="仿宋" w:hAnsi="仿宋"/>
        <w:sz w:val="28"/>
        <w:szCs w:val="28"/>
      </w:rPr>
    </w:pPr>
    <w:r>
      <w:rPr>
        <w:rFonts w:ascii="仿宋" w:eastAsia="仿宋" w:hAnsi="仿宋"/>
        <w:kern w:val="0"/>
        <w:sz w:val="28"/>
        <w:szCs w:val="28"/>
      </w:rPr>
      <w:t xml:space="preserve">- </w:t>
    </w:r>
    <w:r w:rsidR="004D5F70">
      <w:rPr>
        <w:rFonts w:ascii="仿宋" w:eastAsia="仿宋" w:hAnsi="仿宋"/>
        <w:kern w:val="0"/>
        <w:sz w:val="28"/>
        <w:szCs w:val="28"/>
      </w:rPr>
      <w:fldChar w:fldCharType="begin"/>
    </w:r>
    <w:r>
      <w:rPr>
        <w:rFonts w:ascii="仿宋" w:eastAsia="仿宋" w:hAnsi="仿宋"/>
        <w:kern w:val="0"/>
        <w:sz w:val="28"/>
        <w:szCs w:val="28"/>
      </w:rPr>
      <w:instrText xml:space="preserve"> PAGE </w:instrText>
    </w:r>
    <w:r w:rsidR="004D5F70">
      <w:rPr>
        <w:rFonts w:ascii="仿宋" w:eastAsia="仿宋" w:hAnsi="仿宋"/>
        <w:kern w:val="0"/>
        <w:sz w:val="28"/>
        <w:szCs w:val="28"/>
      </w:rPr>
      <w:fldChar w:fldCharType="separate"/>
    </w:r>
    <w:r>
      <w:rPr>
        <w:rFonts w:ascii="仿宋" w:eastAsia="仿宋" w:hAnsi="仿宋"/>
        <w:kern w:val="0"/>
        <w:sz w:val="28"/>
        <w:szCs w:val="28"/>
      </w:rPr>
      <w:t>4</w:t>
    </w:r>
    <w:r w:rsidR="004D5F70">
      <w:rPr>
        <w:rFonts w:ascii="仿宋" w:eastAsia="仿宋" w:hAnsi="仿宋"/>
        <w:kern w:val="0"/>
        <w:sz w:val="28"/>
        <w:szCs w:val="28"/>
      </w:rPr>
      <w:fldChar w:fldCharType="end"/>
    </w:r>
    <w:r>
      <w:rPr>
        <w:rFonts w:ascii="仿宋" w:eastAsia="仿宋" w:hAnsi="仿宋"/>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77823"/>
    </w:sdtPr>
    <w:sdtContent>
      <w:p w:rsidR="003B16BA" w:rsidRDefault="004D5F70">
        <w:pPr>
          <w:pStyle w:val="a5"/>
          <w:jc w:val="center"/>
        </w:pPr>
        <w:r>
          <w:fldChar w:fldCharType="begin"/>
        </w:r>
        <w:r w:rsidR="00A965E2">
          <w:instrText>PAGE   \* MERGEFORMAT</w:instrText>
        </w:r>
        <w:r>
          <w:fldChar w:fldCharType="separate"/>
        </w:r>
        <w:r w:rsidR="00D71E70" w:rsidRPr="00D71E70">
          <w:rPr>
            <w:noProof/>
            <w:lang w:val="zh-CN"/>
          </w:rPr>
          <w:t>5</w:t>
        </w:r>
        <w:r>
          <w:fldChar w:fldCharType="end"/>
        </w:r>
      </w:p>
    </w:sdtContent>
  </w:sdt>
  <w:p w:rsidR="003B16BA" w:rsidRDefault="003B16BA">
    <w:pPr>
      <w:pStyle w:val="a5"/>
      <w:jc w:val="both"/>
      <w:rPr>
        <w:rFonts w:ascii="仿宋" w:eastAsia="仿宋" w:hAnsi="仿宋"/>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C6" w:rsidRDefault="003D3DC6" w:rsidP="003B16BA">
      <w:r>
        <w:separator/>
      </w:r>
    </w:p>
  </w:footnote>
  <w:footnote w:type="continuationSeparator" w:id="1">
    <w:p w:rsidR="003D3DC6" w:rsidRDefault="003D3DC6" w:rsidP="003B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3B16BA">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3B16BA"/>
  <w:p w:rsidR="003B16BA" w:rsidRDefault="003B16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DB7"/>
    <w:multiLevelType w:val="multilevel"/>
    <w:tmpl w:val="0D4F3DB7"/>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596"/>
    <w:rsid w:val="00004F47"/>
    <w:rsid w:val="00005829"/>
    <w:rsid w:val="00005C49"/>
    <w:rsid w:val="0001301C"/>
    <w:rsid w:val="00017285"/>
    <w:rsid w:val="0002063F"/>
    <w:rsid w:val="000234E3"/>
    <w:rsid w:val="000240A0"/>
    <w:rsid w:val="00026ACD"/>
    <w:rsid w:val="000327DC"/>
    <w:rsid w:val="00033D31"/>
    <w:rsid w:val="00036090"/>
    <w:rsid w:val="00036432"/>
    <w:rsid w:val="0004067C"/>
    <w:rsid w:val="00044B7C"/>
    <w:rsid w:val="00051E38"/>
    <w:rsid w:val="00060874"/>
    <w:rsid w:val="00064A69"/>
    <w:rsid w:val="00066030"/>
    <w:rsid w:val="000709ED"/>
    <w:rsid w:val="0007435C"/>
    <w:rsid w:val="0007489E"/>
    <w:rsid w:val="00076BAF"/>
    <w:rsid w:val="00080C5C"/>
    <w:rsid w:val="000827A1"/>
    <w:rsid w:val="0008583D"/>
    <w:rsid w:val="00085A95"/>
    <w:rsid w:val="00085DB8"/>
    <w:rsid w:val="000875F6"/>
    <w:rsid w:val="000929FE"/>
    <w:rsid w:val="000948A4"/>
    <w:rsid w:val="00094A96"/>
    <w:rsid w:val="00097F81"/>
    <w:rsid w:val="000A06AE"/>
    <w:rsid w:val="000A6695"/>
    <w:rsid w:val="000A7CEC"/>
    <w:rsid w:val="000B633F"/>
    <w:rsid w:val="000B6A1A"/>
    <w:rsid w:val="000D2D06"/>
    <w:rsid w:val="000D4388"/>
    <w:rsid w:val="000D61A5"/>
    <w:rsid w:val="000D761B"/>
    <w:rsid w:val="000E17B1"/>
    <w:rsid w:val="000E43F9"/>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11F0"/>
    <w:rsid w:val="0015379B"/>
    <w:rsid w:val="00153B1E"/>
    <w:rsid w:val="0015438D"/>
    <w:rsid w:val="00155B1A"/>
    <w:rsid w:val="00156B95"/>
    <w:rsid w:val="0016484E"/>
    <w:rsid w:val="0016680E"/>
    <w:rsid w:val="0017101B"/>
    <w:rsid w:val="001807A7"/>
    <w:rsid w:val="00184DC6"/>
    <w:rsid w:val="00187390"/>
    <w:rsid w:val="0019056A"/>
    <w:rsid w:val="0019076C"/>
    <w:rsid w:val="001A727F"/>
    <w:rsid w:val="001B07CD"/>
    <w:rsid w:val="001B6E2F"/>
    <w:rsid w:val="001B7D49"/>
    <w:rsid w:val="001C019A"/>
    <w:rsid w:val="001C0A80"/>
    <w:rsid w:val="001C3A58"/>
    <w:rsid w:val="001D14A3"/>
    <w:rsid w:val="001D2518"/>
    <w:rsid w:val="001E04B1"/>
    <w:rsid w:val="001E271A"/>
    <w:rsid w:val="001E3255"/>
    <w:rsid w:val="001E3417"/>
    <w:rsid w:val="001E74A8"/>
    <w:rsid w:val="001F1554"/>
    <w:rsid w:val="00200BB6"/>
    <w:rsid w:val="0021430D"/>
    <w:rsid w:val="00214EBA"/>
    <w:rsid w:val="002152F2"/>
    <w:rsid w:val="002166DC"/>
    <w:rsid w:val="00217849"/>
    <w:rsid w:val="00220330"/>
    <w:rsid w:val="00223969"/>
    <w:rsid w:val="00223E7E"/>
    <w:rsid w:val="0023148D"/>
    <w:rsid w:val="00233719"/>
    <w:rsid w:val="00235ABB"/>
    <w:rsid w:val="00240C80"/>
    <w:rsid w:val="00243DC6"/>
    <w:rsid w:val="00247840"/>
    <w:rsid w:val="00247F47"/>
    <w:rsid w:val="00251348"/>
    <w:rsid w:val="002513AA"/>
    <w:rsid w:val="002531D9"/>
    <w:rsid w:val="0025786B"/>
    <w:rsid w:val="00257FC4"/>
    <w:rsid w:val="0026017D"/>
    <w:rsid w:val="00273AE4"/>
    <w:rsid w:val="0027403D"/>
    <w:rsid w:val="0027532C"/>
    <w:rsid w:val="00275C99"/>
    <w:rsid w:val="00276935"/>
    <w:rsid w:val="00276994"/>
    <w:rsid w:val="002823A5"/>
    <w:rsid w:val="00291695"/>
    <w:rsid w:val="002918B2"/>
    <w:rsid w:val="00293F2A"/>
    <w:rsid w:val="00294FA9"/>
    <w:rsid w:val="002A13EB"/>
    <w:rsid w:val="002A4A60"/>
    <w:rsid w:val="002A5253"/>
    <w:rsid w:val="002A7621"/>
    <w:rsid w:val="002A79B9"/>
    <w:rsid w:val="002B0DE5"/>
    <w:rsid w:val="002B158A"/>
    <w:rsid w:val="002B1CC1"/>
    <w:rsid w:val="002B4F5F"/>
    <w:rsid w:val="002C2037"/>
    <w:rsid w:val="002C2CEA"/>
    <w:rsid w:val="002C2FD1"/>
    <w:rsid w:val="002D0570"/>
    <w:rsid w:val="002D1A8D"/>
    <w:rsid w:val="002D1FDC"/>
    <w:rsid w:val="002D389E"/>
    <w:rsid w:val="002D4F58"/>
    <w:rsid w:val="002E0C40"/>
    <w:rsid w:val="002E17E9"/>
    <w:rsid w:val="002E2E5B"/>
    <w:rsid w:val="002E2FEF"/>
    <w:rsid w:val="002F06C8"/>
    <w:rsid w:val="002F15B3"/>
    <w:rsid w:val="002F2B14"/>
    <w:rsid w:val="002F3E1F"/>
    <w:rsid w:val="002F5344"/>
    <w:rsid w:val="002F7CEF"/>
    <w:rsid w:val="003015BB"/>
    <w:rsid w:val="003035D6"/>
    <w:rsid w:val="0031227C"/>
    <w:rsid w:val="00313E22"/>
    <w:rsid w:val="003142A5"/>
    <w:rsid w:val="003146A6"/>
    <w:rsid w:val="00314B57"/>
    <w:rsid w:val="00316D49"/>
    <w:rsid w:val="0032328C"/>
    <w:rsid w:val="00323468"/>
    <w:rsid w:val="00323FAC"/>
    <w:rsid w:val="003257BF"/>
    <w:rsid w:val="00331370"/>
    <w:rsid w:val="00335466"/>
    <w:rsid w:val="00335E9F"/>
    <w:rsid w:val="00343E77"/>
    <w:rsid w:val="003440FC"/>
    <w:rsid w:val="00346743"/>
    <w:rsid w:val="00355425"/>
    <w:rsid w:val="00357683"/>
    <w:rsid w:val="00364DC8"/>
    <w:rsid w:val="00371C02"/>
    <w:rsid w:val="00371F2C"/>
    <w:rsid w:val="00372611"/>
    <w:rsid w:val="0037732F"/>
    <w:rsid w:val="0038066A"/>
    <w:rsid w:val="00386442"/>
    <w:rsid w:val="0039529A"/>
    <w:rsid w:val="003A0EB2"/>
    <w:rsid w:val="003A41D5"/>
    <w:rsid w:val="003B16BA"/>
    <w:rsid w:val="003B1B6A"/>
    <w:rsid w:val="003B25B5"/>
    <w:rsid w:val="003B325B"/>
    <w:rsid w:val="003B6650"/>
    <w:rsid w:val="003C19D2"/>
    <w:rsid w:val="003C3CCF"/>
    <w:rsid w:val="003D1CA4"/>
    <w:rsid w:val="003D3D84"/>
    <w:rsid w:val="003D3DC6"/>
    <w:rsid w:val="003D546C"/>
    <w:rsid w:val="003E22F9"/>
    <w:rsid w:val="003E390B"/>
    <w:rsid w:val="003E5F42"/>
    <w:rsid w:val="003F042A"/>
    <w:rsid w:val="003F6C27"/>
    <w:rsid w:val="00400A02"/>
    <w:rsid w:val="00401790"/>
    <w:rsid w:val="00402490"/>
    <w:rsid w:val="004029A0"/>
    <w:rsid w:val="00402C6D"/>
    <w:rsid w:val="00404529"/>
    <w:rsid w:val="00404B3F"/>
    <w:rsid w:val="0040556C"/>
    <w:rsid w:val="0041751A"/>
    <w:rsid w:val="004175BA"/>
    <w:rsid w:val="004179D8"/>
    <w:rsid w:val="0042000D"/>
    <w:rsid w:val="004203B0"/>
    <w:rsid w:val="00420DFE"/>
    <w:rsid w:val="004218E3"/>
    <w:rsid w:val="00422AFD"/>
    <w:rsid w:val="004315EA"/>
    <w:rsid w:val="00431A46"/>
    <w:rsid w:val="00431B5E"/>
    <w:rsid w:val="00433BD7"/>
    <w:rsid w:val="00434AFB"/>
    <w:rsid w:val="0043754C"/>
    <w:rsid w:val="00441491"/>
    <w:rsid w:val="00445BCF"/>
    <w:rsid w:val="00446214"/>
    <w:rsid w:val="0044652F"/>
    <w:rsid w:val="00450BD1"/>
    <w:rsid w:val="00452C74"/>
    <w:rsid w:val="00453F7A"/>
    <w:rsid w:val="00454EB3"/>
    <w:rsid w:val="00456D34"/>
    <w:rsid w:val="00457365"/>
    <w:rsid w:val="00462DDB"/>
    <w:rsid w:val="0046325D"/>
    <w:rsid w:val="00466278"/>
    <w:rsid w:val="00466A28"/>
    <w:rsid w:val="00470E28"/>
    <w:rsid w:val="00483B55"/>
    <w:rsid w:val="00494E8E"/>
    <w:rsid w:val="004953A1"/>
    <w:rsid w:val="00496C8C"/>
    <w:rsid w:val="004A2F4C"/>
    <w:rsid w:val="004A327C"/>
    <w:rsid w:val="004A37AF"/>
    <w:rsid w:val="004A39C5"/>
    <w:rsid w:val="004A409E"/>
    <w:rsid w:val="004A70DB"/>
    <w:rsid w:val="004A780E"/>
    <w:rsid w:val="004B1355"/>
    <w:rsid w:val="004C0051"/>
    <w:rsid w:val="004C31DB"/>
    <w:rsid w:val="004C57C2"/>
    <w:rsid w:val="004C71DD"/>
    <w:rsid w:val="004D527A"/>
    <w:rsid w:val="004D5F70"/>
    <w:rsid w:val="004D64BB"/>
    <w:rsid w:val="004D7FD4"/>
    <w:rsid w:val="004E58FD"/>
    <w:rsid w:val="004E73AD"/>
    <w:rsid w:val="004F0069"/>
    <w:rsid w:val="005131A5"/>
    <w:rsid w:val="0052124A"/>
    <w:rsid w:val="0052407B"/>
    <w:rsid w:val="00527B55"/>
    <w:rsid w:val="00527BF5"/>
    <w:rsid w:val="00533386"/>
    <w:rsid w:val="00535939"/>
    <w:rsid w:val="0053792A"/>
    <w:rsid w:val="005402C3"/>
    <w:rsid w:val="0054348E"/>
    <w:rsid w:val="00543AEE"/>
    <w:rsid w:val="00544B67"/>
    <w:rsid w:val="005455C9"/>
    <w:rsid w:val="00546C13"/>
    <w:rsid w:val="00554384"/>
    <w:rsid w:val="00555E21"/>
    <w:rsid w:val="005565A7"/>
    <w:rsid w:val="00556667"/>
    <w:rsid w:val="00585461"/>
    <w:rsid w:val="00593A5F"/>
    <w:rsid w:val="00595CDC"/>
    <w:rsid w:val="00596ACD"/>
    <w:rsid w:val="005A068E"/>
    <w:rsid w:val="005A0ED8"/>
    <w:rsid w:val="005A6EA1"/>
    <w:rsid w:val="005B066D"/>
    <w:rsid w:val="005B61A2"/>
    <w:rsid w:val="005B7DE7"/>
    <w:rsid w:val="005C4989"/>
    <w:rsid w:val="005C617B"/>
    <w:rsid w:val="005C6255"/>
    <w:rsid w:val="005C77D1"/>
    <w:rsid w:val="005D20E0"/>
    <w:rsid w:val="005D3611"/>
    <w:rsid w:val="005D3B3B"/>
    <w:rsid w:val="005D3DE7"/>
    <w:rsid w:val="005D40E3"/>
    <w:rsid w:val="005D60DD"/>
    <w:rsid w:val="005E3039"/>
    <w:rsid w:val="005E510F"/>
    <w:rsid w:val="005E5E32"/>
    <w:rsid w:val="005F12D8"/>
    <w:rsid w:val="005F2359"/>
    <w:rsid w:val="00602FDC"/>
    <w:rsid w:val="006064AA"/>
    <w:rsid w:val="0061193F"/>
    <w:rsid w:val="00615621"/>
    <w:rsid w:val="006160E2"/>
    <w:rsid w:val="00616DEE"/>
    <w:rsid w:val="00617FE4"/>
    <w:rsid w:val="00620D1C"/>
    <w:rsid w:val="00623D51"/>
    <w:rsid w:val="00623D5D"/>
    <w:rsid w:val="00625AB2"/>
    <w:rsid w:val="006279EA"/>
    <w:rsid w:val="00633DAB"/>
    <w:rsid w:val="00634609"/>
    <w:rsid w:val="00642DBA"/>
    <w:rsid w:val="00650A1E"/>
    <w:rsid w:val="00654F2F"/>
    <w:rsid w:val="00657BED"/>
    <w:rsid w:val="00662813"/>
    <w:rsid w:val="0067153B"/>
    <w:rsid w:val="006715D4"/>
    <w:rsid w:val="00672DFD"/>
    <w:rsid w:val="0067308C"/>
    <w:rsid w:val="00682F1B"/>
    <w:rsid w:val="00685A24"/>
    <w:rsid w:val="006960A9"/>
    <w:rsid w:val="00696A10"/>
    <w:rsid w:val="006A07BB"/>
    <w:rsid w:val="006A13BA"/>
    <w:rsid w:val="006A2C6F"/>
    <w:rsid w:val="006A397E"/>
    <w:rsid w:val="006A716E"/>
    <w:rsid w:val="006B047A"/>
    <w:rsid w:val="006B1DDA"/>
    <w:rsid w:val="006B3ECA"/>
    <w:rsid w:val="006B4B38"/>
    <w:rsid w:val="006B55C7"/>
    <w:rsid w:val="006B6973"/>
    <w:rsid w:val="006B6B9B"/>
    <w:rsid w:val="006C02A2"/>
    <w:rsid w:val="006D4222"/>
    <w:rsid w:val="006E1781"/>
    <w:rsid w:val="006E49CE"/>
    <w:rsid w:val="006F32A0"/>
    <w:rsid w:val="006F35E9"/>
    <w:rsid w:val="006F5E11"/>
    <w:rsid w:val="007063E1"/>
    <w:rsid w:val="00712E81"/>
    <w:rsid w:val="00712F72"/>
    <w:rsid w:val="00717E15"/>
    <w:rsid w:val="00721C25"/>
    <w:rsid w:val="0072232D"/>
    <w:rsid w:val="0072488E"/>
    <w:rsid w:val="00725C19"/>
    <w:rsid w:val="00727A22"/>
    <w:rsid w:val="0073096C"/>
    <w:rsid w:val="0073279C"/>
    <w:rsid w:val="00733398"/>
    <w:rsid w:val="00740656"/>
    <w:rsid w:val="00741ED9"/>
    <w:rsid w:val="00741F68"/>
    <w:rsid w:val="00746D5C"/>
    <w:rsid w:val="007475B2"/>
    <w:rsid w:val="00750F9F"/>
    <w:rsid w:val="00751B87"/>
    <w:rsid w:val="00752993"/>
    <w:rsid w:val="0076071E"/>
    <w:rsid w:val="00765427"/>
    <w:rsid w:val="00766277"/>
    <w:rsid w:val="00771C11"/>
    <w:rsid w:val="00773C21"/>
    <w:rsid w:val="00776687"/>
    <w:rsid w:val="00776ED7"/>
    <w:rsid w:val="00780879"/>
    <w:rsid w:val="00781460"/>
    <w:rsid w:val="00782727"/>
    <w:rsid w:val="0078650D"/>
    <w:rsid w:val="0078682E"/>
    <w:rsid w:val="007874A1"/>
    <w:rsid w:val="00787D02"/>
    <w:rsid w:val="00791A88"/>
    <w:rsid w:val="007A3718"/>
    <w:rsid w:val="007B2531"/>
    <w:rsid w:val="007B42E2"/>
    <w:rsid w:val="007C11FA"/>
    <w:rsid w:val="007C3475"/>
    <w:rsid w:val="007C48A9"/>
    <w:rsid w:val="007D1698"/>
    <w:rsid w:val="007D240C"/>
    <w:rsid w:val="007D2AD6"/>
    <w:rsid w:val="007D7B37"/>
    <w:rsid w:val="007E58E2"/>
    <w:rsid w:val="007E77EA"/>
    <w:rsid w:val="007F0069"/>
    <w:rsid w:val="007F0AB0"/>
    <w:rsid w:val="007F0FF6"/>
    <w:rsid w:val="00801F81"/>
    <w:rsid w:val="008050C5"/>
    <w:rsid w:val="00806A65"/>
    <w:rsid w:val="00813746"/>
    <w:rsid w:val="008137C7"/>
    <w:rsid w:val="00813923"/>
    <w:rsid w:val="008149ED"/>
    <w:rsid w:val="00820929"/>
    <w:rsid w:val="008212F9"/>
    <w:rsid w:val="00825B19"/>
    <w:rsid w:val="00831B95"/>
    <w:rsid w:val="00833BAA"/>
    <w:rsid w:val="00833C8C"/>
    <w:rsid w:val="00845AD7"/>
    <w:rsid w:val="0084791B"/>
    <w:rsid w:val="008508D4"/>
    <w:rsid w:val="00851153"/>
    <w:rsid w:val="0085386C"/>
    <w:rsid w:val="00855A9C"/>
    <w:rsid w:val="008570F5"/>
    <w:rsid w:val="008602B6"/>
    <w:rsid w:val="0086039C"/>
    <w:rsid w:val="0086395E"/>
    <w:rsid w:val="00865BC7"/>
    <w:rsid w:val="00874440"/>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90110B"/>
    <w:rsid w:val="009038B2"/>
    <w:rsid w:val="009124EE"/>
    <w:rsid w:val="009125F1"/>
    <w:rsid w:val="00914AB4"/>
    <w:rsid w:val="00916D36"/>
    <w:rsid w:val="00921527"/>
    <w:rsid w:val="00924340"/>
    <w:rsid w:val="00924516"/>
    <w:rsid w:val="0092499C"/>
    <w:rsid w:val="0092544D"/>
    <w:rsid w:val="0092707D"/>
    <w:rsid w:val="0093098E"/>
    <w:rsid w:val="00933796"/>
    <w:rsid w:val="00933E0F"/>
    <w:rsid w:val="00934865"/>
    <w:rsid w:val="00941213"/>
    <w:rsid w:val="009442A6"/>
    <w:rsid w:val="00947152"/>
    <w:rsid w:val="00950500"/>
    <w:rsid w:val="00960AA6"/>
    <w:rsid w:val="00960FCB"/>
    <w:rsid w:val="009614ED"/>
    <w:rsid w:val="00963617"/>
    <w:rsid w:val="00963937"/>
    <w:rsid w:val="009654EC"/>
    <w:rsid w:val="00967F89"/>
    <w:rsid w:val="00970CAD"/>
    <w:rsid w:val="0097195E"/>
    <w:rsid w:val="00972776"/>
    <w:rsid w:val="00975048"/>
    <w:rsid w:val="009756C5"/>
    <w:rsid w:val="009811E4"/>
    <w:rsid w:val="00982298"/>
    <w:rsid w:val="009824B2"/>
    <w:rsid w:val="0098407B"/>
    <w:rsid w:val="009858FA"/>
    <w:rsid w:val="0099649E"/>
    <w:rsid w:val="009A1AD4"/>
    <w:rsid w:val="009A2416"/>
    <w:rsid w:val="009A4445"/>
    <w:rsid w:val="009A59AF"/>
    <w:rsid w:val="009B1596"/>
    <w:rsid w:val="009B62F7"/>
    <w:rsid w:val="009B79F9"/>
    <w:rsid w:val="009C0CBE"/>
    <w:rsid w:val="009C14FF"/>
    <w:rsid w:val="009D1449"/>
    <w:rsid w:val="009D1F62"/>
    <w:rsid w:val="009D4EB2"/>
    <w:rsid w:val="009E25F7"/>
    <w:rsid w:val="009E7287"/>
    <w:rsid w:val="009E7506"/>
    <w:rsid w:val="009F0778"/>
    <w:rsid w:val="009F67C8"/>
    <w:rsid w:val="00A00BD7"/>
    <w:rsid w:val="00A01322"/>
    <w:rsid w:val="00A05534"/>
    <w:rsid w:val="00A06858"/>
    <w:rsid w:val="00A12596"/>
    <w:rsid w:val="00A12898"/>
    <w:rsid w:val="00A130F7"/>
    <w:rsid w:val="00A1341B"/>
    <w:rsid w:val="00A179B5"/>
    <w:rsid w:val="00A17D3F"/>
    <w:rsid w:val="00A20A2F"/>
    <w:rsid w:val="00A226C9"/>
    <w:rsid w:val="00A30758"/>
    <w:rsid w:val="00A31C76"/>
    <w:rsid w:val="00A377CE"/>
    <w:rsid w:val="00A426BD"/>
    <w:rsid w:val="00A44EB1"/>
    <w:rsid w:val="00A50D57"/>
    <w:rsid w:val="00A517A2"/>
    <w:rsid w:val="00A551C8"/>
    <w:rsid w:val="00A56CDE"/>
    <w:rsid w:val="00A5733C"/>
    <w:rsid w:val="00A6166E"/>
    <w:rsid w:val="00A67190"/>
    <w:rsid w:val="00A671AA"/>
    <w:rsid w:val="00A71AAF"/>
    <w:rsid w:val="00A73868"/>
    <w:rsid w:val="00A75760"/>
    <w:rsid w:val="00A8435E"/>
    <w:rsid w:val="00A84517"/>
    <w:rsid w:val="00A84584"/>
    <w:rsid w:val="00A85A8D"/>
    <w:rsid w:val="00A87EB7"/>
    <w:rsid w:val="00A90A5C"/>
    <w:rsid w:val="00A93A1E"/>
    <w:rsid w:val="00A94B84"/>
    <w:rsid w:val="00A965E2"/>
    <w:rsid w:val="00AA08FA"/>
    <w:rsid w:val="00AA1E14"/>
    <w:rsid w:val="00AA54EB"/>
    <w:rsid w:val="00AA559C"/>
    <w:rsid w:val="00AB21EE"/>
    <w:rsid w:val="00AB4B49"/>
    <w:rsid w:val="00AB58A3"/>
    <w:rsid w:val="00AC0A17"/>
    <w:rsid w:val="00AC1684"/>
    <w:rsid w:val="00AC21AC"/>
    <w:rsid w:val="00AC4D0D"/>
    <w:rsid w:val="00AD2560"/>
    <w:rsid w:val="00AD33DA"/>
    <w:rsid w:val="00AD4567"/>
    <w:rsid w:val="00AD7771"/>
    <w:rsid w:val="00AE023F"/>
    <w:rsid w:val="00AE2D0D"/>
    <w:rsid w:val="00AE3C36"/>
    <w:rsid w:val="00AE3DDE"/>
    <w:rsid w:val="00AE6032"/>
    <w:rsid w:val="00AE60FB"/>
    <w:rsid w:val="00AF685B"/>
    <w:rsid w:val="00B01017"/>
    <w:rsid w:val="00B059F2"/>
    <w:rsid w:val="00B06764"/>
    <w:rsid w:val="00B06C31"/>
    <w:rsid w:val="00B070C0"/>
    <w:rsid w:val="00B07D86"/>
    <w:rsid w:val="00B07F38"/>
    <w:rsid w:val="00B10C37"/>
    <w:rsid w:val="00B10F7A"/>
    <w:rsid w:val="00B119F5"/>
    <w:rsid w:val="00B129F6"/>
    <w:rsid w:val="00B14089"/>
    <w:rsid w:val="00B143B3"/>
    <w:rsid w:val="00B14DC2"/>
    <w:rsid w:val="00B250EA"/>
    <w:rsid w:val="00B371EE"/>
    <w:rsid w:val="00B412FD"/>
    <w:rsid w:val="00B4481E"/>
    <w:rsid w:val="00B4526B"/>
    <w:rsid w:val="00B45A7C"/>
    <w:rsid w:val="00B50EA8"/>
    <w:rsid w:val="00B51C4E"/>
    <w:rsid w:val="00B57613"/>
    <w:rsid w:val="00B619CB"/>
    <w:rsid w:val="00B62E17"/>
    <w:rsid w:val="00B64698"/>
    <w:rsid w:val="00B6501A"/>
    <w:rsid w:val="00B65452"/>
    <w:rsid w:val="00B65797"/>
    <w:rsid w:val="00B66AA0"/>
    <w:rsid w:val="00B708F0"/>
    <w:rsid w:val="00B74BD2"/>
    <w:rsid w:val="00B74C1E"/>
    <w:rsid w:val="00B7558C"/>
    <w:rsid w:val="00B764F6"/>
    <w:rsid w:val="00B7672D"/>
    <w:rsid w:val="00B77343"/>
    <w:rsid w:val="00B805DF"/>
    <w:rsid w:val="00B847B4"/>
    <w:rsid w:val="00B855CF"/>
    <w:rsid w:val="00B86204"/>
    <w:rsid w:val="00B910E0"/>
    <w:rsid w:val="00B91CAC"/>
    <w:rsid w:val="00B93340"/>
    <w:rsid w:val="00B94237"/>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D2B"/>
    <w:rsid w:val="00BE30DA"/>
    <w:rsid w:val="00BE3CA5"/>
    <w:rsid w:val="00BE43BD"/>
    <w:rsid w:val="00BF5449"/>
    <w:rsid w:val="00BF5F37"/>
    <w:rsid w:val="00BF74F7"/>
    <w:rsid w:val="00C01703"/>
    <w:rsid w:val="00C0188D"/>
    <w:rsid w:val="00C07AE4"/>
    <w:rsid w:val="00C120F9"/>
    <w:rsid w:val="00C16A99"/>
    <w:rsid w:val="00C171EB"/>
    <w:rsid w:val="00C17231"/>
    <w:rsid w:val="00C17DAC"/>
    <w:rsid w:val="00C20A4B"/>
    <w:rsid w:val="00C214D6"/>
    <w:rsid w:val="00C258C0"/>
    <w:rsid w:val="00C27BF9"/>
    <w:rsid w:val="00C31321"/>
    <w:rsid w:val="00C328EC"/>
    <w:rsid w:val="00C3440C"/>
    <w:rsid w:val="00C3473F"/>
    <w:rsid w:val="00C41046"/>
    <w:rsid w:val="00C44BAB"/>
    <w:rsid w:val="00C47EF2"/>
    <w:rsid w:val="00C517F9"/>
    <w:rsid w:val="00C51A08"/>
    <w:rsid w:val="00C52BDF"/>
    <w:rsid w:val="00C54CFC"/>
    <w:rsid w:val="00C56742"/>
    <w:rsid w:val="00C602FE"/>
    <w:rsid w:val="00C6227B"/>
    <w:rsid w:val="00C64999"/>
    <w:rsid w:val="00C65A58"/>
    <w:rsid w:val="00C715D3"/>
    <w:rsid w:val="00C745AE"/>
    <w:rsid w:val="00C75A6D"/>
    <w:rsid w:val="00C81082"/>
    <w:rsid w:val="00C83C33"/>
    <w:rsid w:val="00C87F33"/>
    <w:rsid w:val="00C959C4"/>
    <w:rsid w:val="00C963AD"/>
    <w:rsid w:val="00CA3EBC"/>
    <w:rsid w:val="00CA6B3C"/>
    <w:rsid w:val="00CB05FC"/>
    <w:rsid w:val="00CB17A5"/>
    <w:rsid w:val="00CB23BB"/>
    <w:rsid w:val="00CB535B"/>
    <w:rsid w:val="00CB7725"/>
    <w:rsid w:val="00CC5E3F"/>
    <w:rsid w:val="00CC6E38"/>
    <w:rsid w:val="00CC79EC"/>
    <w:rsid w:val="00CD1D6B"/>
    <w:rsid w:val="00CD32A9"/>
    <w:rsid w:val="00CD526A"/>
    <w:rsid w:val="00CD7752"/>
    <w:rsid w:val="00CE1E9A"/>
    <w:rsid w:val="00CF13F4"/>
    <w:rsid w:val="00CF204F"/>
    <w:rsid w:val="00CF32EE"/>
    <w:rsid w:val="00CF5889"/>
    <w:rsid w:val="00D04783"/>
    <w:rsid w:val="00D06696"/>
    <w:rsid w:val="00D10848"/>
    <w:rsid w:val="00D12424"/>
    <w:rsid w:val="00D13F57"/>
    <w:rsid w:val="00D22A7E"/>
    <w:rsid w:val="00D236A1"/>
    <w:rsid w:val="00D2496F"/>
    <w:rsid w:val="00D34079"/>
    <w:rsid w:val="00D344D5"/>
    <w:rsid w:val="00D35715"/>
    <w:rsid w:val="00D37E0C"/>
    <w:rsid w:val="00D411CC"/>
    <w:rsid w:val="00D4173A"/>
    <w:rsid w:val="00D41A2B"/>
    <w:rsid w:val="00D41E16"/>
    <w:rsid w:val="00D5358A"/>
    <w:rsid w:val="00D563B0"/>
    <w:rsid w:val="00D60B51"/>
    <w:rsid w:val="00D638BD"/>
    <w:rsid w:val="00D7112E"/>
    <w:rsid w:val="00D71979"/>
    <w:rsid w:val="00D71E70"/>
    <w:rsid w:val="00D80AD1"/>
    <w:rsid w:val="00D8119E"/>
    <w:rsid w:val="00D825B7"/>
    <w:rsid w:val="00D84D6E"/>
    <w:rsid w:val="00D8745B"/>
    <w:rsid w:val="00D878D6"/>
    <w:rsid w:val="00D87955"/>
    <w:rsid w:val="00D91EA2"/>
    <w:rsid w:val="00D94512"/>
    <w:rsid w:val="00D95873"/>
    <w:rsid w:val="00D96F61"/>
    <w:rsid w:val="00D970A1"/>
    <w:rsid w:val="00D97463"/>
    <w:rsid w:val="00DA1046"/>
    <w:rsid w:val="00DA4742"/>
    <w:rsid w:val="00DA5C2D"/>
    <w:rsid w:val="00DB07A5"/>
    <w:rsid w:val="00DB4928"/>
    <w:rsid w:val="00DB6758"/>
    <w:rsid w:val="00DB71A3"/>
    <w:rsid w:val="00DC0790"/>
    <w:rsid w:val="00DC1800"/>
    <w:rsid w:val="00DC27BD"/>
    <w:rsid w:val="00DC2BCF"/>
    <w:rsid w:val="00DC36A5"/>
    <w:rsid w:val="00DC4EE6"/>
    <w:rsid w:val="00DC7905"/>
    <w:rsid w:val="00DD3D71"/>
    <w:rsid w:val="00DD5678"/>
    <w:rsid w:val="00DD7E5F"/>
    <w:rsid w:val="00DE2136"/>
    <w:rsid w:val="00DE235A"/>
    <w:rsid w:val="00DE6C4D"/>
    <w:rsid w:val="00DF0D31"/>
    <w:rsid w:val="00DF0DBB"/>
    <w:rsid w:val="00E11284"/>
    <w:rsid w:val="00E11C90"/>
    <w:rsid w:val="00E12848"/>
    <w:rsid w:val="00E12E9D"/>
    <w:rsid w:val="00E16E5C"/>
    <w:rsid w:val="00E20B53"/>
    <w:rsid w:val="00E21BC9"/>
    <w:rsid w:val="00E3079B"/>
    <w:rsid w:val="00E4727B"/>
    <w:rsid w:val="00E50F10"/>
    <w:rsid w:val="00E5139D"/>
    <w:rsid w:val="00E606C2"/>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A7560"/>
    <w:rsid w:val="00EB16E2"/>
    <w:rsid w:val="00EB4E69"/>
    <w:rsid w:val="00EB57CF"/>
    <w:rsid w:val="00EB628F"/>
    <w:rsid w:val="00EC4765"/>
    <w:rsid w:val="00EC5759"/>
    <w:rsid w:val="00ED1A96"/>
    <w:rsid w:val="00ED1CC8"/>
    <w:rsid w:val="00ED1E8C"/>
    <w:rsid w:val="00ED2C9A"/>
    <w:rsid w:val="00ED2E66"/>
    <w:rsid w:val="00ED441E"/>
    <w:rsid w:val="00ED6EC4"/>
    <w:rsid w:val="00ED7838"/>
    <w:rsid w:val="00EE03E8"/>
    <w:rsid w:val="00EE1A07"/>
    <w:rsid w:val="00EE1B87"/>
    <w:rsid w:val="00EE4C60"/>
    <w:rsid w:val="00EE611C"/>
    <w:rsid w:val="00EF1726"/>
    <w:rsid w:val="00EF2485"/>
    <w:rsid w:val="00EF3AF3"/>
    <w:rsid w:val="00EF3D3D"/>
    <w:rsid w:val="00EF3DA9"/>
    <w:rsid w:val="00EF4B93"/>
    <w:rsid w:val="00EF7AE5"/>
    <w:rsid w:val="00F0250C"/>
    <w:rsid w:val="00F06E2E"/>
    <w:rsid w:val="00F11328"/>
    <w:rsid w:val="00F11BEC"/>
    <w:rsid w:val="00F17DF0"/>
    <w:rsid w:val="00F22906"/>
    <w:rsid w:val="00F24423"/>
    <w:rsid w:val="00F264BB"/>
    <w:rsid w:val="00F32C19"/>
    <w:rsid w:val="00F335C4"/>
    <w:rsid w:val="00F35D61"/>
    <w:rsid w:val="00F37469"/>
    <w:rsid w:val="00F41209"/>
    <w:rsid w:val="00F41C25"/>
    <w:rsid w:val="00F42EF0"/>
    <w:rsid w:val="00F4618B"/>
    <w:rsid w:val="00F5383D"/>
    <w:rsid w:val="00F578AD"/>
    <w:rsid w:val="00F6527A"/>
    <w:rsid w:val="00F65658"/>
    <w:rsid w:val="00F769BE"/>
    <w:rsid w:val="00F850B4"/>
    <w:rsid w:val="00F87C96"/>
    <w:rsid w:val="00F87DB7"/>
    <w:rsid w:val="00F9316E"/>
    <w:rsid w:val="00F94C36"/>
    <w:rsid w:val="00F9564B"/>
    <w:rsid w:val="00F95AB4"/>
    <w:rsid w:val="00FA6590"/>
    <w:rsid w:val="00FB36D7"/>
    <w:rsid w:val="00FC016A"/>
    <w:rsid w:val="00FC1107"/>
    <w:rsid w:val="00FC1B54"/>
    <w:rsid w:val="00FC1B97"/>
    <w:rsid w:val="00FC3481"/>
    <w:rsid w:val="00FC3E1B"/>
    <w:rsid w:val="00FC735A"/>
    <w:rsid w:val="00FC7F8C"/>
    <w:rsid w:val="00FD2D5C"/>
    <w:rsid w:val="00FD2F4D"/>
    <w:rsid w:val="00FD4DF3"/>
    <w:rsid w:val="00FD6711"/>
    <w:rsid w:val="00FE0D57"/>
    <w:rsid w:val="00FE7ABD"/>
    <w:rsid w:val="00FF051C"/>
    <w:rsid w:val="00FF44D7"/>
    <w:rsid w:val="00FF71CF"/>
    <w:rsid w:val="023C5947"/>
    <w:rsid w:val="02D72CB5"/>
    <w:rsid w:val="06B14AE0"/>
    <w:rsid w:val="08024BFF"/>
    <w:rsid w:val="082279E3"/>
    <w:rsid w:val="09273A00"/>
    <w:rsid w:val="0A1915B6"/>
    <w:rsid w:val="0A97265E"/>
    <w:rsid w:val="0AA0606D"/>
    <w:rsid w:val="0AEC0618"/>
    <w:rsid w:val="0BB27EF8"/>
    <w:rsid w:val="0C0807D0"/>
    <w:rsid w:val="0C780A55"/>
    <w:rsid w:val="0D7A70EB"/>
    <w:rsid w:val="0D805053"/>
    <w:rsid w:val="0DF42483"/>
    <w:rsid w:val="0F4A5329"/>
    <w:rsid w:val="103313BD"/>
    <w:rsid w:val="10AE5B85"/>
    <w:rsid w:val="11D63747"/>
    <w:rsid w:val="12282CC2"/>
    <w:rsid w:val="155007C1"/>
    <w:rsid w:val="158B3902"/>
    <w:rsid w:val="163F4D25"/>
    <w:rsid w:val="16FA044D"/>
    <w:rsid w:val="178F2312"/>
    <w:rsid w:val="188A7CFF"/>
    <w:rsid w:val="18C21752"/>
    <w:rsid w:val="18E224B7"/>
    <w:rsid w:val="1A712147"/>
    <w:rsid w:val="1A8400EC"/>
    <w:rsid w:val="1ADE01B2"/>
    <w:rsid w:val="1B0D6EF9"/>
    <w:rsid w:val="1B4E5B1D"/>
    <w:rsid w:val="1E40711D"/>
    <w:rsid w:val="1EDC730E"/>
    <w:rsid w:val="20B1475C"/>
    <w:rsid w:val="21165FAF"/>
    <w:rsid w:val="21690C01"/>
    <w:rsid w:val="22585446"/>
    <w:rsid w:val="227E1374"/>
    <w:rsid w:val="22E1151F"/>
    <w:rsid w:val="23992C0C"/>
    <w:rsid w:val="23DA7717"/>
    <w:rsid w:val="23DC3DC3"/>
    <w:rsid w:val="250C55C4"/>
    <w:rsid w:val="25B64A05"/>
    <w:rsid w:val="2639367A"/>
    <w:rsid w:val="26681286"/>
    <w:rsid w:val="27F81763"/>
    <w:rsid w:val="285D0DF6"/>
    <w:rsid w:val="2A8B3997"/>
    <w:rsid w:val="2A996AF5"/>
    <w:rsid w:val="2B38397C"/>
    <w:rsid w:val="2B4A6A68"/>
    <w:rsid w:val="2B935881"/>
    <w:rsid w:val="2D5C30CF"/>
    <w:rsid w:val="2DCA5373"/>
    <w:rsid w:val="2DD81428"/>
    <w:rsid w:val="2FC24B13"/>
    <w:rsid w:val="305B204D"/>
    <w:rsid w:val="30C82535"/>
    <w:rsid w:val="31FA23B8"/>
    <w:rsid w:val="32BB5035"/>
    <w:rsid w:val="33547763"/>
    <w:rsid w:val="33FE3A76"/>
    <w:rsid w:val="342033A2"/>
    <w:rsid w:val="34A65A0E"/>
    <w:rsid w:val="36767BF1"/>
    <w:rsid w:val="370F76FD"/>
    <w:rsid w:val="380F3E59"/>
    <w:rsid w:val="386D191E"/>
    <w:rsid w:val="3A6D5700"/>
    <w:rsid w:val="3B1703A8"/>
    <w:rsid w:val="3BD06FA5"/>
    <w:rsid w:val="3C881CE8"/>
    <w:rsid w:val="3D08531B"/>
    <w:rsid w:val="3DA43295"/>
    <w:rsid w:val="3DDA2813"/>
    <w:rsid w:val="3E976956"/>
    <w:rsid w:val="3EDE2005"/>
    <w:rsid w:val="3F102FBB"/>
    <w:rsid w:val="3FF7787D"/>
    <w:rsid w:val="41E93687"/>
    <w:rsid w:val="42E05613"/>
    <w:rsid w:val="42FE0D52"/>
    <w:rsid w:val="43844D9A"/>
    <w:rsid w:val="464F5360"/>
    <w:rsid w:val="476469DA"/>
    <w:rsid w:val="47876063"/>
    <w:rsid w:val="4801396F"/>
    <w:rsid w:val="48473F56"/>
    <w:rsid w:val="49415E3C"/>
    <w:rsid w:val="4A34774F"/>
    <w:rsid w:val="4A421FE4"/>
    <w:rsid w:val="4B983D0E"/>
    <w:rsid w:val="4BD42F98"/>
    <w:rsid w:val="4BF2341E"/>
    <w:rsid w:val="4CC85C7B"/>
    <w:rsid w:val="4CC91183"/>
    <w:rsid w:val="4DA33BF1"/>
    <w:rsid w:val="4E6E2EB1"/>
    <w:rsid w:val="4F3501F1"/>
    <w:rsid w:val="4F8B5A3C"/>
    <w:rsid w:val="50B94618"/>
    <w:rsid w:val="50EC66E8"/>
    <w:rsid w:val="5119144D"/>
    <w:rsid w:val="52687B69"/>
    <w:rsid w:val="53266CE9"/>
    <w:rsid w:val="54C92799"/>
    <w:rsid w:val="55B045B8"/>
    <w:rsid w:val="564F0341"/>
    <w:rsid w:val="56A31EE4"/>
    <w:rsid w:val="57413074"/>
    <w:rsid w:val="57BB0B93"/>
    <w:rsid w:val="593410CA"/>
    <w:rsid w:val="59845328"/>
    <w:rsid w:val="59C208D3"/>
    <w:rsid w:val="5A4B2A2E"/>
    <w:rsid w:val="5A4F247E"/>
    <w:rsid w:val="5BEE3192"/>
    <w:rsid w:val="5C375A6C"/>
    <w:rsid w:val="5C7051AA"/>
    <w:rsid w:val="5C766230"/>
    <w:rsid w:val="5D6750EE"/>
    <w:rsid w:val="5EDD6E9F"/>
    <w:rsid w:val="5EEA1336"/>
    <w:rsid w:val="5F295001"/>
    <w:rsid w:val="5F484138"/>
    <w:rsid w:val="5FDB26EF"/>
    <w:rsid w:val="602E7326"/>
    <w:rsid w:val="63083F27"/>
    <w:rsid w:val="63A2174F"/>
    <w:rsid w:val="63A64DC2"/>
    <w:rsid w:val="63E965C7"/>
    <w:rsid w:val="64A30948"/>
    <w:rsid w:val="660C3C9C"/>
    <w:rsid w:val="66594E53"/>
    <w:rsid w:val="66763171"/>
    <w:rsid w:val="673E5311"/>
    <w:rsid w:val="67B74A0C"/>
    <w:rsid w:val="681470AD"/>
    <w:rsid w:val="68D270F4"/>
    <w:rsid w:val="68D65F1A"/>
    <w:rsid w:val="697C38A5"/>
    <w:rsid w:val="69F16751"/>
    <w:rsid w:val="69F9704A"/>
    <w:rsid w:val="6B236858"/>
    <w:rsid w:val="6BE5299E"/>
    <w:rsid w:val="6D374CDD"/>
    <w:rsid w:val="6E481DCD"/>
    <w:rsid w:val="6F7F3BE7"/>
    <w:rsid w:val="72273530"/>
    <w:rsid w:val="72F21F81"/>
    <w:rsid w:val="73092CC9"/>
    <w:rsid w:val="7325604E"/>
    <w:rsid w:val="746B065B"/>
    <w:rsid w:val="746F7452"/>
    <w:rsid w:val="748051BB"/>
    <w:rsid w:val="74F11ED4"/>
    <w:rsid w:val="75EF49EB"/>
    <w:rsid w:val="78982B40"/>
    <w:rsid w:val="79646E59"/>
    <w:rsid w:val="79935991"/>
    <w:rsid w:val="7BB2466B"/>
    <w:rsid w:val="7C635AEE"/>
    <w:rsid w:val="7D0F7DD7"/>
    <w:rsid w:val="7DFA4C54"/>
    <w:rsid w:val="7FA75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16BA"/>
    <w:pPr>
      <w:widowControl w:val="0"/>
      <w:jc w:val="both"/>
    </w:pPr>
    <w:rPr>
      <w:kern w:val="2"/>
      <w:sz w:val="21"/>
      <w:szCs w:val="21"/>
    </w:rPr>
  </w:style>
  <w:style w:type="paragraph" w:styleId="1">
    <w:name w:val="heading 1"/>
    <w:basedOn w:val="a"/>
    <w:next w:val="a"/>
    <w:link w:val="1Char"/>
    <w:uiPriority w:val="9"/>
    <w:qFormat/>
    <w:rsid w:val="003B16BA"/>
    <w:pPr>
      <w:widowControl/>
      <w:spacing w:before="100" w:beforeAutospacing="1" w:after="100" w:afterAutospacing="1"/>
      <w:jc w:val="left"/>
      <w:outlineLvl w:val="0"/>
    </w:pPr>
    <w:rPr>
      <w:rFonts w:ascii="Verdana" w:hAnsi="Verdana" w:cs="宋体"/>
      <w:b/>
      <w:bCs/>
      <w:kern w:val="36"/>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B16BA"/>
    <w:pPr>
      <w:spacing w:after="120"/>
    </w:pPr>
  </w:style>
  <w:style w:type="paragraph" w:styleId="a4">
    <w:name w:val="Balloon Text"/>
    <w:basedOn w:val="a"/>
    <w:link w:val="Char"/>
    <w:uiPriority w:val="99"/>
    <w:unhideWhenUsed/>
    <w:qFormat/>
    <w:rsid w:val="003B16BA"/>
    <w:rPr>
      <w:sz w:val="18"/>
      <w:szCs w:val="18"/>
    </w:rPr>
  </w:style>
  <w:style w:type="paragraph" w:styleId="a5">
    <w:name w:val="footer"/>
    <w:basedOn w:val="a"/>
    <w:link w:val="Char0"/>
    <w:qFormat/>
    <w:rsid w:val="003B16BA"/>
    <w:pPr>
      <w:tabs>
        <w:tab w:val="center" w:pos="4153"/>
        <w:tab w:val="right" w:pos="8306"/>
      </w:tabs>
      <w:snapToGrid w:val="0"/>
      <w:jc w:val="left"/>
    </w:pPr>
    <w:rPr>
      <w:rFonts w:ascii="Times New Roman" w:hAnsi="Times New Roman"/>
      <w:sz w:val="18"/>
      <w:szCs w:val="18"/>
    </w:rPr>
  </w:style>
  <w:style w:type="paragraph" w:styleId="a6">
    <w:name w:val="header"/>
    <w:basedOn w:val="a"/>
    <w:link w:val="Char1"/>
    <w:qFormat/>
    <w:rsid w:val="003B16B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7">
    <w:name w:val="Normal (Web)"/>
    <w:basedOn w:val="a"/>
    <w:uiPriority w:val="99"/>
    <w:qFormat/>
    <w:rsid w:val="003B16BA"/>
    <w:pPr>
      <w:spacing w:before="100" w:beforeAutospacing="1" w:after="100" w:afterAutospacing="1"/>
      <w:jc w:val="left"/>
    </w:pPr>
    <w:rPr>
      <w:rFonts w:cs="宋体"/>
      <w:kern w:val="0"/>
      <w:sz w:val="24"/>
      <w:szCs w:val="24"/>
    </w:rPr>
  </w:style>
  <w:style w:type="table" w:styleId="a8">
    <w:name w:val="Table Grid"/>
    <w:basedOn w:val="a2"/>
    <w:uiPriority w:val="59"/>
    <w:qFormat/>
    <w:rsid w:val="003B16B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qFormat/>
    <w:rsid w:val="003B16BA"/>
  </w:style>
  <w:style w:type="character" w:customStyle="1" w:styleId="Char1">
    <w:name w:val="页眉 Char"/>
    <w:basedOn w:val="a1"/>
    <w:link w:val="a6"/>
    <w:qFormat/>
    <w:rsid w:val="003B16BA"/>
    <w:rPr>
      <w:rFonts w:ascii="Times New Roman" w:hAnsi="Times New Roman"/>
      <w:kern w:val="2"/>
      <w:sz w:val="18"/>
      <w:szCs w:val="18"/>
    </w:rPr>
  </w:style>
  <w:style w:type="character" w:customStyle="1" w:styleId="Char0">
    <w:name w:val="页脚 Char"/>
    <w:basedOn w:val="a1"/>
    <w:link w:val="a5"/>
    <w:qFormat/>
    <w:rsid w:val="003B16BA"/>
    <w:rPr>
      <w:rFonts w:ascii="Times New Roman" w:hAnsi="Times New Roman"/>
      <w:kern w:val="2"/>
      <w:sz w:val="18"/>
      <w:szCs w:val="18"/>
    </w:rPr>
  </w:style>
  <w:style w:type="paragraph" w:customStyle="1" w:styleId="note1">
    <w:name w:val="note1"/>
    <w:basedOn w:val="a"/>
    <w:qFormat/>
    <w:rsid w:val="003B16BA"/>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customStyle="1" w:styleId="10">
    <w:name w:val="列出段落1"/>
    <w:basedOn w:val="a"/>
    <w:uiPriority w:val="99"/>
    <w:qFormat/>
    <w:rsid w:val="003B16BA"/>
    <w:pPr>
      <w:ind w:firstLineChars="200" w:firstLine="420"/>
    </w:pPr>
    <w:rPr>
      <w:szCs w:val="22"/>
    </w:rPr>
  </w:style>
  <w:style w:type="character" w:customStyle="1" w:styleId="1Char">
    <w:name w:val="标题 1 Char"/>
    <w:basedOn w:val="a1"/>
    <w:link w:val="1"/>
    <w:uiPriority w:val="9"/>
    <w:qFormat/>
    <w:rsid w:val="003B16BA"/>
    <w:rPr>
      <w:rFonts w:ascii="Verdana" w:hAnsi="Verdana" w:cs="宋体"/>
      <w:b/>
      <w:bCs/>
      <w:kern w:val="36"/>
      <w:sz w:val="30"/>
      <w:szCs w:val="30"/>
    </w:rPr>
  </w:style>
  <w:style w:type="paragraph" w:customStyle="1" w:styleId="11">
    <w:name w:val="列出段落11"/>
    <w:qFormat/>
    <w:rsid w:val="003B16BA"/>
    <w:pPr>
      <w:widowControl w:val="0"/>
      <w:pBdr>
        <w:top w:val="none" w:sz="0" w:space="0" w:color="000000"/>
        <w:left w:val="none" w:sz="0" w:space="0" w:color="000000"/>
        <w:bottom w:val="none" w:sz="0" w:space="0" w:color="000000"/>
        <w:right w:val="none" w:sz="0" w:space="0" w:color="000000"/>
        <w:between w:val="none" w:sz="0" w:space="0" w:color="000000"/>
      </w:pBdr>
      <w:ind w:firstLine="420"/>
      <w:jc w:val="both"/>
    </w:pPr>
    <w:rPr>
      <w:rFonts w:cs="Calibri"/>
      <w:kern w:val="1"/>
      <w:sz w:val="21"/>
      <w:szCs w:val="21"/>
    </w:rPr>
  </w:style>
  <w:style w:type="paragraph" w:customStyle="1" w:styleId="p0">
    <w:name w:val="p0"/>
    <w:basedOn w:val="a"/>
    <w:qFormat/>
    <w:rsid w:val="003B16BA"/>
    <w:pPr>
      <w:widowControl/>
    </w:pPr>
    <w:rPr>
      <w:rFonts w:ascii="Times New Roman" w:hAnsi="Times New Roman"/>
      <w:kern w:val="0"/>
      <w:sz w:val="32"/>
      <w:szCs w:val="32"/>
    </w:rPr>
  </w:style>
  <w:style w:type="character" w:customStyle="1" w:styleId="Char">
    <w:name w:val="批注框文本 Char"/>
    <w:basedOn w:val="a1"/>
    <w:link w:val="a4"/>
    <w:uiPriority w:val="99"/>
    <w:semiHidden/>
    <w:qFormat/>
    <w:rsid w:val="003B16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8DBEB1C-BF55-4E5E-BCC7-2AFDBE9606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1876</Characters>
  <Application>Microsoft Office Word</Application>
  <DocSecurity>0</DocSecurity>
  <Lines>15</Lines>
  <Paragraphs>4</Paragraphs>
  <ScaleCrop>false</ScaleCrop>
  <Company>微软中国</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Administrator</cp:lastModifiedBy>
  <cp:revision>4</cp:revision>
  <cp:lastPrinted>2022-04-19T05:38:00Z</cp:lastPrinted>
  <dcterms:created xsi:type="dcterms:W3CDTF">2022-04-19T06:34:00Z</dcterms:created>
  <dcterms:modified xsi:type="dcterms:W3CDTF">2022-04-19T06:41:00Z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0FBF6C1FA2694DF096C0E8C83CBBC529</vt:lpwstr>
  </property>
</Properties>
</file>