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6BA" w:rsidRPr="007C48A9" w:rsidRDefault="00A965E2">
      <w:pPr>
        <w:adjustRightInd w:val="0"/>
        <w:snapToGrid w:val="0"/>
        <w:spacing w:line="600" w:lineRule="exact"/>
        <w:rPr>
          <w:rFonts w:ascii="Times New Roman" w:eastAsia="黑体" w:hAnsi="Times New Roman"/>
          <w:color w:val="000000" w:themeColor="text1"/>
          <w:sz w:val="32"/>
          <w:szCs w:val="32"/>
        </w:rPr>
      </w:pPr>
      <w:r w:rsidRPr="007C48A9">
        <w:rPr>
          <w:rFonts w:ascii="Times New Roman" w:eastAsia="黑体" w:hAnsi="Times New Roman"/>
          <w:color w:val="000000" w:themeColor="text1"/>
          <w:sz w:val="32"/>
          <w:szCs w:val="32"/>
        </w:rPr>
        <w:t>附件</w:t>
      </w:r>
      <w:r w:rsidRPr="007C48A9">
        <w:rPr>
          <w:rFonts w:ascii="Times New Roman" w:eastAsia="黑体" w:hAnsi="Times New Roman" w:hint="eastAsia"/>
          <w:color w:val="000000" w:themeColor="text1"/>
          <w:sz w:val="32"/>
          <w:szCs w:val="32"/>
        </w:rPr>
        <w:t>7</w:t>
      </w:r>
    </w:p>
    <w:p w:rsidR="003B16BA" w:rsidRPr="007C48A9" w:rsidRDefault="00A965E2">
      <w:pPr>
        <w:adjustRightInd w:val="0"/>
        <w:snapToGrid w:val="0"/>
        <w:spacing w:line="600" w:lineRule="exact"/>
        <w:jc w:val="center"/>
        <w:rPr>
          <w:rFonts w:ascii="Times New Roman" w:eastAsia="方正小标宋简体" w:hAnsi="Times New Roman"/>
          <w:color w:val="000000" w:themeColor="text1"/>
          <w:kern w:val="0"/>
          <w:sz w:val="44"/>
          <w:szCs w:val="44"/>
        </w:rPr>
      </w:pPr>
      <w:r w:rsidRPr="007C48A9">
        <w:rPr>
          <w:rFonts w:ascii="Times New Roman" w:eastAsia="方正小标宋简体" w:hAnsi="Times New Roman"/>
          <w:color w:val="000000" w:themeColor="text1"/>
          <w:kern w:val="0"/>
          <w:sz w:val="44"/>
          <w:szCs w:val="44"/>
        </w:rPr>
        <w:t>202</w:t>
      </w:r>
      <w:r w:rsidRPr="007C48A9">
        <w:rPr>
          <w:rFonts w:ascii="Times New Roman" w:eastAsia="方正小标宋简体" w:hAnsi="Times New Roman" w:hint="eastAsia"/>
          <w:color w:val="000000" w:themeColor="text1"/>
          <w:kern w:val="0"/>
          <w:sz w:val="44"/>
          <w:szCs w:val="44"/>
        </w:rPr>
        <w:t>1</w:t>
      </w:r>
      <w:r w:rsidRPr="007C48A9">
        <w:rPr>
          <w:rFonts w:ascii="Times New Roman" w:eastAsia="方正小标宋简体" w:hAnsi="Times New Roman"/>
          <w:color w:val="000000" w:themeColor="text1"/>
          <w:kern w:val="0"/>
          <w:sz w:val="44"/>
          <w:szCs w:val="44"/>
        </w:rPr>
        <w:t>年部门整体支出绩效自评表</w:t>
      </w:r>
    </w:p>
    <w:p w:rsidR="003B16BA" w:rsidRPr="007C48A9" w:rsidRDefault="003B16BA">
      <w:pPr>
        <w:adjustRightInd w:val="0"/>
        <w:snapToGrid w:val="0"/>
        <w:spacing w:line="260" w:lineRule="exact"/>
        <w:jc w:val="center"/>
        <w:rPr>
          <w:rFonts w:ascii="Times New Roman" w:eastAsia="方正小标宋简体" w:hAnsi="Times New Roman"/>
          <w:color w:val="000000" w:themeColor="text1"/>
          <w:kern w:val="0"/>
          <w:sz w:val="44"/>
          <w:szCs w:val="44"/>
        </w:rPr>
      </w:pPr>
    </w:p>
    <w:tbl>
      <w:tblPr>
        <w:tblW w:w="989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tblPr>
      <w:tblGrid>
        <w:gridCol w:w="852"/>
        <w:gridCol w:w="811"/>
        <w:gridCol w:w="2522"/>
        <w:gridCol w:w="1620"/>
        <w:gridCol w:w="1073"/>
        <w:gridCol w:w="1134"/>
        <w:gridCol w:w="900"/>
        <w:gridCol w:w="234"/>
        <w:gridCol w:w="752"/>
      </w:tblGrid>
      <w:tr w:rsidR="003B16BA" w:rsidRPr="007C48A9" w:rsidTr="00DF0D31">
        <w:trPr>
          <w:trHeight w:val="353"/>
          <w:jc w:val="center"/>
        </w:trPr>
        <w:tc>
          <w:tcPr>
            <w:tcW w:w="1663" w:type="dxa"/>
            <w:gridSpan w:val="2"/>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部门（单位）名称</w:t>
            </w:r>
          </w:p>
        </w:tc>
        <w:tc>
          <w:tcPr>
            <w:tcW w:w="8235" w:type="dxa"/>
            <w:gridSpan w:val="7"/>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浏阳市卫生健康局</w:t>
            </w:r>
          </w:p>
        </w:tc>
      </w:tr>
      <w:tr w:rsidR="003B16BA" w:rsidRPr="007C48A9" w:rsidTr="00DF0D31">
        <w:trPr>
          <w:trHeight w:val="353"/>
          <w:jc w:val="center"/>
        </w:trPr>
        <w:tc>
          <w:tcPr>
            <w:tcW w:w="1663" w:type="dxa"/>
            <w:gridSpan w:val="2"/>
            <w:vMerge w:val="restart"/>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整体支出规模</w:t>
            </w:r>
          </w:p>
        </w:tc>
        <w:tc>
          <w:tcPr>
            <w:tcW w:w="2522" w:type="dxa"/>
            <w:tcMar>
              <w:top w:w="15" w:type="dxa"/>
              <w:left w:w="15" w:type="dxa"/>
              <w:bottom w:w="0" w:type="dxa"/>
              <w:right w:w="15" w:type="dxa"/>
            </w:tcMar>
            <w:vAlign w:val="center"/>
          </w:tcPr>
          <w:p w:rsidR="003B16BA" w:rsidRPr="007C48A9" w:rsidRDefault="003B16BA">
            <w:pPr>
              <w:spacing w:line="240" w:lineRule="exact"/>
              <w:jc w:val="center"/>
              <w:rPr>
                <w:rFonts w:ascii="Times New Roman" w:eastAsia="仿宋_GB2312" w:hAnsi="Times New Roman"/>
                <w:color w:val="000000" w:themeColor="text1"/>
                <w:sz w:val="18"/>
                <w:szCs w:val="18"/>
              </w:rPr>
            </w:pPr>
          </w:p>
        </w:tc>
        <w:tc>
          <w:tcPr>
            <w:tcW w:w="3827" w:type="dxa"/>
            <w:gridSpan w:val="3"/>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全年预算数</w:t>
            </w:r>
          </w:p>
        </w:tc>
        <w:tc>
          <w:tcPr>
            <w:tcW w:w="1134" w:type="dxa"/>
            <w:gridSpan w:val="2"/>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全年执行数</w:t>
            </w:r>
          </w:p>
        </w:tc>
        <w:tc>
          <w:tcPr>
            <w:tcW w:w="752" w:type="dxa"/>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执行率</w:t>
            </w:r>
          </w:p>
        </w:tc>
      </w:tr>
      <w:tr w:rsidR="003B16BA" w:rsidRPr="007C48A9" w:rsidTr="00DF0D31">
        <w:trPr>
          <w:trHeight w:val="353"/>
          <w:jc w:val="center"/>
        </w:trPr>
        <w:tc>
          <w:tcPr>
            <w:tcW w:w="1663" w:type="dxa"/>
            <w:gridSpan w:val="2"/>
            <w:vMerge/>
            <w:vAlign w:val="center"/>
          </w:tcPr>
          <w:p w:rsidR="003B16BA" w:rsidRPr="007C48A9" w:rsidRDefault="003B16BA">
            <w:pPr>
              <w:spacing w:line="240" w:lineRule="exact"/>
              <w:jc w:val="center"/>
              <w:rPr>
                <w:rFonts w:ascii="Times New Roman" w:eastAsia="仿宋_GB2312" w:hAnsi="Times New Roman"/>
                <w:color w:val="000000" w:themeColor="text1"/>
                <w:sz w:val="18"/>
                <w:szCs w:val="18"/>
              </w:rPr>
            </w:pPr>
          </w:p>
        </w:tc>
        <w:tc>
          <w:tcPr>
            <w:tcW w:w="2522" w:type="dxa"/>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资金来源：（</w:t>
            </w:r>
            <w:r w:rsidRPr="007C48A9">
              <w:rPr>
                <w:rFonts w:ascii="Times New Roman" w:eastAsia="仿宋_GB2312" w:hAnsi="Times New Roman"/>
                <w:color w:val="000000" w:themeColor="text1"/>
                <w:sz w:val="18"/>
                <w:szCs w:val="18"/>
              </w:rPr>
              <w:t>1</w:t>
            </w:r>
            <w:r w:rsidRPr="007C48A9">
              <w:rPr>
                <w:rFonts w:ascii="Times New Roman" w:eastAsia="仿宋_GB2312" w:hAnsi="Times New Roman"/>
                <w:color w:val="000000" w:themeColor="text1"/>
                <w:sz w:val="18"/>
                <w:szCs w:val="18"/>
              </w:rPr>
              <w:t>）财政拨款</w:t>
            </w:r>
          </w:p>
        </w:tc>
        <w:tc>
          <w:tcPr>
            <w:tcW w:w="3827" w:type="dxa"/>
            <w:gridSpan w:val="3"/>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25591.99949</w:t>
            </w:r>
          </w:p>
        </w:tc>
        <w:tc>
          <w:tcPr>
            <w:tcW w:w="1134" w:type="dxa"/>
            <w:gridSpan w:val="2"/>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33557.32</w:t>
            </w:r>
          </w:p>
        </w:tc>
        <w:tc>
          <w:tcPr>
            <w:tcW w:w="752" w:type="dxa"/>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131.12%</w:t>
            </w:r>
          </w:p>
        </w:tc>
      </w:tr>
      <w:tr w:rsidR="003B16BA" w:rsidRPr="007C48A9" w:rsidTr="00DF0D31">
        <w:trPr>
          <w:trHeight w:val="353"/>
          <w:jc w:val="center"/>
        </w:trPr>
        <w:tc>
          <w:tcPr>
            <w:tcW w:w="1663" w:type="dxa"/>
            <w:gridSpan w:val="2"/>
            <w:vMerge/>
            <w:vAlign w:val="center"/>
          </w:tcPr>
          <w:p w:rsidR="003B16BA" w:rsidRPr="007C48A9" w:rsidRDefault="003B16BA">
            <w:pPr>
              <w:spacing w:line="240" w:lineRule="exact"/>
              <w:jc w:val="center"/>
              <w:rPr>
                <w:rFonts w:ascii="Times New Roman" w:eastAsia="仿宋_GB2312" w:hAnsi="Times New Roman"/>
                <w:color w:val="000000" w:themeColor="text1"/>
                <w:sz w:val="18"/>
                <w:szCs w:val="18"/>
              </w:rPr>
            </w:pPr>
          </w:p>
        </w:tc>
        <w:tc>
          <w:tcPr>
            <w:tcW w:w="2522" w:type="dxa"/>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w:t>
            </w:r>
            <w:r w:rsidRPr="007C48A9">
              <w:rPr>
                <w:rFonts w:ascii="Times New Roman" w:eastAsia="仿宋_GB2312" w:hAnsi="Times New Roman"/>
                <w:color w:val="000000" w:themeColor="text1"/>
                <w:sz w:val="18"/>
                <w:szCs w:val="18"/>
              </w:rPr>
              <w:t>2</w:t>
            </w:r>
            <w:r w:rsidRPr="007C48A9">
              <w:rPr>
                <w:rFonts w:ascii="Times New Roman" w:eastAsia="仿宋_GB2312" w:hAnsi="Times New Roman"/>
                <w:color w:val="000000" w:themeColor="text1"/>
                <w:sz w:val="18"/>
                <w:szCs w:val="18"/>
              </w:rPr>
              <w:t>）其他资金</w:t>
            </w:r>
          </w:p>
        </w:tc>
        <w:tc>
          <w:tcPr>
            <w:tcW w:w="3827" w:type="dxa"/>
            <w:gridSpan w:val="3"/>
            <w:tcMar>
              <w:top w:w="15" w:type="dxa"/>
              <w:left w:w="15" w:type="dxa"/>
              <w:bottom w:w="0" w:type="dxa"/>
              <w:right w:w="15" w:type="dxa"/>
            </w:tcMar>
            <w:vAlign w:val="center"/>
          </w:tcPr>
          <w:p w:rsidR="003B16BA" w:rsidRPr="007C48A9" w:rsidRDefault="003B16BA">
            <w:pPr>
              <w:spacing w:line="240" w:lineRule="exact"/>
              <w:jc w:val="center"/>
              <w:rPr>
                <w:rFonts w:ascii="Times New Roman" w:eastAsia="仿宋_GB2312" w:hAnsi="Times New Roman"/>
                <w:color w:val="000000" w:themeColor="text1"/>
                <w:sz w:val="18"/>
                <w:szCs w:val="18"/>
              </w:rPr>
            </w:pPr>
          </w:p>
        </w:tc>
        <w:tc>
          <w:tcPr>
            <w:tcW w:w="1134" w:type="dxa"/>
            <w:gridSpan w:val="2"/>
            <w:tcMar>
              <w:top w:w="15" w:type="dxa"/>
              <w:left w:w="15" w:type="dxa"/>
              <w:bottom w:w="0" w:type="dxa"/>
              <w:right w:w="15" w:type="dxa"/>
            </w:tcMar>
            <w:vAlign w:val="center"/>
          </w:tcPr>
          <w:p w:rsidR="003B16BA" w:rsidRPr="007C48A9" w:rsidRDefault="003B16BA">
            <w:pPr>
              <w:spacing w:line="240" w:lineRule="exact"/>
              <w:jc w:val="center"/>
              <w:rPr>
                <w:rFonts w:ascii="Times New Roman" w:eastAsia="仿宋_GB2312" w:hAnsi="Times New Roman"/>
                <w:color w:val="000000" w:themeColor="text1"/>
                <w:sz w:val="18"/>
                <w:szCs w:val="18"/>
              </w:rPr>
            </w:pPr>
          </w:p>
        </w:tc>
        <w:tc>
          <w:tcPr>
            <w:tcW w:w="752" w:type="dxa"/>
            <w:tcMar>
              <w:top w:w="15" w:type="dxa"/>
              <w:left w:w="15" w:type="dxa"/>
              <w:bottom w:w="0" w:type="dxa"/>
              <w:right w:w="15" w:type="dxa"/>
            </w:tcMar>
            <w:vAlign w:val="center"/>
          </w:tcPr>
          <w:p w:rsidR="003B16BA" w:rsidRPr="007C48A9" w:rsidRDefault="003B16BA">
            <w:pPr>
              <w:spacing w:line="240" w:lineRule="exact"/>
              <w:jc w:val="center"/>
              <w:rPr>
                <w:rFonts w:ascii="Times New Roman" w:eastAsia="仿宋_GB2312" w:hAnsi="Times New Roman"/>
                <w:color w:val="000000" w:themeColor="text1"/>
                <w:sz w:val="18"/>
                <w:szCs w:val="18"/>
              </w:rPr>
            </w:pPr>
          </w:p>
        </w:tc>
      </w:tr>
      <w:tr w:rsidR="003B16BA" w:rsidRPr="007C48A9" w:rsidTr="00DF0D31">
        <w:trPr>
          <w:trHeight w:val="353"/>
          <w:jc w:val="center"/>
        </w:trPr>
        <w:tc>
          <w:tcPr>
            <w:tcW w:w="1663" w:type="dxa"/>
            <w:gridSpan w:val="2"/>
            <w:vMerge/>
            <w:vAlign w:val="center"/>
          </w:tcPr>
          <w:p w:rsidR="003B16BA" w:rsidRPr="007C48A9" w:rsidRDefault="003B16BA">
            <w:pPr>
              <w:spacing w:line="240" w:lineRule="exact"/>
              <w:jc w:val="center"/>
              <w:rPr>
                <w:rFonts w:ascii="Times New Roman" w:eastAsia="仿宋_GB2312" w:hAnsi="Times New Roman"/>
                <w:color w:val="000000" w:themeColor="text1"/>
                <w:sz w:val="18"/>
                <w:szCs w:val="18"/>
              </w:rPr>
            </w:pPr>
          </w:p>
        </w:tc>
        <w:tc>
          <w:tcPr>
            <w:tcW w:w="2522" w:type="dxa"/>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资金结构：（</w:t>
            </w:r>
            <w:r w:rsidRPr="007C48A9">
              <w:rPr>
                <w:rFonts w:ascii="Times New Roman" w:eastAsia="仿宋_GB2312" w:hAnsi="Times New Roman"/>
                <w:color w:val="000000" w:themeColor="text1"/>
                <w:sz w:val="18"/>
                <w:szCs w:val="18"/>
              </w:rPr>
              <w:t>1</w:t>
            </w:r>
            <w:r w:rsidRPr="007C48A9">
              <w:rPr>
                <w:rFonts w:ascii="Times New Roman" w:eastAsia="仿宋_GB2312" w:hAnsi="Times New Roman"/>
                <w:color w:val="000000" w:themeColor="text1"/>
                <w:sz w:val="18"/>
                <w:szCs w:val="18"/>
              </w:rPr>
              <w:t>）基本支出</w:t>
            </w:r>
          </w:p>
        </w:tc>
        <w:tc>
          <w:tcPr>
            <w:tcW w:w="3827" w:type="dxa"/>
            <w:gridSpan w:val="3"/>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2988.49949</w:t>
            </w:r>
          </w:p>
        </w:tc>
        <w:tc>
          <w:tcPr>
            <w:tcW w:w="1134" w:type="dxa"/>
            <w:gridSpan w:val="2"/>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26981.24</w:t>
            </w:r>
          </w:p>
        </w:tc>
        <w:tc>
          <w:tcPr>
            <w:tcW w:w="752" w:type="dxa"/>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902.84%</w:t>
            </w:r>
          </w:p>
        </w:tc>
      </w:tr>
      <w:tr w:rsidR="003B16BA" w:rsidRPr="007C48A9" w:rsidTr="00DF0D31">
        <w:trPr>
          <w:trHeight w:val="353"/>
          <w:jc w:val="center"/>
        </w:trPr>
        <w:tc>
          <w:tcPr>
            <w:tcW w:w="1663" w:type="dxa"/>
            <w:gridSpan w:val="2"/>
            <w:vMerge/>
            <w:vAlign w:val="center"/>
          </w:tcPr>
          <w:p w:rsidR="003B16BA" w:rsidRPr="007C48A9" w:rsidRDefault="003B16BA">
            <w:pPr>
              <w:spacing w:line="240" w:lineRule="exact"/>
              <w:jc w:val="center"/>
              <w:rPr>
                <w:rFonts w:ascii="Times New Roman" w:eastAsia="仿宋_GB2312" w:hAnsi="Times New Roman"/>
                <w:color w:val="000000" w:themeColor="text1"/>
                <w:sz w:val="18"/>
                <w:szCs w:val="18"/>
              </w:rPr>
            </w:pPr>
          </w:p>
        </w:tc>
        <w:tc>
          <w:tcPr>
            <w:tcW w:w="2522" w:type="dxa"/>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w:t>
            </w:r>
            <w:r w:rsidRPr="007C48A9">
              <w:rPr>
                <w:rFonts w:ascii="Times New Roman" w:eastAsia="仿宋_GB2312" w:hAnsi="Times New Roman"/>
                <w:color w:val="000000" w:themeColor="text1"/>
                <w:sz w:val="18"/>
                <w:szCs w:val="18"/>
              </w:rPr>
              <w:t>2</w:t>
            </w:r>
            <w:r w:rsidRPr="007C48A9">
              <w:rPr>
                <w:rFonts w:ascii="Times New Roman" w:eastAsia="仿宋_GB2312" w:hAnsi="Times New Roman"/>
                <w:color w:val="000000" w:themeColor="text1"/>
                <w:sz w:val="18"/>
                <w:szCs w:val="18"/>
              </w:rPr>
              <w:t>）项目支出</w:t>
            </w:r>
          </w:p>
        </w:tc>
        <w:tc>
          <w:tcPr>
            <w:tcW w:w="3827" w:type="dxa"/>
            <w:gridSpan w:val="3"/>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22603.5</w:t>
            </w:r>
          </w:p>
        </w:tc>
        <w:tc>
          <w:tcPr>
            <w:tcW w:w="1134" w:type="dxa"/>
            <w:gridSpan w:val="2"/>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6576.08</w:t>
            </w:r>
          </w:p>
        </w:tc>
        <w:tc>
          <w:tcPr>
            <w:tcW w:w="752" w:type="dxa"/>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29.09%</w:t>
            </w:r>
          </w:p>
        </w:tc>
      </w:tr>
      <w:tr w:rsidR="003B16BA" w:rsidRPr="007C48A9">
        <w:trPr>
          <w:trHeight w:val="415"/>
          <w:jc w:val="center"/>
        </w:trPr>
        <w:tc>
          <w:tcPr>
            <w:tcW w:w="852" w:type="dxa"/>
            <w:vMerge w:val="restart"/>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年度总</w:t>
            </w:r>
          </w:p>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体目标</w:t>
            </w:r>
          </w:p>
        </w:tc>
        <w:tc>
          <w:tcPr>
            <w:tcW w:w="4953" w:type="dxa"/>
            <w:gridSpan w:val="3"/>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b/>
                <w:color w:val="000000" w:themeColor="text1"/>
                <w:sz w:val="18"/>
                <w:szCs w:val="18"/>
              </w:rPr>
            </w:pPr>
            <w:r w:rsidRPr="007C48A9">
              <w:rPr>
                <w:rFonts w:ascii="Times New Roman" w:eastAsia="仿宋_GB2312" w:hAnsi="Times New Roman"/>
                <w:b/>
                <w:color w:val="000000" w:themeColor="text1"/>
                <w:sz w:val="18"/>
                <w:szCs w:val="18"/>
              </w:rPr>
              <w:t>年初设定目标</w:t>
            </w:r>
          </w:p>
        </w:tc>
        <w:tc>
          <w:tcPr>
            <w:tcW w:w="4093" w:type="dxa"/>
            <w:gridSpan w:val="5"/>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b/>
                <w:color w:val="000000" w:themeColor="text1"/>
                <w:sz w:val="18"/>
                <w:szCs w:val="18"/>
              </w:rPr>
            </w:pPr>
            <w:r w:rsidRPr="007C48A9">
              <w:rPr>
                <w:rFonts w:ascii="Times New Roman" w:eastAsia="仿宋_GB2312" w:hAnsi="Times New Roman"/>
                <w:b/>
                <w:color w:val="000000" w:themeColor="text1"/>
                <w:sz w:val="18"/>
                <w:szCs w:val="18"/>
              </w:rPr>
              <w:t>全年完成情况</w:t>
            </w:r>
          </w:p>
        </w:tc>
      </w:tr>
      <w:tr w:rsidR="003B16BA" w:rsidRPr="007C48A9">
        <w:trPr>
          <w:trHeight w:val="8813"/>
          <w:jc w:val="center"/>
        </w:trPr>
        <w:tc>
          <w:tcPr>
            <w:tcW w:w="85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3333" w:type="dxa"/>
            <w:gridSpan w:val="2"/>
            <w:tcMar>
              <w:top w:w="15" w:type="dxa"/>
              <w:left w:w="15" w:type="dxa"/>
              <w:bottom w:w="0" w:type="dxa"/>
              <w:right w:w="15" w:type="dxa"/>
            </w:tcMar>
            <w:vAlign w:val="center"/>
          </w:tcPr>
          <w:p w:rsidR="003B16BA" w:rsidRPr="007C48A9" w:rsidRDefault="00A965E2">
            <w:pPr>
              <w:pStyle w:val="a0"/>
              <w:adjustRightInd w:val="0"/>
              <w:spacing w:after="0" w:line="280" w:lineRule="exact"/>
              <w:ind w:firstLineChars="147" w:firstLine="266"/>
              <w:jc w:val="left"/>
              <w:rPr>
                <w:rFonts w:ascii="Times New Roman" w:eastAsia="仿宋_GB2312" w:hAnsi="Times New Roman"/>
                <w:color w:val="000000" w:themeColor="text1"/>
                <w:sz w:val="18"/>
                <w:szCs w:val="18"/>
              </w:rPr>
            </w:pPr>
            <w:r w:rsidRPr="007C48A9">
              <w:rPr>
                <w:rFonts w:ascii="Times New Roman" w:eastAsia="仿宋_GB2312" w:hAnsi="Times New Roman"/>
                <w:b/>
                <w:color w:val="000000" w:themeColor="text1"/>
                <w:sz w:val="18"/>
                <w:szCs w:val="18"/>
              </w:rPr>
              <w:t>1.</w:t>
            </w:r>
            <w:r w:rsidRPr="007C48A9">
              <w:rPr>
                <w:rFonts w:ascii="Times New Roman" w:eastAsia="仿宋_GB2312" w:hAnsi="Times New Roman"/>
                <w:b/>
                <w:color w:val="000000" w:themeColor="text1"/>
                <w:sz w:val="18"/>
                <w:szCs w:val="18"/>
              </w:rPr>
              <w:t>提升公共卫生水平。</w:t>
            </w:r>
            <w:r w:rsidRPr="007C48A9">
              <w:rPr>
                <w:rFonts w:ascii="Times New Roman" w:eastAsia="仿宋_GB2312" w:hAnsi="Times New Roman"/>
                <w:color w:val="000000" w:themeColor="text1"/>
                <w:sz w:val="18"/>
                <w:szCs w:val="18"/>
              </w:rPr>
              <w:t>加快公共卫生十大体系建设，全面提升突发公共卫生事件应急水平。持续巩固国家卫生城市创建成果，统筹推进城乡人居环境整治、病媒生物预防控制、垃圾分类、改厕等工作。加快婴幼儿照护服务体系和医养结合项目建设，促进人口长期均衡发展。</w:t>
            </w:r>
          </w:p>
          <w:p w:rsidR="003B16BA" w:rsidRPr="007C48A9" w:rsidRDefault="00A965E2">
            <w:pPr>
              <w:adjustRightInd w:val="0"/>
              <w:spacing w:line="280" w:lineRule="exact"/>
              <w:ind w:firstLineChars="196" w:firstLine="354"/>
              <w:jc w:val="left"/>
              <w:rPr>
                <w:rFonts w:ascii="Times New Roman" w:eastAsia="仿宋_GB2312" w:hAnsi="Times New Roman"/>
                <w:color w:val="000000" w:themeColor="text1"/>
                <w:sz w:val="18"/>
                <w:szCs w:val="18"/>
              </w:rPr>
            </w:pPr>
            <w:r w:rsidRPr="007C48A9">
              <w:rPr>
                <w:rFonts w:ascii="Times New Roman" w:eastAsia="仿宋_GB2312" w:hAnsi="Times New Roman"/>
                <w:b/>
                <w:color w:val="000000" w:themeColor="text1"/>
                <w:sz w:val="18"/>
                <w:szCs w:val="18"/>
              </w:rPr>
              <w:t>2.</w:t>
            </w:r>
            <w:r w:rsidRPr="007C48A9">
              <w:rPr>
                <w:rFonts w:ascii="Times New Roman" w:eastAsia="仿宋_GB2312" w:hAnsi="Times New Roman"/>
                <w:b/>
                <w:color w:val="000000" w:themeColor="text1"/>
                <w:sz w:val="18"/>
                <w:szCs w:val="18"/>
              </w:rPr>
              <w:t>增强医疗服务能力。</w:t>
            </w:r>
            <w:r w:rsidRPr="007C48A9">
              <w:rPr>
                <w:rFonts w:ascii="Times New Roman" w:eastAsia="仿宋_GB2312" w:hAnsi="Times New Roman"/>
                <w:color w:val="000000" w:themeColor="text1"/>
                <w:sz w:val="18"/>
                <w:szCs w:val="18"/>
              </w:rPr>
              <w:t>构建以市属医院为龙头、乡镇卫生院为枢钮、村卫生室为网底的三级医疗网络服务体系。建设覆盖全市的急救</w:t>
            </w:r>
            <w:r w:rsidRPr="007C48A9">
              <w:rPr>
                <w:rFonts w:ascii="Times New Roman" w:eastAsia="仿宋_GB2312" w:hAnsi="Times New Roman"/>
                <w:color w:val="000000" w:themeColor="text1"/>
                <w:sz w:val="18"/>
                <w:szCs w:val="18"/>
              </w:rPr>
              <w:t>“</w:t>
            </w:r>
            <w:r w:rsidRPr="007C48A9">
              <w:rPr>
                <w:rFonts w:ascii="Times New Roman" w:eastAsia="仿宋_GB2312" w:hAnsi="Times New Roman"/>
                <w:color w:val="000000" w:themeColor="text1"/>
                <w:sz w:val="18"/>
                <w:szCs w:val="18"/>
              </w:rPr>
              <w:t>一键呼</w:t>
            </w:r>
            <w:r w:rsidRPr="007C48A9">
              <w:rPr>
                <w:rFonts w:ascii="Times New Roman" w:eastAsia="仿宋_GB2312" w:hAnsi="Times New Roman"/>
                <w:color w:val="000000" w:themeColor="text1"/>
                <w:sz w:val="18"/>
                <w:szCs w:val="18"/>
              </w:rPr>
              <w:t>”</w:t>
            </w:r>
            <w:r w:rsidRPr="007C48A9">
              <w:rPr>
                <w:rFonts w:ascii="Times New Roman" w:eastAsia="仿宋_GB2312" w:hAnsi="Times New Roman"/>
                <w:color w:val="000000" w:themeColor="text1"/>
                <w:sz w:val="18"/>
                <w:szCs w:val="18"/>
              </w:rPr>
              <w:t>网络信息系统，依托</w:t>
            </w:r>
            <w:r w:rsidRPr="007C48A9">
              <w:rPr>
                <w:rFonts w:ascii="Times New Roman" w:eastAsia="仿宋_GB2312" w:hAnsi="Times New Roman"/>
                <w:color w:val="000000" w:themeColor="text1"/>
                <w:sz w:val="18"/>
                <w:szCs w:val="18"/>
              </w:rPr>
              <w:t>“</w:t>
            </w:r>
            <w:r w:rsidRPr="007C48A9">
              <w:rPr>
                <w:rFonts w:ascii="Times New Roman" w:eastAsia="仿宋_GB2312" w:hAnsi="Times New Roman"/>
                <w:color w:val="000000" w:themeColor="text1"/>
                <w:sz w:val="18"/>
                <w:szCs w:val="18"/>
              </w:rPr>
              <w:t>党建</w:t>
            </w:r>
            <w:r w:rsidRPr="007C48A9">
              <w:rPr>
                <w:rFonts w:ascii="Times New Roman" w:eastAsia="仿宋_GB2312" w:hAnsi="Times New Roman"/>
                <w:color w:val="000000" w:themeColor="text1"/>
                <w:sz w:val="18"/>
                <w:szCs w:val="18"/>
              </w:rPr>
              <w:t>+</w:t>
            </w:r>
            <w:r w:rsidRPr="007C48A9">
              <w:rPr>
                <w:rFonts w:ascii="Times New Roman" w:eastAsia="仿宋_GB2312" w:hAnsi="Times New Roman"/>
                <w:color w:val="000000" w:themeColor="text1"/>
                <w:sz w:val="18"/>
                <w:szCs w:val="18"/>
              </w:rPr>
              <w:t>微网格</w:t>
            </w:r>
            <w:r w:rsidRPr="007C48A9">
              <w:rPr>
                <w:rFonts w:ascii="Times New Roman" w:eastAsia="仿宋_GB2312" w:hAnsi="Times New Roman"/>
                <w:color w:val="000000" w:themeColor="text1"/>
                <w:sz w:val="18"/>
                <w:szCs w:val="18"/>
              </w:rPr>
              <w:t>”</w:t>
            </w:r>
            <w:r w:rsidRPr="007C48A9">
              <w:rPr>
                <w:rFonts w:ascii="Times New Roman" w:eastAsia="仿宋_GB2312" w:hAnsi="Times New Roman"/>
                <w:color w:val="000000" w:themeColor="text1"/>
                <w:sz w:val="18"/>
                <w:szCs w:val="18"/>
              </w:rPr>
              <w:t>培养一批急救员。</w:t>
            </w:r>
          </w:p>
          <w:p w:rsidR="003B16BA" w:rsidRPr="007C48A9" w:rsidRDefault="00A965E2">
            <w:pPr>
              <w:adjustRightInd w:val="0"/>
              <w:spacing w:line="280" w:lineRule="exact"/>
              <w:ind w:firstLineChars="200" w:firstLine="361"/>
              <w:jc w:val="left"/>
              <w:rPr>
                <w:rFonts w:ascii="Times New Roman" w:eastAsia="仿宋_GB2312" w:hAnsi="Times New Roman"/>
                <w:color w:val="000000" w:themeColor="text1"/>
                <w:sz w:val="18"/>
                <w:szCs w:val="18"/>
              </w:rPr>
            </w:pPr>
            <w:r w:rsidRPr="007C48A9">
              <w:rPr>
                <w:rFonts w:ascii="Times New Roman" w:eastAsia="仿宋_GB2312" w:hAnsi="Times New Roman"/>
                <w:b/>
                <w:color w:val="000000" w:themeColor="text1"/>
                <w:sz w:val="18"/>
                <w:szCs w:val="18"/>
              </w:rPr>
              <w:t>3.</w:t>
            </w:r>
            <w:r w:rsidRPr="007C48A9">
              <w:rPr>
                <w:rFonts w:ascii="Times New Roman" w:eastAsia="仿宋_GB2312" w:hAnsi="Times New Roman"/>
                <w:b/>
                <w:color w:val="000000" w:themeColor="text1"/>
                <w:sz w:val="18"/>
                <w:szCs w:val="18"/>
              </w:rPr>
              <w:t>深化</w:t>
            </w:r>
            <w:r w:rsidRPr="007C48A9">
              <w:rPr>
                <w:rFonts w:ascii="Times New Roman" w:eastAsia="仿宋_GB2312" w:hAnsi="Times New Roman"/>
                <w:b/>
                <w:color w:val="000000" w:themeColor="text1"/>
                <w:sz w:val="18"/>
                <w:szCs w:val="18"/>
              </w:rPr>
              <w:t>“</w:t>
            </w:r>
            <w:r w:rsidRPr="007C48A9">
              <w:rPr>
                <w:rFonts w:ascii="Times New Roman" w:eastAsia="仿宋_GB2312" w:hAnsi="Times New Roman"/>
                <w:b/>
                <w:color w:val="000000" w:themeColor="text1"/>
                <w:sz w:val="18"/>
                <w:szCs w:val="18"/>
              </w:rPr>
              <w:t>三医</w:t>
            </w:r>
            <w:r w:rsidRPr="007C48A9">
              <w:rPr>
                <w:rFonts w:ascii="Times New Roman" w:eastAsia="仿宋_GB2312" w:hAnsi="Times New Roman"/>
                <w:b/>
                <w:color w:val="000000" w:themeColor="text1"/>
                <w:sz w:val="18"/>
                <w:szCs w:val="18"/>
              </w:rPr>
              <w:t>”</w:t>
            </w:r>
            <w:r w:rsidRPr="007C48A9">
              <w:rPr>
                <w:rFonts w:ascii="Times New Roman" w:eastAsia="仿宋_GB2312" w:hAnsi="Times New Roman"/>
                <w:b/>
                <w:color w:val="000000" w:themeColor="text1"/>
                <w:sz w:val="18"/>
                <w:szCs w:val="18"/>
              </w:rPr>
              <w:t>联动改革。</w:t>
            </w:r>
            <w:r w:rsidRPr="007C48A9">
              <w:rPr>
                <w:rFonts w:ascii="Times New Roman" w:eastAsia="仿宋_GB2312" w:hAnsi="Times New Roman"/>
                <w:color w:val="000000" w:themeColor="text1"/>
                <w:sz w:val="18"/>
                <w:szCs w:val="18"/>
              </w:rPr>
              <w:t>以医联体建设和家庭医生签约服务为主抓手，加快分级诊疗制度建设，让人民群众就近享有公平可及、系统连续的卫生健康服务。</w:t>
            </w:r>
          </w:p>
          <w:p w:rsidR="003B16BA" w:rsidRPr="007C48A9" w:rsidRDefault="00A965E2">
            <w:pPr>
              <w:adjustRightInd w:val="0"/>
              <w:spacing w:line="280" w:lineRule="exact"/>
              <w:ind w:firstLineChars="200" w:firstLine="361"/>
              <w:jc w:val="left"/>
              <w:rPr>
                <w:rFonts w:ascii="Times New Roman" w:eastAsia="仿宋_GB2312" w:hAnsi="Times New Roman"/>
                <w:color w:val="000000" w:themeColor="text1"/>
                <w:sz w:val="18"/>
                <w:szCs w:val="18"/>
              </w:rPr>
            </w:pPr>
            <w:r w:rsidRPr="007C48A9">
              <w:rPr>
                <w:rFonts w:ascii="Times New Roman" w:eastAsia="仿宋_GB2312" w:hAnsi="Times New Roman"/>
                <w:b/>
                <w:color w:val="000000" w:themeColor="text1"/>
                <w:sz w:val="18"/>
                <w:szCs w:val="18"/>
              </w:rPr>
              <w:t>4.</w:t>
            </w:r>
            <w:r w:rsidRPr="007C48A9">
              <w:rPr>
                <w:rFonts w:ascii="Times New Roman" w:eastAsia="仿宋_GB2312" w:hAnsi="Times New Roman"/>
                <w:b/>
                <w:color w:val="000000" w:themeColor="text1"/>
                <w:sz w:val="18"/>
                <w:szCs w:val="18"/>
              </w:rPr>
              <w:t>夯实综合保障基础。</w:t>
            </w:r>
            <w:r w:rsidRPr="007C48A9">
              <w:rPr>
                <w:rFonts w:ascii="Times New Roman" w:eastAsia="仿宋_GB2312" w:hAnsi="Times New Roman"/>
                <w:color w:val="000000" w:themeColor="text1"/>
                <w:sz w:val="18"/>
                <w:szCs w:val="18"/>
              </w:rPr>
              <w:t>加快项目建设，持续改善医疗基础设施条件。推动新一代信息技术在</w:t>
            </w:r>
            <w:r w:rsidRPr="007C48A9">
              <w:rPr>
                <w:rFonts w:ascii="Times New Roman" w:eastAsia="仿宋_GB2312" w:hAnsi="Times New Roman"/>
                <w:color w:val="000000" w:themeColor="text1"/>
                <w:sz w:val="18"/>
                <w:szCs w:val="18"/>
              </w:rPr>
              <w:t>“</w:t>
            </w:r>
            <w:r w:rsidRPr="007C48A9">
              <w:rPr>
                <w:rFonts w:ascii="Times New Roman" w:eastAsia="仿宋_GB2312" w:hAnsi="Times New Roman"/>
                <w:color w:val="000000" w:themeColor="text1"/>
                <w:sz w:val="18"/>
                <w:szCs w:val="18"/>
              </w:rPr>
              <w:t>互联网</w:t>
            </w:r>
            <w:r w:rsidRPr="007C48A9">
              <w:rPr>
                <w:rFonts w:ascii="Times New Roman" w:eastAsia="仿宋_GB2312" w:hAnsi="Times New Roman"/>
                <w:color w:val="000000" w:themeColor="text1"/>
                <w:sz w:val="18"/>
                <w:szCs w:val="18"/>
              </w:rPr>
              <w:t>+</w:t>
            </w:r>
            <w:r w:rsidRPr="007C48A9">
              <w:rPr>
                <w:rFonts w:ascii="Times New Roman" w:eastAsia="仿宋_GB2312" w:hAnsi="Times New Roman"/>
                <w:color w:val="000000" w:themeColor="text1"/>
                <w:sz w:val="18"/>
                <w:szCs w:val="18"/>
              </w:rPr>
              <w:t>医疗健康</w:t>
            </w:r>
            <w:r w:rsidRPr="007C48A9">
              <w:rPr>
                <w:rFonts w:ascii="Times New Roman" w:eastAsia="仿宋_GB2312" w:hAnsi="Times New Roman"/>
                <w:color w:val="000000" w:themeColor="text1"/>
                <w:sz w:val="18"/>
                <w:szCs w:val="18"/>
              </w:rPr>
              <w:t>”</w:t>
            </w:r>
            <w:r w:rsidRPr="007C48A9">
              <w:rPr>
                <w:rFonts w:ascii="Times New Roman" w:eastAsia="仿宋_GB2312" w:hAnsi="Times New Roman"/>
                <w:color w:val="000000" w:themeColor="text1"/>
                <w:sz w:val="18"/>
                <w:szCs w:val="18"/>
              </w:rPr>
              <w:t>领域应用。加强卫生人才队伍建设，推动建立基层公益一类财政保障、公益二类绩效激励的机制，实施</w:t>
            </w:r>
            <w:r w:rsidRPr="007C48A9">
              <w:rPr>
                <w:rFonts w:ascii="Times New Roman" w:eastAsia="仿宋_GB2312" w:hAnsi="Times New Roman"/>
                <w:color w:val="000000" w:themeColor="text1"/>
                <w:sz w:val="18"/>
                <w:szCs w:val="18"/>
              </w:rPr>
              <w:t>“</w:t>
            </w:r>
            <w:r w:rsidRPr="007C48A9">
              <w:rPr>
                <w:rFonts w:ascii="Times New Roman" w:eastAsia="仿宋_GB2312" w:hAnsi="Times New Roman"/>
                <w:color w:val="000000" w:themeColor="text1"/>
                <w:sz w:val="18"/>
                <w:szCs w:val="18"/>
              </w:rPr>
              <w:t>两个三年行动</w:t>
            </w:r>
            <w:r w:rsidRPr="007C48A9">
              <w:rPr>
                <w:rFonts w:ascii="Times New Roman" w:eastAsia="仿宋_GB2312" w:hAnsi="Times New Roman"/>
                <w:color w:val="000000" w:themeColor="text1"/>
                <w:sz w:val="18"/>
                <w:szCs w:val="18"/>
              </w:rPr>
              <w:t>”</w:t>
            </w:r>
            <w:r w:rsidRPr="007C48A9">
              <w:rPr>
                <w:rFonts w:ascii="Times New Roman" w:eastAsia="仿宋_GB2312" w:hAnsi="Times New Roman"/>
                <w:color w:val="000000" w:themeColor="text1"/>
                <w:sz w:val="18"/>
                <w:szCs w:val="18"/>
              </w:rPr>
              <w:t>，促进卫生健康事业高质量发展。</w:t>
            </w:r>
          </w:p>
          <w:p w:rsidR="003B16BA" w:rsidRPr="007C48A9" w:rsidRDefault="003B16BA">
            <w:pPr>
              <w:adjustRightInd w:val="0"/>
              <w:spacing w:line="280" w:lineRule="exact"/>
              <w:ind w:firstLineChars="200" w:firstLine="360"/>
              <w:jc w:val="left"/>
              <w:rPr>
                <w:rFonts w:ascii="Times New Roman" w:eastAsia="仿宋_GB2312" w:hAnsi="Times New Roman"/>
                <w:color w:val="000000" w:themeColor="text1"/>
                <w:sz w:val="18"/>
                <w:szCs w:val="18"/>
              </w:rPr>
            </w:pPr>
          </w:p>
        </w:tc>
        <w:tc>
          <w:tcPr>
            <w:tcW w:w="5713" w:type="dxa"/>
            <w:gridSpan w:val="6"/>
            <w:vAlign w:val="center"/>
          </w:tcPr>
          <w:p w:rsidR="003B16BA" w:rsidRPr="007C48A9" w:rsidRDefault="00A965E2">
            <w:pPr>
              <w:spacing w:line="280" w:lineRule="exact"/>
              <w:jc w:val="left"/>
              <w:rPr>
                <w:rFonts w:ascii="Times New Roman" w:eastAsia="仿宋_GB2312" w:hAnsi="Times New Roman"/>
                <w:color w:val="000000" w:themeColor="text1"/>
                <w:kern w:val="0"/>
                <w:sz w:val="16"/>
                <w:szCs w:val="16"/>
              </w:rPr>
            </w:pPr>
            <w:r w:rsidRPr="007C48A9">
              <w:rPr>
                <w:rFonts w:ascii="Times New Roman" w:eastAsia="仿宋_GB2312" w:hAnsi="Times New Roman"/>
                <w:color w:val="000000" w:themeColor="text1"/>
                <w:sz w:val="18"/>
                <w:szCs w:val="18"/>
              </w:rPr>
              <w:t xml:space="preserve">　</w:t>
            </w:r>
            <w:r w:rsidRPr="007C48A9">
              <w:rPr>
                <w:rFonts w:ascii="Times New Roman" w:eastAsia="仿宋_GB2312" w:hAnsi="Times New Roman" w:hint="eastAsia"/>
                <w:b/>
                <w:color w:val="000000" w:themeColor="text1"/>
                <w:sz w:val="16"/>
                <w:szCs w:val="16"/>
              </w:rPr>
              <w:t>一、</w:t>
            </w:r>
            <w:r w:rsidRPr="007C48A9">
              <w:rPr>
                <w:rFonts w:ascii="Times New Roman" w:eastAsia="仿宋_GB2312" w:hAnsi="Times New Roman"/>
                <w:b/>
                <w:color w:val="000000" w:themeColor="text1"/>
                <w:sz w:val="16"/>
                <w:szCs w:val="16"/>
              </w:rPr>
              <w:t>聚焦保安全，疫情防控成果突出。</w:t>
            </w:r>
            <w:r w:rsidRPr="007C48A9">
              <w:rPr>
                <w:rFonts w:ascii="Times New Roman" w:eastAsia="仿宋_GB2312" w:hAnsi="Times New Roman"/>
                <w:color w:val="000000" w:themeColor="text1"/>
                <w:kern w:val="0"/>
                <w:sz w:val="16"/>
                <w:szCs w:val="16"/>
              </w:rPr>
              <w:t>圆满完成非洲内罗毕商业航班</w:t>
            </w:r>
            <w:r w:rsidRPr="007C48A9">
              <w:rPr>
                <w:rFonts w:ascii="Times New Roman" w:eastAsia="仿宋_GB2312" w:hAnsi="Times New Roman"/>
                <w:color w:val="000000" w:themeColor="text1"/>
                <w:kern w:val="0"/>
                <w:sz w:val="16"/>
                <w:szCs w:val="16"/>
              </w:rPr>
              <w:t>217</w:t>
            </w:r>
            <w:r w:rsidRPr="007C48A9">
              <w:rPr>
                <w:rFonts w:ascii="Times New Roman" w:eastAsia="仿宋_GB2312" w:hAnsi="Times New Roman"/>
                <w:color w:val="000000" w:themeColor="text1"/>
                <w:kern w:val="0"/>
                <w:sz w:val="16"/>
                <w:szCs w:val="16"/>
              </w:rPr>
              <w:t>名入境旅客防控接待任务。开展大规模人群核酸检测应急演练，添置移动车载</w:t>
            </w:r>
            <w:r w:rsidRPr="007C48A9">
              <w:rPr>
                <w:rFonts w:ascii="Times New Roman" w:eastAsia="仿宋_GB2312" w:hAnsi="Times New Roman"/>
                <w:color w:val="000000" w:themeColor="text1"/>
                <w:kern w:val="0"/>
                <w:sz w:val="16"/>
                <w:szCs w:val="16"/>
              </w:rPr>
              <w:t>CT</w:t>
            </w:r>
            <w:r w:rsidRPr="007C48A9">
              <w:rPr>
                <w:rFonts w:ascii="Times New Roman" w:eastAsia="仿宋_GB2312" w:hAnsi="Times New Roman"/>
                <w:color w:val="000000" w:themeColor="text1"/>
                <w:kern w:val="0"/>
                <w:sz w:val="16"/>
                <w:szCs w:val="16"/>
              </w:rPr>
              <w:t>、方舱实验室等设施设备，全市核酸检测混检能力达</w:t>
            </w:r>
            <w:r w:rsidRPr="007C48A9">
              <w:rPr>
                <w:rFonts w:ascii="Times New Roman" w:eastAsia="仿宋_GB2312" w:hAnsi="Times New Roman"/>
                <w:color w:val="000000" w:themeColor="text1"/>
                <w:kern w:val="0"/>
                <w:sz w:val="16"/>
                <w:szCs w:val="16"/>
              </w:rPr>
              <w:t>4.9</w:t>
            </w:r>
            <w:r w:rsidRPr="007C48A9">
              <w:rPr>
                <w:rFonts w:ascii="Times New Roman" w:eastAsia="仿宋_GB2312" w:hAnsi="Times New Roman"/>
                <w:color w:val="000000" w:themeColor="text1"/>
                <w:kern w:val="0"/>
                <w:sz w:val="16"/>
                <w:szCs w:val="16"/>
              </w:rPr>
              <w:t>万管</w:t>
            </w:r>
            <w:r w:rsidRPr="007C48A9">
              <w:rPr>
                <w:rFonts w:ascii="Times New Roman" w:eastAsia="仿宋_GB2312" w:hAnsi="Times New Roman"/>
                <w:color w:val="000000" w:themeColor="text1"/>
                <w:kern w:val="0"/>
                <w:sz w:val="16"/>
                <w:szCs w:val="16"/>
              </w:rPr>
              <w:t>/</w:t>
            </w:r>
            <w:r w:rsidRPr="007C48A9">
              <w:rPr>
                <w:rFonts w:ascii="Times New Roman" w:eastAsia="仿宋_GB2312" w:hAnsi="Times New Roman"/>
                <w:color w:val="000000" w:themeColor="text1"/>
                <w:kern w:val="0"/>
                <w:sz w:val="16"/>
                <w:szCs w:val="16"/>
              </w:rPr>
              <w:t>日。全年累计摸排管控重点人员</w:t>
            </w:r>
            <w:r w:rsidRPr="007C48A9">
              <w:rPr>
                <w:rFonts w:ascii="Times New Roman" w:eastAsia="仿宋_GB2312" w:hAnsi="Times New Roman"/>
                <w:color w:val="000000" w:themeColor="text1"/>
                <w:kern w:val="0"/>
                <w:sz w:val="16"/>
                <w:szCs w:val="16"/>
              </w:rPr>
              <w:t>21583</w:t>
            </w:r>
            <w:r w:rsidRPr="007C48A9">
              <w:rPr>
                <w:rFonts w:ascii="Times New Roman" w:eastAsia="仿宋_GB2312" w:hAnsi="Times New Roman"/>
                <w:color w:val="000000" w:themeColor="text1"/>
                <w:kern w:val="0"/>
                <w:sz w:val="16"/>
                <w:szCs w:val="16"/>
              </w:rPr>
              <w:t>人，流调管控密（次）接</w:t>
            </w:r>
            <w:r w:rsidRPr="007C48A9">
              <w:rPr>
                <w:rFonts w:ascii="Times New Roman" w:eastAsia="仿宋_GB2312" w:hAnsi="Times New Roman"/>
                <w:color w:val="000000" w:themeColor="text1"/>
                <w:kern w:val="0"/>
                <w:sz w:val="16"/>
                <w:szCs w:val="16"/>
              </w:rPr>
              <w:t>333</w:t>
            </w:r>
            <w:r w:rsidRPr="007C48A9">
              <w:rPr>
                <w:rFonts w:ascii="Times New Roman" w:eastAsia="仿宋_GB2312" w:hAnsi="Times New Roman"/>
                <w:color w:val="000000" w:themeColor="text1"/>
                <w:kern w:val="0"/>
                <w:sz w:val="16"/>
                <w:szCs w:val="16"/>
              </w:rPr>
              <w:t>人，核酸检测</w:t>
            </w:r>
            <w:r w:rsidRPr="007C48A9">
              <w:rPr>
                <w:rFonts w:ascii="Times New Roman" w:eastAsia="仿宋_GB2312" w:hAnsi="Times New Roman"/>
                <w:color w:val="000000" w:themeColor="text1"/>
                <w:kern w:val="0"/>
                <w:sz w:val="16"/>
                <w:szCs w:val="16"/>
              </w:rPr>
              <w:t>229.67</w:t>
            </w:r>
            <w:r w:rsidRPr="007C48A9">
              <w:rPr>
                <w:rFonts w:ascii="Times New Roman" w:eastAsia="仿宋_GB2312" w:hAnsi="Times New Roman"/>
                <w:color w:val="000000" w:themeColor="text1"/>
                <w:kern w:val="0"/>
                <w:sz w:val="16"/>
                <w:szCs w:val="16"/>
              </w:rPr>
              <w:t>万人次，新冠疫苗接种</w:t>
            </w:r>
            <w:r w:rsidRPr="007C48A9">
              <w:rPr>
                <w:rFonts w:ascii="Times New Roman" w:eastAsia="仿宋_GB2312" w:hAnsi="Times New Roman"/>
                <w:color w:val="000000" w:themeColor="text1"/>
                <w:kern w:val="0"/>
                <w:sz w:val="16"/>
                <w:szCs w:val="16"/>
              </w:rPr>
              <w:t>284.47</w:t>
            </w:r>
            <w:r w:rsidRPr="007C48A9">
              <w:rPr>
                <w:rFonts w:ascii="Times New Roman" w:eastAsia="仿宋_GB2312" w:hAnsi="Times New Roman"/>
                <w:color w:val="000000" w:themeColor="text1"/>
                <w:kern w:val="0"/>
                <w:sz w:val="16"/>
                <w:szCs w:val="16"/>
              </w:rPr>
              <w:t>万剂次，全程接种率达</w:t>
            </w:r>
            <w:r w:rsidRPr="007C48A9">
              <w:rPr>
                <w:rFonts w:ascii="Times New Roman" w:eastAsia="仿宋_GB2312" w:hAnsi="Times New Roman"/>
                <w:color w:val="000000" w:themeColor="text1"/>
                <w:kern w:val="0"/>
                <w:sz w:val="16"/>
                <w:szCs w:val="16"/>
              </w:rPr>
              <w:t>97.2%</w:t>
            </w:r>
            <w:r w:rsidRPr="007C48A9">
              <w:rPr>
                <w:rFonts w:ascii="Times New Roman" w:eastAsia="仿宋_GB2312" w:hAnsi="Times New Roman"/>
                <w:color w:val="000000" w:themeColor="text1"/>
                <w:kern w:val="0"/>
                <w:sz w:val="16"/>
                <w:szCs w:val="16"/>
              </w:rPr>
              <w:t>。</w:t>
            </w:r>
          </w:p>
          <w:p w:rsidR="003B16BA" w:rsidRPr="007C48A9" w:rsidRDefault="00A965E2">
            <w:pPr>
              <w:spacing w:line="260" w:lineRule="exact"/>
              <w:ind w:firstLineChars="200" w:firstLine="321"/>
              <w:rPr>
                <w:rFonts w:ascii="Times New Roman" w:eastAsia="仿宋_GB2312" w:hAnsi="Times New Roman"/>
                <w:color w:val="000000" w:themeColor="text1"/>
                <w:sz w:val="16"/>
                <w:szCs w:val="16"/>
              </w:rPr>
            </w:pPr>
            <w:r w:rsidRPr="007C48A9">
              <w:rPr>
                <w:rFonts w:ascii="Times New Roman" w:eastAsia="仿宋_GB2312" w:hAnsi="Times New Roman"/>
                <w:b/>
                <w:color w:val="000000" w:themeColor="text1"/>
                <w:sz w:val="16"/>
                <w:szCs w:val="16"/>
              </w:rPr>
              <w:t>二、聚焦强基层，综合医改纵深推进。</w:t>
            </w:r>
            <w:r w:rsidRPr="007C48A9">
              <w:rPr>
                <w:rFonts w:ascii="Times New Roman" w:eastAsia="仿宋_GB2312" w:hAnsi="Times New Roman"/>
                <w:color w:val="000000" w:themeColor="text1"/>
                <w:kern w:val="0"/>
                <w:sz w:val="16"/>
                <w:szCs w:val="16"/>
              </w:rPr>
              <w:t>全面完成公立医院综合改革真抓实干成效明显督查激励各项指标任务，改革经验被推介到省里拟接受表彰，基层诊疗量占比达</w:t>
            </w:r>
            <w:r w:rsidRPr="007C48A9">
              <w:rPr>
                <w:rFonts w:ascii="Times New Roman" w:eastAsia="仿宋_GB2312" w:hAnsi="Times New Roman"/>
                <w:color w:val="000000" w:themeColor="text1"/>
                <w:kern w:val="0"/>
                <w:sz w:val="16"/>
                <w:szCs w:val="16"/>
              </w:rPr>
              <w:t>65%</w:t>
            </w:r>
            <w:r w:rsidRPr="007C48A9">
              <w:rPr>
                <w:rFonts w:ascii="Times New Roman" w:eastAsia="仿宋_GB2312" w:hAnsi="Times New Roman"/>
                <w:color w:val="000000" w:themeColor="text1"/>
                <w:kern w:val="0"/>
                <w:sz w:val="16"/>
                <w:szCs w:val="16"/>
              </w:rPr>
              <w:t>以上。推进肿瘤专科联盟建设，对</w:t>
            </w:r>
            <w:r w:rsidRPr="007C48A9">
              <w:rPr>
                <w:rFonts w:ascii="Times New Roman" w:eastAsia="仿宋_GB2312" w:hAnsi="Times New Roman"/>
                <w:color w:val="000000" w:themeColor="text1"/>
                <w:kern w:val="0"/>
                <w:sz w:val="16"/>
                <w:szCs w:val="16"/>
              </w:rPr>
              <w:t>1.1</w:t>
            </w:r>
            <w:r w:rsidRPr="007C48A9">
              <w:rPr>
                <w:rFonts w:ascii="Times New Roman" w:eastAsia="仿宋_GB2312" w:hAnsi="Times New Roman"/>
                <w:color w:val="000000" w:themeColor="text1"/>
                <w:kern w:val="0"/>
                <w:sz w:val="16"/>
                <w:szCs w:val="16"/>
              </w:rPr>
              <w:t>万人肿瘤患者实行全生命周期健康管理。</w:t>
            </w:r>
            <w:r w:rsidRPr="007C48A9">
              <w:rPr>
                <w:rFonts w:ascii="Times New Roman" w:eastAsia="仿宋_GB2312" w:hAnsi="Times New Roman"/>
                <w:color w:val="000000" w:themeColor="text1"/>
                <w:kern w:val="0"/>
                <w:sz w:val="16"/>
                <w:szCs w:val="16"/>
              </w:rPr>
              <w:t>“</w:t>
            </w:r>
            <w:r w:rsidRPr="007C48A9">
              <w:rPr>
                <w:rFonts w:ascii="Times New Roman" w:eastAsia="仿宋_GB2312" w:hAnsi="Times New Roman"/>
                <w:color w:val="000000" w:themeColor="text1"/>
                <w:kern w:val="0"/>
                <w:sz w:val="16"/>
                <w:szCs w:val="16"/>
              </w:rPr>
              <w:t>两病</w:t>
            </w:r>
            <w:r w:rsidRPr="007C48A9">
              <w:rPr>
                <w:rFonts w:ascii="Times New Roman" w:eastAsia="仿宋_GB2312" w:hAnsi="Times New Roman"/>
                <w:color w:val="000000" w:themeColor="text1"/>
                <w:kern w:val="0"/>
                <w:sz w:val="16"/>
                <w:szCs w:val="16"/>
              </w:rPr>
              <w:t>”</w:t>
            </w:r>
            <w:r w:rsidRPr="007C48A9">
              <w:rPr>
                <w:rFonts w:ascii="Times New Roman" w:eastAsia="仿宋_GB2312" w:hAnsi="Times New Roman"/>
                <w:color w:val="000000" w:themeColor="text1"/>
                <w:kern w:val="0"/>
                <w:sz w:val="16"/>
                <w:szCs w:val="16"/>
              </w:rPr>
              <w:t>规范化管理患者达</w:t>
            </w:r>
            <w:r w:rsidRPr="007C48A9">
              <w:rPr>
                <w:rFonts w:ascii="Times New Roman" w:eastAsia="仿宋_GB2312" w:hAnsi="Times New Roman"/>
                <w:color w:val="000000" w:themeColor="text1"/>
                <w:kern w:val="0"/>
                <w:sz w:val="16"/>
                <w:szCs w:val="16"/>
              </w:rPr>
              <w:t>11</w:t>
            </w:r>
            <w:r w:rsidRPr="007C48A9">
              <w:rPr>
                <w:rFonts w:ascii="Times New Roman" w:eastAsia="仿宋_GB2312" w:hAnsi="Times New Roman"/>
                <w:color w:val="000000" w:themeColor="text1"/>
                <w:kern w:val="0"/>
                <w:sz w:val="16"/>
                <w:szCs w:val="16"/>
              </w:rPr>
              <w:t>万人，医防融合率达</w:t>
            </w:r>
            <w:r w:rsidRPr="007C48A9">
              <w:rPr>
                <w:rFonts w:ascii="Times New Roman" w:eastAsia="仿宋_GB2312" w:hAnsi="Times New Roman"/>
                <w:color w:val="000000" w:themeColor="text1"/>
                <w:kern w:val="0"/>
                <w:sz w:val="16"/>
                <w:szCs w:val="16"/>
              </w:rPr>
              <w:t>90%</w:t>
            </w:r>
            <w:r w:rsidRPr="007C48A9">
              <w:rPr>
                <w:rFonts w:ascii="Times New Roman" w:eastAsia="仿宋_GB2312" w:hAnsi="Times New Roman"/>
                <w:color w:val="000000" w:themeColor="text1"/>
                <w:kern w:val="0"/>
                <w:sz w:val="16"/>
                <w:szCs w:val="16"/>
              </w:rPr>
              <w:t>，</w:t>
            </w:r>
            <w:r w:rsidRPr="007C48A9">
              <w:rPr>
                <w:rFonts w:ascii="Times New Roman" w:eastAsia="仿宋_GB2312" w:hAnsi="Times New Roman"/>
                <w:color w:val="000000" w:themeColor="text1"/>
                <w:kern w:val="0"/>
                <w:sz w:val="16"/>
                <w:szCs w:val="16"/>
              </w:rPr>
              <w:t>“</w:t>
            </w:r>
            <w:r w:rsidRPr="007C48A9">
              <w:rPr>
                <w:rFonts w:ascii="Times New Roman" w:eastAsia="仿宋_GB2312" w:hAnsi="Times New Roman"/>
                <w:color w:val="000000" w:themeColor="text1"/>
                <w:kern w:val="0"/>
                <w:sz w:val="16"/>
                <w:szCs w:val="16"/>
              </w:rPr>
              <w:t>两病</w:t>
            </w:r>
            <w:r w:rsidRPr="007C48A9">
              <w:rPr>
                <w:rFonts w:ascii="Times New Roman" w:eastAsia="仿宋_GB2312" w:hAnsi="Times New Roman"/>
                <w:color w:val="000000" w:themeColor="text1"/>
                <w:kern w:val="0"/>
                <w:sz w:val="16"/>
                <w:szCs w:val="16"/>
              </w:rPr>
              <w:t>”</w:t>
            </w:r>
            <w:r w:rsidRPr="007C48A9">
              <w:rPr>
                <w:rFonts w:ascii="Times New Roman" w:eastAsia="仿宋_GB2312" w:hAnsi="Times New Roman"/>
                <w:color w:val="000000" w:themeColor="text1"/>
                <w:kern w:val="0"/>
                <w:sz w:val="16"/>
                <w:szCs w:val="16"/>
              </w:rPr>
              <w:t>门诊医保报销率达</w:t>
            </w:r>
            <w:r w:rsidRPr="007C48A9">
              <w:rPr>
                <w:rFonts w:ascii="Times New Roman" w:eastAsia="仿宋_GB2312" w:hAnsi="Times New Roman"/>
                <w:color w:val="000000" w:themeColor="text1"/>
                <w:kern w:val="0"/>
                <w:sz w:val="16"/>
                <w:szCs w:val="16"/>
              </w:rPr>
              <w:t>100%</w:t>
            </w:r>
            <w:r w:rsidRPr="007C48A9">
              <w:rPr>
                <w:rFonts w:ascii="Times New Roman" w:eastAsia="仿宋_GB2312" w:hAnsi="Times New Roman"/>
                <w:color w:val="000000" w:themeColor="text1"/>
                <w:kern w:val="0"/>
                <w:sz w:val="16"/>
                <w:szCs w:val="16"/>
              </w:rPr>
              <w:t>。</w:t>
            </w:r>
          </w:p>
          <w:p w:rsidR="003B16BA" w:rsidRPr="007C48A9" w:rsidRDefault="00A965E2">
            <w:pPr>
              <w:spacing w:line="260" w:lineRule="exact"/>
              <w:ind w:firstLineChars="200" w:firstLine="321"/>
              <w:rPr>
                <w:rFonts w:ascii="Times New Roman" w:eastAsia="仿宋_GB2312" w:hAnsi="Times New Roman"/>
                <w:color w:val="000000" w:themeColor="text1"/>
                <w:kern w:val="0"/>
                <w:sz w:val="16"/>
                <w:szCs w:val="16"/>
              </w:rPr>
            </w:pPr>
            <w:r w:rsidRPr="007C48A9">
              <w:rPr>
                <w:rFonts w:ascii="Times New Roman" w:eastAsia="仿宋_GB2312" w:hAnsi="Times New Roman"/>
                <w:b/>
                <w:color w:val="000000" w:themeColor="text1"/>
                <w:sz w:val="16"/>
                <w:szCs w:val="16"/>
              </w:rPr>
              <w:t>三、聚焦推项目，基础设施全面改善。</w:t>
            </w:r>
            <w:r w:rsidRPr="007C48A9">
              <w:rPr>
                <w:rFonts w:ascii="Times New Roman" w:eastAsia="仿宋_GB2312" w:hAnsi="Times New Roman"/>
                <w:color w:val="000000" w:themeColor="text1"/>
                <w:kern w:val="0"/>
                <w:sz w:val="16"/>
                <w:szCs w:val="16"/>
              </w:rPr>
              <w:t>集里医院门诊综合大楼建成投用，中医医院危急重症大楼项目完成主体框架封顶，骨伤科医院医养教研综合项目预计农历年年底完成主体框架封顶，妇幼保健院、洞阳镇和张坊镇卫生院整体搬迁项目启动建设。</w:t>
            </w:r>
            <w:r w:rsidRPr="007C48A9">
              <w:rPr>
                <w:rFonts w:ascii="Times New Roman" w:eastAsia="仿宋_GB2312" w:hAnsi="Times New Roman"/>
                <w:color w:val="000000" w:themeColor="text1"/>
                <w:kern w:val="0"/>
                <w:sz w:val="16"/>
                <w:szCs w:val="16"/>
              </w:rPr>
              <w:t>5</w:t>
            </w:r>
            <w:r w:rsidRPr="007C48A9">
              <w:rPr>
                <w:rFonts w:ascii="Times New Roman" w:eastAsia="仿宋_GB2312" w:hAnsi="Times New Roman"/>
                <w:color w:val="000000" w:themeColor="text1"/>
                <w:kern w:val="0"/>
                <w:sz w:val="16"/>
                <w:szCs w:val="16"/>
              </w:rPr>
              <w:t>所乡镇卫生院维修改造项目和</w:t>
            </w:r>
            <w:r w:rsidRPr="007C48A9">
              <w:rPr>
                <w:rFonts w:ascii="Times New Roman" w:eastAsia="仿宋_GB2312" w:hAnsi="Times New Roman"/>
                <w:color w:val="000000" w:themeColor="text1"/>
                <w:kern w:val="0"/>
                <w:sz w:val="16"/>
                <w:szCs w:val="16"/>
              </w:rPr>
              <w:t>20</w:t>
            </w:r>
            <w:r w:rsidRPr="007C48A9">
              <w:rPr>
                <w:rFonts w:ascii="Times New Roman" w:eastAsia="仿宋_GB2312" w:hAnsi="Times New Roman"/>
                <w:color w:val="000000" w:themeColor="text1"/>
                <w:kern w:val="0"/>
                <w:sz w:val="16"/>
                <w:szCs w:val="16"/>
              </w:rPr>
              <w:t>个村卫生室新改扩建项目全面完工。完成就医</w:t>
            </w:r>
            <w:r w:rsidRPr="007C48A9">
              <w:rPr>
                <w:rFonts w:ascii="Times New Roman" w:eastAsia="仿宋_GB2312" w:hAnsi="Times New Roman"/>
                <w:color w:val="000000" w:themeColor="text1"/>
                <w:kern w:val="0"/>
                <w:sz w:val="16"/>
                <w:szCs w:val="16"/>
              </w:rPr>
              <w:t>“</w:t>
            </w:r>
            <w:r w:rsidRPr="007C48A9">
              <w:rPr>
                <w:rFonts w:ascii="Times New Roman" w:eastAsia="仿宋_GB2312" w:hAnsi="Times New Roman"/>
                <w:color w:val="000000" w:themeColor="text1"/>
                <w:kern w:val="0"/>
                <w:sz w:val="16"/>
                <w:szCs w:val="16"/>
              </w:rPr>
              <w:t>一卡通</w:t>
            </w:r>
            <w:r w:rsidRPr="007C48A9">
              <w:rPr>
                <w:rFonts w:ascii="Times New Roman" w:eastAsia="仿宋_GB2312" w:hAnsi="Times New Roman"/>
                <w:color w:val="000000" w:themeColor="text1"/>
                <w:kern w:val="0"/>
                <w:sz w:val="16"/>
                <w:szCs w:val="16"/>
              </w:rPr>
              <w:t>”</w:t>
            </w:r>
            <w:r w:rsidRPr="007C48A9">
              <w:rPr>
                <w:rFonts w:ascii="Times New Roman" w:eastAsia="仿宋_GB2312" w:hAnsi="Times New Roman"/>
                <w:color w:val="000000" w:themeColor="text1"/>
                <w:kern w:val="0"/>
                <w:sz w:val="16"/>
                <w:szCs w:val="16"/>
              </w:rPr>
              <w:t>二期及配套项目建设，公卫体检物联网设备全面投入使用。</w:t>
            </w:r>
          </w:p>
          <w:p w:rsidR="003B16BA" w:rsidRPr="007C48A9" w:rsidRDefault="00A965E2">
            <w:pPr>
              <w:pStyle w:val="a0"/>
              <w:spacing w:after="0" w:line="260" w:lineRule="exact"/>
              <w:ind w:firstLineChars="249" w:firstLine="400"/>
              <w:rPr>
                <w:rFonts w:ascii="Times New Roman" w:eastAsia="仿宋_GB2312" w:hAnsi="Times New Roman"/>
                <w:color w:val="000000" w:themeColor="text1"/>
                <w:sz w:val="16"/>
                <w:szCs w:val="16"/>
              </w:rPr>
            </w:pPr>
            <w:r w:rsidRPr="007C48A9">
              <w:rPr>
                <w:rFonts w:ascii="Times New Roman" w:eastAsia="仿宋_GB2312" w:hAnsi="Times New Roman"/>
                <w:b/>
                <w:color w:val="000000" w:themeColor="text1"/>
                <w:sz w:val="16"/>
                <w:szCs w:val="16"/>
              </w:rPr>
              <w:t>四、聚焦建高地，医疗能力稳步提升。</w:t>
            </w:r>
            <w:r w:rsidRPr="007C48A9">
              <w:rPr>
                <w:rFonts w:ascii="Times New Roman" w:eastAsia="仿宋_GB2312" w:hAnsi="Times New Roman"/>
                <w:color w:val="000000" w:themeColor="text1"/>
                <w:kern w:val="0"/>
                <w:sz w:val="16"/>
                <w:szCs w:val="16"/>
              </w:rPr>
              <w:t>以人民医院、中医医院等市属医院为主体，联合打造湘赣边医疗联合体和区域医疗中心，成功举办湘赣边区域医疗开放合作高峰论坛等</w:t>
            </w:r>
            <w:r w:rsidRPr="007C48A9">
              <w:rPr>
                <w:rFonts w:ascii="Times New Roman" w:eastAsia="仿宋_GB2312" w:hAnsi="Times New Roman"/>
                <w:color w:val="000000" w:themeColor="text1"/>
                <w:kern w:val="0"/>
                <w:sz w:val="16"/>
                <w:szCs w:val="16"/>
              </w:rPr>
              <w:t>6</w:t>
            </w:r>
            <w:r w:rsidRPr="007C48A9">
              <w:rPr>
                <w:rFonts w:ascii="Times New Roman" w:eastAsia="仿宋_GB2312" w:hAnsi="Times New Roman"/>
                <w:color w:val="000000" w:themeColor="text1"/>
                <w:kern w:val="0"/>
                <w:sz w:val="16"/>
                <w:szCs w:val="16"/>
              </w:rPr>
              <w:t>场次交流活动。实施基层外妇科手术能力提升三年行动计划，启动基层眼耳鼻喉科专科医师培训。开展中医适宜技术培训</w:t>
            </w:r>
            <w:r w:rsidRPr="007C48A9">
              <w:rPr>
                <w:rFonts w:ascii="Times New Roman" w:eastAsia="仿宋_GB2312" w:hAnsi="Times New Roman"/>
                <w:color w:val="000000" w:themeColor="text1"/>
                <w:kern w:val="0"/>
                <w:sz w:val="16"/>
                <w:szCs w:val="16"/>
              </w:rPr>
              <w:t>600</w:t>
            </w:r>
            <w:r w:rsidRPr="007C48A9">
              <w:rPr>
                <w:rFonts w:ascii="Times New Roman" w:eastAsia="仿宋_GB2312" w:hAnsi="Times New Roman"/>
                <w:color w:val="000000" w:themeColor="text1"/>
                <w:kern w:val="0"/>
                <w:sz w:val="16"/>
                <w:szCs w:val="16"/>
              </w:rPr>
              <w:t>余人次，承办全省</w:t>
            </w:r>
            <w:r w:rsidRPr="007C48A9">
              <w:rPr>
                <w:rFonts w:ascii="Times New Roman" w:eastAsia="仿宋_GB2312" w:hAnsi="Times New Roman"/>
                <w:color w:val="000000" w:themeColor="text1"/>
                <w:kern w:val="0"/>
                <w:sz w:val="16"/>
                <w:szCs w:val="16"/>
              </w:rPr>
              <w:t>“</w:t>
            </w:r>
            <w:r w:rsidRPr="007C48A9">
              <w:rPr>
                <w:rFonts w:ascii="Times New Roman" w:eastAsia="仿宋_GB2312" w:hAnsi="Times New Roman"/>
                <w:color w:val="000000" w:themeColor="text1"/>
                <w:kern w:val="0"/>
                <w:sz w:val="16"/>
                <w:szCs w:val="16"/>
              </w:rPr>
              <w:t>中医药服务基层全覆盖</w:t>
            </w:r>
            <w:r w:rsidRPr="007C48A9">
              <w:rPr>
                <w:rFonts w:ascii="Times New Roman" w:eastAsia="仿宋_GB2312" w:hAnsi="Times New Roman"/>
                <w:color w:val="000000" w:themeColor="text1"/>
                <w:kern w:val="0"/>
                <w:sz w:val="16"/>
                <w:szCs w:val="16"/>
              </w:rPr>
              <w:t>”</w:t>
            </w:r>
            <w:r w:rsidRPr="007C48A9">
              <w:rPr>
                <w:rFonts w:ascii="Times New Roman" w:eastAsia="仿宋_GB2312" w:hAnsi="Times New Roman"/>
                <w:color w:val="000000" w:themeColor="text1"/>
                <w:kern w:val="0"/>
                <w:sz w:val="16"/>
                <w:szCs w:val="16"/>
              </w:rPr>
              <w:t>重点民生实事项目推进会。</w:t>
            </w:r>
          </w:p>
          <w:p w:rsidR="003B16BA" w:rsidRPr="007C48A9" w:rsidRDefault="00A965E2">
            <w:pPr>
              <w:spacing w:line="260" w:lineRule="exact"/>
              <w:ind w:firstLineChars="250" w:firstLine="402"/>
              <w:rPr>
                <w:rFonts w:ascii="Times New Roman" w:eastAsia="仿宋_GB2312" w:hAnsi="Times New Roman"/>
                <w:color w:val="000000" w:themeColor="text1"/>
                <w:kern w:val="0"/>
                <w:sz w:val="16"/>
                <w:szCs w:val="16"/>
              </w:rPr>
            </w:pPr>
            <w:r w:rsidRPr="007C48A9">
              <w:rPr>
                <w:rFonts w:ascii="Times New Roman" w:eastAsia="仿宋_GB2312" w:hAnsi="Times New Roman"/>
                <w:b/>
                <w:color w:val="000000" w:themeColor="text1"/>
                <w:sz w:val="16"/>
                <w:szCs w:val="16"/>
              </w:rPr>
              <w:t>五、聚焦优服务，人口工作亮点纷呈。</w:t>
            </w:r>
            <w:r w:rsidRPr="007C48A9">
              <w:rPr>
                <w:rFonts w:ascii="Times New Roman" w:eastAsia="仿宋_GB2312" w:hAnsi="Times New Roman"/>
                <w:color w:val="000000" w:themeColor="text1"/>
                <w:kern w:val="0"/>
                <w:sz w:val="16"/>
                <w:szCs w:val="16"/>
              </w:rPr>
              <w:t>健全婴幼儿照护服务体系，全市托育服务机构达</w:t>
            </w:r>
            <w:r w:rsidRPr="007C48A9">
              <w:rPr>
                <w:rFonts w:ascii="Times New Roman" w:eastAsia="仿宋_GB2312" w:hAnsi="Times New Roman"/>
                <w:color w:val="000000" w:themeColor="text1"/>
                <w:kern w:val="0"/>
                <w:sz w:val="16"/>
                <w:szCs w:val="16"/>
              </w:rPr>
              <w:t>300</w:t>
            </w:r>
            <w:r w:rsidRPr="007C48A9">
              <w:rPr>
                <w:rFonts w:ascii="Times New Roman" w:eastAsia="仿宋_GB2312" w:hAnsi="Times New Roman"/>
                <w:color w:val="000000" w:themeColor="text1"/>
                <w:kern w:val="0"/>
                <w:sz w:val="16"/>
                <w:szCs w:val="16"/>
              </w:rPr>
              <w:t>余家，获评长沙市托育服务示范机构</w:t>
            </w:r>
            <w:r w:rsidRPr="007C48A9">
              <w:rPr>
                <w:rFonts w:ascii="Times New Roman" w:eastAsia="仿宋_GB2312" w:hAnsi="Times New Roman"/>
                <w:color w:val="000000" w:themeColor="text1"/>
                <w:kern w:val="0"/>
                <w:sz w:val="16"/>
                <w:szCs w:val="16"/>
              </w:rPr>
              <w:t>1</w:t>
            </w:r>
            <w:r w:rsidRPr="007C48A9">
              <w:rPr>
                <w:rFonts w:ascii="Times New Roman" w:eastAsia="仿宋_GB2312" w:hAnsi="Times New Roman"/>
                <w:color w:val="000000" w:themeColor="text1"/>
                <w:kern w:val="0"/>
                <w:sz w:val="16"/>
                <w:szCs w:val="16"/>
              </w:rPr>
              <w:t>家。深入实施</w:t>
            </w:r>
            <w:r w:rsidRPr="007C48A9">
              <w:rPr>
                <w:rFonts w:ascii="Times New Roman" w:eastAsia="仿宋_GB2312" w:hAnsi="Times New Roman"/>
                <w:color w:val="000000" w:themeColor="text1"/>
                <w:kern w:val="0"/>
                <w:sz w:val="16"/>
                <w:szCs w:val="16"/>
              </w:rPr>
              <w:t>“</w:t>
            </w:r>
            <w:r w:rsidRPr="007C48A9">
              <w:rPr>
                <w:rFonts w:ascii="Times New Roman" w:eastAsia="仿宋_GB2312" w:hAnsi="Times New Roman"/>
                <w:color w:val="000000" w:themeColor="text1"/>
                <w:kern w:val="0"/>
                <w:sz w:val="16"/>
                <w:szCs w:val="16"/>
              </w:rPr>
              <w:t>国奶养育工程</w:t>
            </w:r>
            <w:r w:rsidRPr="007C48A9">
              <w:rPr>
                <w:rFonts w:ascii="Times New Roman" w:eastAsia="仿宋_GB2312" w:hAnsi="Times New Roman"/>
                <w:color w:val="000000" w:themeColor="text1"/>
                <w:kern w:val="0"/>
                <w:sz w:val="16"/>
                <w:szCs w:val="16"/>
              </w:rPr>
              <w:t>”</w:t>
            </w:r>
            <w:r w:rsidRPr="007C48A9">
              <w:rPr>
                <w:rFonts w:ascii="Times New Roman" w:eastAsia="仿宋_GB2312" w:hAnsi="Times New Roman"/>
                <w:color w:val="000000" w:themeColor="text1"/>
                <w:kern w:val="0"/>
                <w:sz w:val="16"/>
                <w:szCs w:val="16"/>
              </w:rPr>
              <w:t>，全年捐赠资助国产奶粉</w:t>
            </w:r>
            <w:r w:rsidRPr="007C48A9">
              <w:rPr>
                <w:rFonts w:ascii="Times New Roman" w:eastAsia="仿宋_GB2312" w:hAnsi="Times New Roman"/>
                <w:color w:val="000000" w:themeColor="text1"/>
                <w:kern w:val="0"/>
                <w:sz w:val="16"/>
                <w:szCs w:val="16"/>
              </w:rPr>
              <w:t>5.8</w:t>
            </w:r>
            <w:r w:rsidRPr="007C48A9">
              <w:rPr>
                <w:rFonts w:ascii="Times New Roman" w:eastAsia="仿宋_GB2312" w:hAnsi="Times New Roman"/>
                <w:color w:val="000000" w:themeColor="text1"/>
                <w:kern w:val="0"/>
                <w:sz w:val="16"/>
                <w:szCs w:val="16"/>
              </w:rPr>
              <w:t>万余罐。落实利益导向政策，计划生育奖励扶助</w:t>
            </w:r>
            <w:r w:rsidRPr="007C48A9">
              <w:rPr>
                <w:rFonts w:ascii="Times New Roman" w:eastAsia="仿宋_GB2312" w:hAnsi="Times New Roman"/>
                <w:color w:val="000000" w:themeColor="text1"/>
                <w:kern w:val="0"/>
                <w:sz w:val="16"/>
                <w:szCs w:val="16"/>
              </w:rPr>
              <w:t>24538</w:t>
            </w:r>
            <w:r w:rsidRPr="007C48A9">
              <w:rPr>
                <w:rFonts w:ascii="Times New Roman" w:eastAsia="仿宋_GB2312" w:hAnsi="Times New Roman"/>
                <w:color w:val="000000" w:themeColor="text1"/>
                <w:kern w:val="0"/>
                <w:sz w:val="16"/>
                <w:szCs w:val="16"/>
              </w:rPr>
              <w:t>人，发放奖励扶助资金</w:t>
            </w:r>
            <w:r w:rsidRPr="007C48A9">
              <w:rPr>
                <w:rFonts w:ascii="Times New Roman" w:eastAsia="仿宋_GB2312" w:hAnsi="Times New Roman"/>
                <w:color w:val="000000" w:themeColor="text1"/>
                <w:kern w:val="0"/>
                <w:sz w:val="16"/>
                <w:szCs w:val="16"/>
              </w:rPr>
              <w:t>3651</w:t>
            </w:r>
            <w:r w:rsidRPr="007C48A9">
              <w:rPr>
                <w:rFonts w:ascii="Times New Roman" w:eastAsia="仿宋_GB2312" w:hAnsi="Times New Roman"/>
                <w:color w:val="000000" w:themeColor="text1"/>
                <w:kern w:val="0"/>
                <w:sz w:val="16"/>
                <w:szCs w:val="16"/>
              </w:rPr>
              <w:t>万元。关爱计生特殊家庭，全年重病大病住院护理补贴</w:t>
            </w:r>
            <w:r w:rsidRPr="007C48A9">
              <w:rPr>
                <w:rFonts w:ascii="Times New Roman" w:eastAsia="仿宋_GB2312" w:hAnsi="Times New Roman"/>
                <w:color w:val="000000" w:themeColor="text1"/>
                <w:kern w:val="0"/>
                <w:sz w:val="16"/>
                <w:szCs w:val="16"/>
              </w:rPr>
              <w:t>29.07</w:t>
            </w:r>
            <w:r w:rsidRPr="007C48A9">
              <w:rPr>
                <w:rFonts w:ascii="Times New Roman" w:eastAsia="仿宋_GB2312" w:hAnsi="Times New Roman"/>
                <w:color w:val="000000" w:themeColor="text1"/>
                <w:kern w:val="0"/>
                <w:sz w:val="16"/>
                <w:szCs w:val="16"/>
              </w:rPr>
              <w:t>万元，计生系列保险理赔</w:t>
            </w:r>
            <w:r w:rsidRPr="007C48A9">
              <w:rPr>
                <w:rFonts w:ascii="Times New Roman" w:eastAsia="仿宋_GB2312" w:hAnsi="Times New Roman"/>
                <w:color w:val="000000" w:themeColor="text1"/>
                <w:kern w:val="0"/>
                <w:sz w:val="16"/>
                <w:szCs w:val="16"/>
              </w:rPr>
              <w:t>186.3</w:t>
            </w:r>
            <w:r w:rsidRPr="007C48A9">
              <w:rPr>
                <w:rFonts w:ascii="Times New Roman" w:eastAsia="仿宋_GB2312" w:hAnsi="Times New Roman"/>
                <w:color w:val="000000" w:themeColor="text1"/>
                <w:kern w:val="0"/>
                <w:sz w:val="16"/>
                <w:szCs w:val="16"/>
              </w:rPr>
              <w:t>万元。</w:t>
            </w:r>
          </w:p>
          <w:p w:rsidR="003B16BA" w:rsidRPr="007C48A9" w:rsidRDefault="00A965E2">
            <w:pPr>
              <w:spacing w:line="260" w:lineRule="exact"/>
              <w:ind w:firstLineChars="200" w:firstLine="321"/>
              <w:rPr>
                <w:rFonts w:ascii="Times New Roman" w:eastAsia="仿宋_GB2312" w:hAnsi="Times New Roman"/>
                <w:color w:val="000000" w:themeColor="text1"/>
                <w:sz w:val="18"/>
                <w:szCs w:val="18"/>
              </w:rPr>
            </w:pPr>
            <w:r w:rsidRPr="007C48A9">
              <w:rPr>
                <w:rFonts w:ascii="Times New Roman" w:eastAsia="仿宋_GB2312" w:hAnsi="Times New Roman"/>
                <w:b/>
                <w:color w:val="000000" w:themeColor="text1"/>
                <w:sz w:val="16"/>
                <w:szCs w:val="16"/>
              </w:rPr>
              <w:t>六、聚焦抓统筹，其他工作扎实有效。</w:t>
            </w:r>
            <w:r w:rsidRPr="007C48A9">
              <w:rPr>
                <w:rFonts w:ascii="Times New Roman" w:eastAsia="仿宋_GB2312" w:hAnsi="Times New Roman"/>
                <w:color w:val="000000" w:themeColor="text1"/>
                <w:kern w:val="0"/>
                <w:sz w:val="16"/>
                <w:szCs w:val="16"/>
              </w:rPr>
              <w:t>全年启动国家卫生乡镇创建</w:t>
            </w:r>
            <w:r w:rsidRPr="007C48A9">
              <w:rPr>
                <w:rFonts w:ascii="Times New Roman" w:eastAsia="仿宋_GB2312" w:hAnsi="Times New Roman"/>
                <w:color w:val="000000" w:themeColor="text1"/>
                <w:kern w:val="0"/>
                <w:sz w:val="16"/>
                <w:szCs w:val="16"/>
              </w:rPr>
              <w:t>2</w:t>
            </w:r>
            <w:r w:rsidRPr="007C48A9">
              <w:rPr>
                <w:rFonts w:ascii="Times New Roman" w:eastAsia="仿宋_GB2312" w:hAnsi="Times New Roman"/>
                <w:color w:val="000000" w:themeColor="text1"/>
                <w:kern w:val="0"/>
                <w:sz w:val="16"/>
                <w:szCs w:val="16"/>
              </w:rPr>
              <w:t>个，创建省市级卫生乡镇</w:t>
            </w:r>
            <w:r w:rsidRPr="007C48A9">
              <w:rPr>
                <w:rFonts w:ascii="Times New Roman" w:eastAsia="仿宋_GB2312" w:hAnsi="Times New Roman"/>
                <w:color w:val="000000" w:themeColor="text1"/>
                <w:kern w:val="0"/>
                <w:sz w:val="16"/>
                <w:szCs w:val="16"/>
              </w:rPr>
              <w:t>3</w:t>
            </w:r>
            <w:r w:rsidRPr="007C48A9">
              <w:rPr>
                <w:rFonts w:ascii="Times New Roman" w:eastAsia="仿宋_GB2312" w:hAnsi="Times New Roman"/>
                <w:color w:val="000000" w:themeColor="text1"/>
                <w:kern w:val="0"/>
                <w:sz w:val="16"/>
                <w:szCs w:val="16"/>
              </w:rPr>
              <w:t>个、长沙市健康乡镇</w:t>
            </w:r>
            <w:r w:rsidRPr="007C48A9">
              <w:rPr>
                <w:rFonts w:ascii="Times New Roman" w:eastAsia="仿宋_GB2312" w:hAnsi="Times New Roman"/>
                <w:color w:val="000000" w:themeColor="text1"/>
                <w:kern w:val="0"/>
                <w:sz w:val="16"/>
                <w:szCs w:val="16"/>
              </w:rPr>
              <w:t>4</w:t>
            </w:r>
            <w:r w:rsidRPr="007C48A9">
              <w:rPr>
                <w:rFonts w:ascii="Times New Roman" w:eastAsia="仿宋_GB2312" w:hAnsi="Times New Roman"/>
                <w:color w:val="000000" w:themeColor="text1"/>
                <w:kern w:val="0"/>
                <w:sz w:val="16"/>
                <w:szCs w:val="16"/>
              </w:rPr>
              <w:t>个，城乡环境持续改善。全面完成</w:t>
            </w:r>
            <w:r w:rsidRPr="007C48A9">
              <w:rPr>
                <w:rFonts w:ascii="Times New Roman" w:eastAsia="仿宋_GB2312" w:hAnsi="Times New Roman"/>
                <w:color w:val="000000" w:themeColor="text1"/>
                <w:kern w:val="0"/>
                <w:sz w:val="16"/>
                <w:szCs w:val="16"/>
              </w:rPr>
              <w:t>14</w:t>
            </w:r>
            <w:r w:rsidRPr="007C48A9">
              <w:rPr>
                <w:rFonts w:ascii="Times New Roman" w:eastAsia="仿宋_GB2312" w:hAnsi="Times New Roman"/>
                <w:color w:val="000000" w:themeColor="text1"/>
                <w:kern w:val="0"/>
                <w:sz w:val="16"/>
                <w:szCs w:val="16"/>
              </w:rPr>
              <w:t>家医疗卫生单位雨污分流改造。推进安全生产专项整治三年行动，完成</w:t>
            </w:r>
            <w:r w:rsidRPr="007C48A9">
              <w:rPr>
                <w:rFonts w:ascii="Times New Roman" w:eastAsia="仿宋_GB2312" w:hAnsi="Times New Roman"/>
                <w:color w:val="000000" w:themeColor="text1"/>
                <w:kern w:val="0"/>
                <w:sz w:val="16"/>
                <w:szCs w:val="16"/>
              </w:rPr>
              <w:t>23</w:t>
            </w:r>
            <w:r w:rsidRPr="007C48A9">
              <w:rPr>
                <w:rFonts w:ascii="Times New Roman" w:eastAsia="仿宋_GB2312" w:hAnsi="Times New Roman"/>
                <w:color w:val="000000" w:themeColor="text1"/>
                <w:kern w:val="0"/>
                <w:sz w:val="16"/>
                <w:szCs w:val="16"/>
              </w:rPr>
              <w:t>家医疗卫生单位消防安全标准化建设，开展集中治理重复信访，化解信访积案</w:t>
            </w:r>
            <w:r w:rsidRPr="007C48A9">
              <w:rPr>
                <w:rFonts w:ascii="Times New Roman" w:eastAsia="仿宋_GB2312" w:hAnsi="Times New Roman"/>
                <w:color w:val="000000" w:themeColor="text1"/>
                <w:kern w:val="0"/>
                <w:sz w:val="16"/>
                <w:szCs w:val="16"/>
              </w:rPr>
              <w:t>5</w:t>
            </w:r>
            <w:r w:rsidRPr="007C48A9">
              <w:rPr>
                <w:rFonts w:ascii="Times New Roman" w:eastAsia="仿宋_GB2312" w:hAnsi="Times New Roman"/>
                <w:color w:val="000000" w:themeColor="text1"/>
                <w:kern w:val="0"/>
                <w:sz w:val="16"/>
                <w:szCs w:val="16"/>
              </w:rPr>
              <w:t>件，乡村振兴、文明创建、平安建设、统战、老干、关协、慈善、助残等工作齐头并进，各项任务全面完成。</w:t>
            </w:r>
          </w:p>
        </w:tc>
      </w:tr>
      <w:tr w:rsidR="003B16BA" w:rsidRPr="007C48A9">
        <w:trPr>
          <w:trHeight w:val="399"/>
          <w:jc w:val="center"/>
        </w:trPr>
        <w:tc>
          <w:tcPr>
            <w:tcW w:w="9898" w:type="dxa"/>
            <w:gridSpan w:val="9"/>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b/>
                <w:color w:val="000000" w:themeColor="text1"/>
                <w:sz w:val="18"/>
                <w:szCs w:val="18"/>
              </w:rPr>
            </w:pPr>
            <w:r w:rsidRPr="007C48A9">
              <w:rPr>
                <w:rFonts w:ascii="Times New Roman" w:eastAsia="仿宋_GB2312" w:hAnsi="Times New Roman"/>
                <w:b/>
                <w:color w:val="000000" w:themeColor="text1"/>
                <w:sz w:val="18"/>
                <w:szCs w:val="18"/>
              </w:rPr>
              <w:lastRenderedPageBreak/>
              <w:t>分解目标自评</w:t>
            </w:r>
          </w:p>
        </w:tc>
      </w:tr>
      <w:tr w:rsidR="003B16BA" w:rsidRPr="007C48A9">
        <w:trPr>
          <w:trHeight w:val="312"/>
          <w:jc w:val="center"/>
        </w:trPr>
        <w:tc>
          <w:tcPr>
            <w:tcW w:w="852" w:type="dxa"/>
            <w:vMerge w:val="restart"/>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一级指标</w:t>
            </w:r>
          </w:p>
        </w:tc>
        <w:tc>
          <w:tcPr>
            <w:tcW w:w="811" w:type="dxa"/>
            <w:vMerge w:val="restart"/>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权重</w:t>
            </w:r>
          </w:p>
        </w:tc>
        <w:tc>
          <w:tcPr>
            <w:tcW w:w="2522" w:type="dxa"/>
            <w:vMerge w:val="restart"/>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二级指标</w:t>
            </w:r>
          </w:p>
        </w:tc>
        <w:tc>
          <w:tcPr>
            <w:tcW w:w="1620" w:type="dxa"/>
            <w:vMerge w:val="restart"/>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三级指标</w:t>
            </w:r>
          </w:p>
        </w:tc>
        <w:tc>
          <w:tcPr>
            <w:tcW w:w="1073" w:type="dxa"/>
            <w:vMerge w:val="restart"/>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年度指标值</w:t>
            </w:r>
          </w:p>
        </w:tc>
        <w:tc>
          <w:tcPr>
            <w:tcW w:w="1134" w:type="dxa"/>
            <w:vMerge w:val="restart"/>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全</w:t>
            </w:r>
            <w:r w:rsidRPr="007C48A9">
              <w:rPr>
                <w:rFonts w:ascii="Times New Roman" w:eastAsia="仿宋_GB2312" w:hAnsi="Times New Roman"/>
                <w:color w:val="000000" w:themeColor="text1"/>
                <w:sz w:val="18"/>
                <w:szCs w:val="18"/>
              </w:rPr>
              <w:t xml:space="preserve">  </w:t>
            </w:r>
            <w:r w:rsidRPr="007C48A9">
              <w:rPr>
                <w:rFonts w:ascii="Times New Roman" w:eastAsia="仿宋_GB2312" w:hAnsi="Times New Roman"/>
                <w:color w:val="000000" w:themeColor="text1"/>
                <w:sz w:val="18"/>
                <w:szCs w:val="18"/>
              </w:rPr>
              <w:t>年</w:t>
            </w:r>
          </w:p>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完成值</w:t>
            </w:r>
          </w:p>
        </w:tc>
        <w:tc>
          <w:tcPr>
            <w:tcW w:w="900" w:type="dxa"/>
            <w:vMerge w:val="restart"/>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自评</w:t>
            </w:r>
          </w:p>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得分</w:t>
            </w:r>
          </w:p>
        </w:tc>
        <w:tc>
          <w:tcPr>
            <w:tcW w:w="986" w:type="dxa"/>
            <w:gridSpan w:val="2"/>
            <w:vMerge w:val="restart"/>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偏差及</w:t>
            </w:r>
          </w:p>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原因分析</w:t>
            </w:r>
          </w:p>
        </w:tc>
      </w:tr>
      <w:tr w:rsidR="003B16BA" w:rsidRPr="007C48A9" w:rsidTr="00DF0D31">
        <w:trPr>
          <w:trHeight w:val="280"/>
          <w:jc w:val="center"/>
        </w:trPr>
        <w:tc>
          <w:tcPr>
            <w:tcW w:w="85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252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1620"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1073"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1134"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900"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986" w:type="dxa"/>
            <w:gridSpan w:val="2"/>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r>
      <w:tr w:rsidR="003B16BA" w:rsidRPr="007C48A9">
        <w:trPr>
          <w:trHeight w:val="355"/>
          <w:jc w:val="center"/>
        </w:trPr>
        <w:tc>
          <w:tcPr>
            <w:tcW w:w="852" w:type="dxa"/>
            <w:vMerge w:val="restart"/>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投入管理</w:t>
            </w:r>
          </w:p>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指</w:t>
            </w:r>
            <w:r w:rsidRPr="007C48A9">
              <w:rPr>
                <w:rFonts w:ascii="Times New Roman" w:eastAsia="仿宋_GB2312" w:hAnsi="Times New Roman"/>
                <w:color w:val="000000" w:themeColor="text1"/>
                <w:sz w:val="18"/>
                <w:szCs w:val="18"/>
              </w:rPr>
              <w:t xml:space="preserve">  </w:t>
            </w:r>
            <w:r w:rsidRPr="007C48A9">
              <w:rPr>
                <w:rFonts w:ascii="Times New Roman" w:eastAsia="仿宋_GB2312" w:hAnsi="Times New Roman"/>
                <w:color w:val="000000" w:themeColor="text1"/>
                <w:sz w:val="18"/>
                <w:szCs w:val="18"/>
              </w:rPr>
              <w:t>标</w:t>
            </w:r>
          </w:p>
        </w:tc>
        <w:tc>
          <w:tcPr>
            <w:tcW w:w="811" w:type="dxa"/>
            <w:vMerge w:val="restart"/>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30</w:t>
            </w:r>
          </w:p>
        </w:tc>
        <w:tc>
          <w:tcPr>
            <w:tcW w:w="2522"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预算编审管理（</w:t>
            </w:r>
            <w:r w:rsidRPr="007C48A9">
              <w:rPr>
                <w:rFonts w:ascii="Times New Roman" w:eastAsia="仿宋_GB2312" w:hAnsi="Times New Roman"/>
                <w:color w:val="000000" w:themeColor="text1"/>
                <w:sz w:val="18"/>
                <w:szCs w:val="18"/>
              </w:rPr>
              <w:t>3</w:t>
            </w:r>
            <w:r w:rsidRPr="007C48A9">
              <w:rPr>
                <w:rFonts w:ascii="Times New Roman" w:eastAsia="仿宋_GB2312" w:hAnsi="Times New Roman"/>
                <w:color w:val="000000" w:themeColor="text1"/>
                <w:sz w:val="18"/>
                <w:szCs w:val="18"/>
              </w:rPr>
              <w:t>）</w:t>
            </w:r>
          </w:p>
        </w:tc>
        <w:tc>
          <w:tcPr>
            <w:tcW w:w="2693" w:type="dxa"/>
            <w:gridSpan w:val="2"/>
            <w:vMerge w:val="restart"/>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kern w:val="0"/>
                <w:sz w:val="18"/>
                <w:szCs w:val="18"/>
              </w:rPr>
            </w:pPr>
            <w:r w:rsidRPr="007C48A9">
              <w:rPr>
                <w:rFonts w:ascii="Times New Roman" w:eastAsia="仿宋_GB2312" w:hAnsi="Times New Roman"/>
                <w:color w:val="000000" w:themeColor="text1"/>
                <w:kern w:val="0"/>
                <w:sz w:val="18"/>
                <w:szCs w:val="18"/>
              </w:rPr>
              <w:t>根据财政管理工作绩效考核</w:t>
            </w:r>
          </w:p>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kern w:val="0"/>
                <w:sz w:val="18"/>
                <w:szCs w:val="18"/>
              </w:rPr>
              <w:t>相关办法规定填报</w:t>
            </w:r>
          </w:p>
        </w:tc>
        <w:tc>
          <w:tcPr>
            <w:tcW w:w="1134"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100%</w:t>
            </w:r>
          </w:p>
        </w:tc>
        <w:tc>
          <w:tcPr>
            <w:tcW w:w="900" w:type="dxa"/>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3</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355"/>
          <w:jc w:val="center"/>
        </w:trPr>
        <w:tc>
          <w:tcPr>
            <w:tcW w:w="85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2522"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预算执行管理（</w:t>
            </w:r>
            <w:r w:rsidRPr="007C48A9">
              <w:rPr>
                <w:rFonts w:ascii="Times New Roman" w:eastAsia="仿宋_GB2312" w:hAnsi="Times New Roman"/>
                <w:color w:val="000000" w:themeColor="text1"/>
                <w:sz w:val="18"/>
                <w:szCs w:val="18"/>
              </w:rPr>
              <w:t>4</w:t>
            </w:r>
            <w:r w:rsidRPr="007C48A9">
              <w:rPr>
                <w:rFonts w:ascii="Times New Roman" w:eastAsia="仿宋_GB2312" w:hAnsi="Times New Roman"/>
                <w:color w:val="000000" w:themeColor="text1"/>
                <w:sz w:val="18"/>
                <w:szCs w:val="18"/>
              </w:rPr>
              <w:t>）</w:t>
            </w:r>
          </w:p>
        </w:tc>
        <w:tc>
          <w:tcPr>
            <w:tcW w:w="2693" w:type="dxa"/>
            <w:gridSpan w:val="2"/>
            <w:vMerge/>
            <w:tcMar>
              <w:top w:w="15" w:type="dxa"/>
              <w:left w:w="15" w:type="dxa"/>
              <w:bottom w:w="0" w:type="dxa"/>
              <w:right w:w="15" w:type="dxa"/>
            </w:tcMar>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1134"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100%</w:t>
            </w:r>
          </w:p>
        </w:tc>
        <w:tc>
          <w:tcPr>
            <w:tcW w:w="900" w:type="dxa"/>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4</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355"/>
          <w:jc w:val="center"/>
        </w:trPr>
        <w:tc>
          <w:tcPr>
            <w:tcW w:w="85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2522"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部门结转结余资金管理（</w:t>
            </w:r>
            <w:r w:rsidRPr="007C48A9">
              <w:rPr>
                <w:rFonts w:ascii="Times New Roman" w:eastAsia="仿宋_GB2312" w:hAnsi="Times New Roman"/>
                <w:color w:val="000000" w:themeColor="text1"/>
                <w:sz w:val="18"/>
                <w:szCs w:val="18"/>
              </w:rPr>
              <w:t>4</w:t>
            </w:r>
            <w:r w:rsidRPr="007C48A9">
              <w:rPr>
                <w:rFonts w:ascii="Times New Roman" w:eastAsia="仿宋_GB2312" w:hAnsi="Times New Roman"/>
                <w:color w:val="000000" w:themeColor="text1"/>
                <w:sz w:val="18"/>
                <w:szCs w:val="18"/>
              </w:rPr>
              <w:t>）</w:t>
            </w:r>
          </w:p>
        </w:tc>
        <w:tc>
          <w:tcPr>
            <w:tcW w:w="2693" w:type="dxa"/>
            <w:gridSpan w:val="2"/>
            <w:vMerge/>
            <w:tcMar>
              <w:top w:w="15" w:type="dxa"/>
              <w:left w:w="15" w:type="dxa"/>
              <w:bottom w:w="0" w:type="dxa"/>
              <w:right w:w="15" w:type="dxa"/>
            </w:tcMar>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1134"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100%</w:t>
            </w:r>
          </w:p>
        </w:tc>
        <w:tc>
          <w:tcPr>
            <w:tcW w:w="900" w:type="dxa"/>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4</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355"/>
          <w:jc w:val="center"/>
        </w:trPr>
        <w:tc>
          <w:tcPr>
            <w:tcW w:w="85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2522"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预算绩效管理（</w:t>
            </w:r>
            <w:r w:rsidRPr="007C48A9">
              <w:rPr>
                <w:rFonts w:ascii="Times New Roman" w:eastAsia="仿宋_GB2312" w:hAnsi="Times New Roman"/>
                <w:color w:val="000000" w:themeColor="text1"/>
                <w:sz w:val="18"/>
                <w:szCs w:val="18"/>
              </w:rPr>
              <w:t>5</w:t>
            </w:r>
            <w:r w:rsidRPr="007C48A9">
              <w:rPr>
                <w:rFonts w:ascii="Times New Roman" w:eastAsia="仿宋_GB2312" w:hAnsi="Times New Roman"/>
                <w:color w:val="000000" w:themeColor="text1"/>
                <w:sz w:val="18"/>
                <w:szCs w:val="18"/>
              </w:rPr>
              <w:t>）</w:t>
            </w:r>
          </w:p>
        </w:tc>
        <w:tc>
          <w:tcPr>
            <w:tcW w:w="2693" w:type="dxa"/>
            <w:gridSpan w:val="2"/>
            <w:vMerge/>
            <w:tcMar>
              <w:top w:w="15" w:type="dxa"/>
              <w:left w:w="15" w:type="dxa"/>
              <w:bottom w:w="0" w:type="dxa"/>
              <w:right w:w="15" w:type="dxa"/>
            </w:tcMar>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1134"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100%</w:t>
            </w:r>
          </w:p>
        </w:tc>
        <w:tc>
          <w:tcPr>
            <w:tcW w:w="900" w:type="dxa"/>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hint="eastAsia"/>
                <w:color w:val="000000" w:themeColor="text1"/>
                <w:sz w:val="18"/>
                <w:szCs w:val="18"/>
              </w:rPr>
              <w:t>5</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355"/>
          <w:jc w:val="center"/>
        </w:trPr>
        <w:tc>
          <w:tcPr>
            <w:tcW w:w="85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2522"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预决算信息公开管理（</w:t>
            </w:r>
            <w:r w:rsidRPr="007C48A9">
              <w:rPr>
                <w:rFonts w:ascii="Times New Roman" w:eastAsia="仿宋_GB2312" w:hAnsi="Times New Roman"/>
                <w:color w:val="000000" w:themeColor="text1"/>
                <w:sz w:val="18"/>
                <w:szCs w:val="18"/>
              </w:rPr>
              <w:t>4</w:t>
            </w:r>
            <w:r w:rsidRPr="007C48A9">
              <w:rPr>
                <w:rFonts w:ascii="Times New Roman" w:eastAsia="仿宋_GB2312" w:hAnsi="Times New Roman"/>
                <w:color w:val="000000" w:themeColor="text1"/>
                <w:sz w:val="18"/>
                <w:szCs w:val="18"/>
              </w:rPr>
              <w:t>）</w:t>
            </w:r>
          </w:p>
        </w:tc>
        <w:tc>
          <w:tcPr>
            <w:tcW w:w="2693" w:type="dxa"/>
            <w:gridSpan w:val="2"/>
            <w:vMerge/>
            <w:tcMar>
              <w:top w:w="15" w:type="dxa"/>
              <w:left w:w="15" w:type="dxa"/>
              <w:bottom w:w="0" w:type="dxa"/>
              <w:right w:w="15" w:type="dxa"/>
            </w:tcMar>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1134"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100%</w:t>
            </w:r>
          </w:p>
        </w:tc>
        <w:tc>
          <w:tcPr>
            <w:tcW w:w="900" w:type="dxa"/>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4</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355"/>
          <w:jc w:val="center"/>
        </w:trPr>
        <w:tc>
          <w:tcPr>
            <w:tcW w:w="85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2522"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财政监督管理（</w:t>
            </w:r>
            <w:r w:rsidRPr="007C48A9">
              <w:rPr>
                <w:rFonts w:ascii="Times New Roman" w:eastAsia="仿宋_GB2312" w:hAnsi="Times New Roman"/>
                <w:color w:val="000000" w:themeColor="text1"/>
                <w:sz w:val="18"/>
                <w:szCs w:val="18"/>
              </w:rPr>
              <w:t>3</w:t>
            </w:r>
            <w:r w:rsidRPr="007C48A9">
              <w:rPr>
                <w:rFonts w:ascii="Times New Roman" w:eastAsia="仿宋_GB2312" w:hAnsi="Times New Roman"/>
                <w:color w:val="000000" w:themeColor="text1"/>
                <w:sz w:val="18"/>
                <w:szCs w:val="18"/>
              </w:rPr>
              <w:t>）</w:t>
            </w:r>
          </w:p>
        </w:tc>
        <w:tc>
          <w:tcPr>
            <w:tcW w:w="2693" w:type="dxa"/>
            <w:gridSpan w:val="2"/>
            <w:vMerge/>
            <w:tcMar>
              <w:top w:w="15" w:type="dxa"/>
              <w:left w:w="15" w:type="dxa"/>
              <w:bottom w:w="0" w:type="dxa"/>
              <w:right w:w="15" w:type="dxa"/>
            </w:tcMar>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1134"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100%</w:t>
            </w:r>
          </w:p>
        </w:tc>
        <w:tc>
          <w:tcPr>
            <w:tcW w:w="900" w:type="dxa"/>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3</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355"/>
          <w:jc w:val="center"/>
        </w:trPr>
        <w:tc>
          <w:tcPr>
            <w:tcW w:w="85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2522"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政府采购管理（</w:t>
            </w:r>
            <w:r w:rsidRPr="007C48A9">
              <w:rPr>
                <w:rFonts w:ascii="Times New Roman" w:eastAsia="仿宋_GB2312" w:hAnsi="Times New Roman"/>
                <w:color w:val="000000" w:themeColor="text1"/>
                <w:sz w:val="18"/>
                <w:szCs w:val="18"/>
              </w:rPr>
              <w:t>3</w:t>
            </w:r>
            <w:r w:rsidRPr="007C48A9">
              <w:rPr>
                <w:rFonts w:ascii="Times New Roman" w:eastAsia="仿宋_GB2312" w:hAnsi="Times New Roman"/>
                <w:color w:val="000000" w:themeColor="text1"/>
                <w:sz w:val="18"/>
                <w:szCs w:val="18"/>
              </w:rPr>
              <w:t>）</w:t>
            </w:r>
          </w:p>
        </w:tc>
        <w:tc>
          <w:tcPr>
            <w:tcW w:w="2693" w:type="dxa"/>
            <w:gridSpan w:val="2"/>
            <w:vMerge/>
            <w:tcMar>
              <w:top w:w="15" w:type="dxa"/>
              <w:left w:w="15" w:type="dxa"/>
              <w:bottom w:w="0" w:type="dxa"/>
              <w:right w:w="15" w:type="dxa"/>
            </w:tcMar>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1134"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100%</w:t>
            </w:r>
          </w:p>
        </w:tc>
        <w:tc>
          <w:tcPr>
            <w:tcW w:w="900" w:type="dxa"/>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3</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355"/>
          <w:jc w:val="center"/>
        </w:trPr>
        <w:tc>
          <w:tcPr>
            <w:tcW w:w="85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2522"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资产管理（</w:t>
            </w:r>
            <w:r w:rsidRPr="007C48A9">
              <w:rPr>
                <w:rFonts w:ascii="Times New Roman" w:eastAsia="仿宋_GB2312" w:hAnsi="Times New Roman"/>
                <w:color w:val="000000" w:themeColor="text1"/>
                <w:sz w:val="18"/>
                <w:szCs w:val="18"/>
              </w:rPr>
              <w:t>4</w:t>
            </w:r>
            <w:r w:rsidRPr="007C48A9">
              <w:rPr>
                <w:rFonts w:ascii="Times New Roman" w:eastAsia="仿宋_GB2312" w:hAnsi="Times New Roman"/>
                <w:color w:val="000000" w:themeColor="text1"/>
                <w:sz w:val="18"/>
                <w:szCs w:val="18"/>
              </w:rPr>
              <w:t>）</w:t>
            </w:r>
          </w:p>
        </w:tc>
        <w:tc>
          <w:tcPr>
            <w:tcW w:w="2693" w:type="dxa"/>
            <w:gridSpan w:val="2"/>
            <w:vMerge/>
            <w:tcMar>
              <w:top w:w="15" w:type="dxa"/>
              <w:left w:w="15" w:type="dxa"/>
              <w:bottom w:w="0" w:type="dxa"/>
              <w:right w:w="15" w:type="dxa"/>
            </w:tcMar>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1134"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100%</w:t>
            </w:r>
          </w:p>
        </w:tc>
        <w:tc>
          <w:tcPr>
            <w:tcW w:w="900" w:type="dxa"/>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hint="eastAsia"/>
                <w:color w:val="000000" w:themeColor="text1"/>
                <w:sz w:val="18"/>
                <w:szCs w:val="18"/>
              </w:rPr>
              <w:t>4</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23"/>
          <w:jc w:val="center"/>
        </w:trPr>
        <w:tc>
          <w:tcPr>
            <w:tcW w:w="852" w:type="dxa"/>
            <w:vMerge w:val="restart"/>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产出指标</w:t>
            </w:r>
          </w:p>
        </w:tc>
        <w:tc>
          <w:tcPr>
            <w:tcW w:w="811" w:type="dxa"/>
            <w:vMerge w:val="restart"/>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25</w:t>
            </w:r>
          </w:p>
        </w:tc>
        <w:tc>
          <w:tcPr>
            <w:tcW w:w="2522" w:type="dxa"/>
            <w:vMerge w:val="restart"/>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数量指标（</w:t>
            </w:r>
            <w:r w:rsidRPr="007C48A9">
              <w:rPr>
                <w:rFonts w:ascii="Times New Roman" w:eastAsia="仿宋_GB2312" w:hAnsi="Times New Roman"/>
                <w:color w:val="000000" w:themeColor="text1"/>
                <w:sz w:val="18"/>
                <w:szCs w:val="18"/>
              </w:rPr>
              <w:t>6</w:t>
            </w:r>
            <w:r w:rsidRPr="007C48A9">
              <w:rPr>
                <w:rFonts w:ascii="Times New Roman" w:eastAsia="仿宋_GB2312" w:hAnsi="Times New Roman"/>
                <w:color w:val="000000" w:themeColor="text1"/>
                <w:sz w:val="18"/>
                <w:szCs w:val="18"/>
              </w:rPr>
              <w:t>）</w:t>
            </w:r>
          </w:p>
        </w:tc>
        <w:tc>
          <w:tcPr>
            <w:tcW w:w="1620" w:type="dxa"/>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居民健康档案管理：</w:t>
            </w:r>
          </w:p>
        </w:tc>
        <w:tc>
          <w:tcPr>
            <w:tcW w:w="1073"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全人群建档率</w:t>
            </w:r>
            <w:r w:rsidRPr="007C48A9">
              <w:rPr>
                <w:rFonts w:ascii="Times New Roman" w:eastAsia="仿宋_GB2312" w:hAnsi="Times New Roman"/>
                <w:color w:val="000000" w:themeColor="text1"/>
                <w:sz w:val="18"/>
                <w:szCs w:val="18"/>
              </w:rPr>
              <w:t>≥80%</w:t>
            </w:r>
            <w:r w:rsidRPr="007C48A9">
              <w:rPr>
                <w:rFonts w:ascii="Times New Roman" w:eastAsia="仿宋_GB2312" w:hAnsi="Times New Roman"/>
                <w:color w:val="000000" w:themeColor="text1"/>
                <w:sz w:val="18"/>
                <w:szCs w:val="18"/>
              </w:rPr>
              <w:t>；重点人群建档率</w:t>
            </w:r>
            <w:r w:rsidRPr="007C48A9">
              <w:rPr>
                <w:rFonts w:ascii="Times New Roman" w:eastAsia="仿宋_GB2312" w:hAnsi="Times New Roman"/>
                <w:color w:val="000000" w:themeColor="text1"/>
                <w:sz w:val="18"/>
                <w:szCs w:val="18"/>
              </w:rPr>
              <w:t>≥95%</w:t>
            </w:r>
          </w:p>
        </w:tc>
        <w:tc>
          <w:tcPr>
            <w:tcW w:w="1134" w:type="dxa"/>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全人群建档率</w:t>
            </w:r>
            <w:r w:rsidRPr="007C48A9">
              <w:rPr>
                <w:rFonts w:ascii="Times New Roman" w:eastAsia="仿宋_GB2312" w:hAnsi="Times New Roman" w:hint="eastAsia"/>
                <w:color w:val="000000" w:themeColor="text1"/>
                <w:sz w:val="18"/>
                <w:szCs w:val="18"/>
              </w:rPr>
              <w:t>98.01</w:t>
            </w:r>
            <w:r w:rsidRPr="007C48A9">
              <w:rPr>
                <w:rFonts w:ascii="Times New Roman" w:eastAsia="仿宋_GB2312" w:hAnsi="Times New Roman"/>
                <w:color w:val="000000" w:themeColor="text1"/>
                <w:sz w:val="18"/>
                <w:szCs w:val="18"/>
              </w:rPr>
              <w:t>%</w:t>
            </w:r>
            <w:r w:rsidRPr="007C48A9">
              <w:rPr>
                <w:rFonts w:ascii="Times New Roman" w:eastAsia="仿宋_GB2312" w:hAnsi="Times New Roman"/>
                <w:color w:val="000000" w:themeColor="text1"/>
                <w:sz w:val="18"/>
                <w:szCs w:val="18"/>
              </w:rPr>
              <w:t>；重点人群建档率</w:t>
            </w:r>
            <w:r w:rsidRPr="007C48A9">
              <w:rPr>
                <w:rFonts w:ascii="Times New Roman" w:eastAsia="仿宋_GB2312" w:hAnsi="Times New Roman" w:hint="eastAsia"/>
                <w:color w:val="000000" w:themeColor="text1"/>
                <w:sz w:val="18"/>
                <w:szCs w:val="18"/>
              </w:rPr>
              <w:t>100</w:t>
            </w:r>
            <w:r w:rsidRPr="007C48A9">
              <w:rPr>
                <w:rFonts w:ascii="Times New Roman" w:eastAsia="仿宋_GB2312" w:hAnsi="Times New Roman"/>
                <w:color w:val="000000" w:themeColor="text1"/>
                <w:sz w:val="18"/>
                <w:szCs w:val="18"/>
              </w:rPr>
              <w:t>%</w:t>
            </w:r>
          </w:p>
        </w:tc>
        <w:tc>
          <w:tcPr>
            <w:tcW w:w="900"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2</w:t>
            </w:r>
            <w:r w:rsidRPr="007C48A9">
              <w:rPr>
                <w:rFonts w:ascii="Times New Roman" w:eastAsia="仿宋_GB2312" w:hAnsi="Times New Roman"/>
                <w:color w:val="000000" w:themeColor="text1"/>
                <w:sz w:val="18"/>
                <w:szCs w:val="18"/>
              </w:rPr>
              <w:t xml:space="preserve">　</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23"/>
          <w:jc w:val="center"/>
        </w:trPr>
        <w:tc>
          <w:tcPr>
            <w:tcW w:w="85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252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1620"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适龄人群国家免疫规划疫苗接种率：</w:t>
            </w:r>
          </w:p>
        </w:tc>
        <w:tc>
          <w:tcPr>
            <w:tcW w:w="1073" w:type="dxa"/>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≥90%</w:t>
            </w:r>
          </w:p>
        </w:tc>
        <w:tc>
          <w:tcPr>
            <w:tcW w:w="1134"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hint="eastAsia"/>
                <w:color w:val="000000" w:themeColor="text1"/>
                <w:sz w:val="18"/>
                <w:szCs w:val="18"/>
              </w:rPr>
              <w:t>97.29</w:t>
            </w:r>
            <w:r w:rsidRPr="007C48A9">
              <w:rPr>
                <w:rFonts w:ascii="Times New Roman" w:eastAsia="仿宋_GB2312" w:hAnsi="Times New Roman"/>
                <w:color w:val="000000" w:themeColor="text1"/>
                <w:sz w:val="18"/>
                <w:szCs w:val="18"/>
              </w:rPr>
              <w:t>%</w:t>
            </w:r>
          </w:p>
        </w:tc>
        <w:tc>
          <w:tcPr>
            <w:tcW w:w="900"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2</w:t>
            </w:r>
            <w:r w:rsidRPr="007C48A9">
              <w:rPr>
                <w:rFonts w:ascii="Times New Roman" w:eastAsia="仿宋_GB2312" w:hAnsi="Times New Roman"/>
                <w:color w:val="000000" w:themeColor="text1"/>
                <w:sz w:val="18"/>
                <w:szCs w:val="18"/>
              </w:rPr>
              <w:t xml:space="preserve">　</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23"/>
          <w:jc w:val="center"/>
        </w:trPr>
        <w:tc>
          <w:tcPr>
            <w:tcW w:w="85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252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1620"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全市新生儿疾病筛查、基因检测率：</w:t>
            </w:r>
          </w:p>
        </w:tc>
        <w:tc>
          <w:tcPr>
            <w:tcW w:w="1073" w:type="dxa"/>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≥90%</w:t>
            </w:r>
          </w:p>
        </w:tc>
        <w:tc>
          <w:tcPr>
            <w:tcW w:w="1134"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hint="eastAsia"/>
                <w:color w:val="000000" w:themeColor="text1"/>
                <w:sz w:val="18"/>
                <w:szCs w:val="18"/>
              </w:rPr>
              <w:t>99.5</w:t>
            </w:r>
            <w:r w:rsidRPr="007C48A9">
              <w:rPr>
                <w:rFonts w:ascii="Times New Roman" w:eastAsia="仿宋_GB2312" w:hAnsi="Times New Roman"/>
                <w:color w:val="000000" w:themeColor="text1"/>
                <w:sz w:val="18"/>
                <w:szCs w:val="18"/>
              </w:rPr>
              <w:t>%</w:t>
            </w:r>
          </w:p>
        </w:tc>
        <w:tc>
          <w:tcPr>
            <w:tcW w:w="900"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2</w:t>
            </w:r>
            <w:r w:rsidRPr="007C48A9">
              <w:rPr>
                <w:rFonts w:ascii="Times New Roman" w:eastAsia="仿宋_GB2312" w:hAnsi="Times New Roman"/>
                <w:color w:val="000000" w:themeColor="text1"/>
                <w:sz w:val="18"/>
                <w:szCs w:val="18"/>
              </w:rPr>
              <w:t xml:space="preserve">　</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565"/>
          <w:jc w:val="center"/>
        </w:trPr>
        <w:tc>
          <w:tcPr>
            <w:tcW w:w="85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2522" w:type="dxa"/>
            <w:vMerge w:val="restart"/>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质量指标（</w:t>
            </w:r>
            <w:r w:rsidRPr="007C48A9">
              <w:rPr>
                <w:rFonts w:ascii="Times New Roman" w:eastAsia="仿宋_GB2312" w:hAnsi="Times New Roman"/>
                <w:color w:val="000000" w:themeColor="text1"/>
                <w:sz w:val="18"/>
                <w:szCs w:val="18"/>
              </w:rPr>
              <w:t>8</w:t>
            </w:r>
            <w:r w:rsidRPr="007C48A9">
              <w:rPr>
                <w:rFonts w:ascii="Times New Roman" w:eastAsia="仿宋_GB2312" w:hAnsi="Times New Roman"/>
                <w:color w:val="000000" w:themeColor="text1"/>
                <w:sz w:val="18"/>
                <w:szCs w:val="18"/>
              </w:rPr>
              <w:t>）</w:t>
            </w:r>
          </w:p>
        </w:tc>
        <w:tc>
          <w:tcPr>
            <w:tcW w:w="1620"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pacing w:val="-4"/>
                <w:sz w:val="18"/>
                <w:szCs w:val="18"/>
              </w:rPr>
            </w:pPr>
            <w:r w:rsidRPr="007C48A9">
              <w:rPr>
                <w:rFonts w:ascii="Times New Roman" w:eastAsia="仿宋_GB2312" w:hAnsi="Times New Roman"/>
                <w:color w:val="000000" w:themeColor="text1"/>
                <w:spacing w:val="-4"/>
                <w:sz w:val="18"/>
                <w:szCs w:val="18"/>
              </w:rPr>
              <w:t>居民基本公共卫生服务相关知识知晓率：</w:t>
            </w:r>
          </w:p>
        </w:tc>
        <w:tc>
          <w:tcPr>
            <w:tcW w:w="1073" w:type="dxa"/>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≥80%</w:t>
            </w:r>
          </w:p>
        </w:tc>
        <w:tc>
          <w:tcPr>
            <w:tcW w:w="1134"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hint="eastAsia"/>
                <w:color w:val="000000" w:themeColor="text1"/>
                <w:sz w:val="18"/>
                <w:szCs w:val="18"/>
              </w:rPr>
              <w:t>80.01</w:t>
            </w:r>
            <w:r w:rsidRPr="007C48A9">
              <w:rPr>
                <w:rFonts w:ascii="Times New Roman" w:eastAsia="仿宋_GB2312" w:hAnsi="Times New Roman"/>
                <w:color w:val="000000" w:themeColor="text1"/>
                <w:sz w:val="18"/>
                <w:szCs w:val="18"/>
              </w:rPr>
              <w:t>%</w:t>
            </w:r>
          </w:p>
        </w:tc>
        <w:tc>
          <w:tcPr>
            <w:tcW w:w="900"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hint="eastAsia"/>
                <w:color w:val="000000" w:themeColor="text1"/>
                <w:sz w:val="18"/>
                <w:szCs w:val="18"/>
              </w:rPr>
              <w:t>4</w:t>
            </w:r>
            <w:r w:rsidRPr="007C48A9">
              <w:rPr>
                <w:rFonts w:ascii="Times New Roman" w:eastAsia="仿宋_GB2312" w:hAnsi="Times New Roman"/>
                <w:color w:val="000000" w:themeColor="text1"/>
                <w:sz w:val="18"/>
                <w:szCs w:val="18"/>
              </w:rPr>
              <w:t xml:space="preserve">　</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643"/>
          <w:jc w:val="center"/>
        </w:trPr>
        <w:tc>
          <w:tcPr>
            <w:tcW w:w="85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252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1620"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pacing w:val="-4"/>
                <w:sz w:val="18"/>
                <w:szCs w:val="18"/>
              </w:rPr>
            </w:pPr>
            <w:r w:rsidRPr="007C48A9">
              <w:rPr>
                <w:rFonts w:ascii="Times New Roman" w:eastAsia="仿宋_GB2312" w:hAnsi="Times New Roman" w:hint="eastAsia"/>
                <w:color w:val="000000" w:themeColor="text1"/>
                <w:spacing w:val="-4"/>
                <w:sz w:val="18"/>
                <w:szCs w:val="18"/>
              </w:rPr>
              <w:t>65</w:t>
            </w:r>
            <w:r w:rsidRPr="007C48A9">
              <w:rPr>
                <w:rFonts w:ascii="Times New Roman" w:eastAsia="仿宋_GB2312" w:hAnsi="Times New Roman" w:hint="eastAsia"/>
                <w:color w:val="000000" w:themeColor="text1"/>
                <w:spacing w:val="-4"/>
                <w:sz w:val="18"/>
                <w:szCs w:val="18"/>
              </w:rPr>
              <w:t>岁及以上</w:t>
            </w:r>
            <w:r w:rsidRPr="007C48A9">
              <w:rPr>
                <w:rFonts w:ascii="Times New Roman" w:eastAsia="仿宋_GB2312" w:hAnsi="Times New Roman"/>
                <w:color w:val="000000" w:themeColor="text1"/>
                <w:spacing w:val="-4"/>
                <w:sz w:val="18"/>
                <w:szCs w:val="18"/>
              </w:rPr>
              <w:t>老年人</w:t>
            </w:r>
            <w:r w:rsidRPr="007C48A9">
              <w:rPr>
                <w:rFonts w:ascii="Times New Roman" w:eastAsia="仿宋_GB2312" w:hAnsi="Times New Roman" w:hint="eastAsia"/>
                <w:color w:val="000000" w:themeColor="text1"/>
                <w:spacing w:val="-4"/>
                <w:sz w:val="18"/>
                <w:szCs w:val="18"/>
              </w:rPr>
              <w:t>城乡社区规范</w:t>
            </w:r>
            <w:r w:rsidRPr="007C48A9">
              <w:rPr>
                <w:rFonts w:ascii="Times New Roman" w:eastAsia="仿宋_GB2312" w:hAnsi="Times New Roman"/>
                <w:color w:val="000000" w:themeColor="text1"/>
                <w:spacing w:val="-4"/>
                <w:sz w:val="18"/>
                <w:szCs w:val="18"/>
              </w:rPr>
              <w:t>健康管理</w:t>
            </w:r>
            <w:r w:rsidRPr="007C48A9">
              <w:rPr>
                <w:rFonts w:ascii="Times New Roman" w:eastAsia="仿宋_GB2312" w:hAnsi="Times New Roman" w:hint="eastAsia"/>
                <w:color w:val="000000" w:themeColor="text1"/>
                <w:spacing w:val="-4"/>
                <w:sz w:val="18"/>
                <w:szCs w:val="18"/>
              </w:rPr>
              <w:t>服务</w:t>
            </w:r>
            <w:r w:rsidRPr="007C48A9">
              <w:rPr>
                <w:rFonts w:ascii="Times New Roman" w:eastAsia="仿宋_GB2312" w:hAnsi="Times New Roman"/>
                <w:color w:val="000000" w:themeColor="text1"/>
                <w:spacing w:val="-4"/>
                <w:sz w:val="18"/>
                <w:szCs w:val="18"/>
              </w:rPr>
              <w:t>率</w:t>
            </w:r>
          </w:p>
        </w:tc>
        <w:tc>
          <w:tcPr>
            <w:tcW w:w="1073" w:type="dxa"/>
            <w:tcMar>
              <w:top w:w="15" w:type="dxa"/>
              <w:left w:w="15" w:type="dxa"/>
              <w:bottom w:w="0" w:type="dxa"/>
              <w:right w:w="15" w:type="dxa"/>
            </w:tcMar>
            <w:vAlign w:val="center"/>
          </w:tcPr>
          <w:p w:rsidR="003B16BA" w:rsidRPr="007C48A9" w:rsidRDefault="00A965E2">
            <w:pPr>
              <w:spacing w:line="280" w:lineRule="exact"/>
              <w:ind w:firstLineChars="100" w:firstLine="180"/>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≥6</w:t>
            </w:r>
            <w:r w:rsidRPr="007C48A9">
              <w:rPr>
                <w:rFonts w:ascii="Times New Roman" w:eastAsia="仿宋_GB2312" w:hAnsi="Times New Roman" w:hint="eastAsia"/>
                <w:color w:val="000000" w:themeColor="text1"/>
                <w:sz w:val="18"/>
                <w:szCs w:val="18"/>
              </w:rPr>
              <w:t>0</w:t>
            </w:r>
            <w:r w:rsidRPr="007C48A9">
              <w:rPr>
                <w:rFonts w:ascii="Times New Roman" w:eastAsia="仿宋_GB2312" w:hAnsi="Times New Roman"/>
                <w:color w:val="000000" w:themeColor="text1"/>
                <w:sz w:val="18"/>
                <w:szCs w:val="18"/>
              </w:rPr>
              <w:t>%</w:t>
            </w:r>
          </w:p>
        </w:tc>
        <w:tc>
          <w:tcPr>
            <w:tcW w:w="1134"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hint="eastAsia"/>
                <w:color w:val="000000" w:themeColor="text1"/>
                <w:sz w:val="18"/>
                <w:szCs w:val="18"/>
              </w:rPr>
              <w:t>84.18</w:t>
            </w:r>
            <w:r w:rsidRPr="007C48A9">
              <w:rPr>
                <w:rFonts w:ascii="Times New Roman" w:eastAsia="仿宋_GB2312" w:hAnsi="Times New Roman"/>
                <w:color w:val="000000" w:themeColor="text1"/>
                <w:sz w:val="18"/>
                <w:szCs w:val="18"/>
              </w:rPr>
              <w:t>%</w:t>
            </w:r>
          </w:p>
        </w:tc>
        <w:tc>
          <w:tcPr>
            <w:tcW w:w="900"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4</w:t>
            </w:r>
            <w:r w:rsidRPr="007C48A9">
              <w:rPr>
                <w:rFonts w:ascii="Times New Roman" w:eastAsia="仿宋_GB2312" w:hAnsi="Times New Roman"/>
                <w:color w:val="000000" w:themeColor="text1"/>
                <w:sz w:val="18"/>
                <w:szCs w:val="18"/>
              </w:rPr>
              <w:t xml:space="preserve">　</w:t>
            </w:r>
          </w:p>
        </w:tc>
        <w:tc>
          <w:tcPr>
            <w:tcW w:w="986" w:type="dxa"/>
            <w:gridSpan w:val="2"/>
            <w:vAlign w:val="center"/>
          </w:tcPr>
          <w:p w:rsidR="003B16BA" w:rsidRPr="007C48A9" w:rsidRDefault="003B16BA">
            <w:pPr>
              <w:spacing w:line="280" w:lineRule="exact"/>
              <w:ind w:firstLineChars="100" w:firstLine="180"/>
              <w:jc w:val="center"/>
              <w:rPr>
                <w:rFonts w:ascii="Times New Roman" w:eastAsia="仿宋_GB2312" w:hAnsi="Times New Roman"/>
                <w:color w:val="000000" w:themeColor="text1"/>
                <w:sz w:val="18"/>
                <w:szCs w:val="18"/>
              </w:rPr>
            </w:pPr>
          </w:p>
        </w:tc>
      </w:tr>
      <w:tr w:rsidR="003B16BA" w:rsidRPr="007C48A9">
        <w:trPr>
          <w:trHeight w:val="494"/>
          <w:jc w:val="center"/>
        </w:trPr>
        <w:tc>
          <w:tcPr>
            <w:tcW w:w="85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2522" w:type="dxa"/>
            <w:vMerge w:val="restart"/>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时效指标（</w:t>
            </w:r>
            <w:r w:rsidRPr="007C48A9">
              <w:rPr>
                <w:rFonts w:ascii="Times New Roman" w:eastAsia="仿宋_GB2312" w:hAnsi="Times New Roman"/>
                <w:color w:val="000000" w:themeColor="text1"/>
                <w:sz w:val="18"/>
                <w:szCs w:val="18"/>
              </w:rPr>
              <w:t>5</w:t>
            </w:r>
            <w:r w:rsidRPr="007C48A9">
              <w:rPr>
                <w:rFonts w:ascii="Times New Roman" w:eastAsia="仿宋_GB2312" w:hAnsi="Times New Roman"/>
                <w:color w:val="000000" w:themeColor="text1"/>
                <w:sz w:val="18"/>
                <w:szCs w:val="18"/>
              </w:rPr>
              <w:t>）</w:t>
            </w:r>
          </w:p>
        </w:tc>
        <w:tc>
          <w:tcPr>
            <w:tcW w:w="1620"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pacing w:val="-4"/>
                <w:sz w:val="18"/>
                <w:szCs w:val="18"/>
              </w:rPr>
            </w:pPr>
            <w:r w:rsidRPr="007C48A9">
              <w:rPr>
                <w:rFonts w:ascii="Times New Roman" w:eastAsia="仿宋_GB2312" w:hAnsi="Times New Roman"/>
                <w:color w:val="000000" w:themeColor="text1"/>
                <w:spacing w:val="-4"/>
                <w:sz w:val="18"/>
                <w:szCs w:val="18"/>
              </w:rPr>
              <w:t>传染病及突发公共卫生事件报告和处理：</w:t>
            </w:r>
          </w:p>
        </w:tc>
        <w:tc>
          <w:tcPr>
            <w:tcW w:w="1073" w:type="dxa"/>
            <w:tcMar>
              <w:top w:w="15" w:type="dxa"/>
              <w:left w:w="15" w:type="dxa"/>
              <w:bottom w:w="0" w:type="dxa"/>
              <w:right w:w="15" w:type="dxa"/>
            </w:tcMar>
            <w:vAlign w:val="center"/>
          </w:tcPr>
          <w:p w:rsidR="003B16BA" w:rsidRPr="007C48A9" w:rsidRDefault="00A965E2">
            <w:pPr>
              <w:spacing w:line="280" w:lineRule="exact"/>
              <w:ind w:firstLineChars="100" w:firstLine="180"/>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2</w:t>
            </w:r>
            <w:r w:rsidRPr="007C48A9">
              <w:rPr>
                <w:rFonts w:ascii="Times New Roman" w:eastAsia="仿宋_GB2312" w:hAnsi="Times New Roman"/>
                <w:color w:val="000000" w:themeColor="text1"/>
                <w:sz w:val="18"/>
                <w:szCs w:val="18"/>
              </w:rPr>
              <w:t>小时内</w:t>
            </w:r>
          </w:p>
        </w:tc>
        <w:tc>
          <w:tcPr>
            <w:tcW w:w="1134" w:type="dxa"/>
            <w:vAlign w:val="center"/>
          </w:tcPr>
          <w:p w:rsidR="003B16BA" w:rsidRPr="007C48A9" w:rsidRDefault="00A965E2">
            <w:pPr>
              <w:spacing w:line="280" w:lineRule="exact"/>
              <w:ind w:firstLineChars="100" w:firstLine="180"/>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2</w:t>
            </w:r>
            <w:r w:rsidRPr="007C48A9">
              <w:rPr>
                <w:rFonts w:ascii="Times New Roman" w:eastAsia="仿宋_GB2312" w:hAnsi="Times New Roman"/>
                <w:color w:val="000000" w:themeColor="text1"/>
                <w:sz w:val="18"/>
                <w:szCs w:val="18"/>
              </w:rPr>
              <w:t>小时内</w:t>
            </w:r>
          </w:p>
        </w:tc>
        <w:tc>
          <w:tcPr>
            <w:tcW w:w="900"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2</w:t>
            </w:r>
          </w:p>
        </w:tc>
        <w:tc>
          <w:tcPr>
            <w:tcW w:w="986" w:type="dxa"/>
            <w:gridSpan w:val="2"/>
            <w:vAlign w:val="center"/>
          </w:tcPr>
          <w:p w:rsidR="003B16BA" w:rsidRPr="007C48A9" w:rsidRDefault="003B16BA">
            <w:pPr>
              <w:spacing w:line="280" w:lineRule="exact"/>
              <w:ind w:firstLineChars="100" w:firstLine="180"/>
              <w:jc w:val="center"/>
              <w:rPr>
                <w:rFonts w:ascii="Times New Roman" w:eastAsia="仿宋_GB2312" w:hAnsi="Times New Roman"/>
                <w:color w:val="000000" w:themeColor="text1"/>
                <w:sz w:val="18"/>
                <w:szCs w:val="18"/>
              </w:rPr>
            </w:pPr>
          </w:p>
        </w:tc>
      </w:tr>
      <w:tr w:rsidR="003B16BA" w:rsidRPr="007C48A9">
        <w:trPr>
          <w:trHeight w:val="383"/>
          <w:jc w:val="center"/>
        </w:trPr>
        <w:tc>
          <w:tcPr>
            <w:tcW w:w="85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252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1620" w:type="dxa"/>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各项</w:t>
            </w:r>
            <w:r w:rsidRPr="007C48A9">
              <w:rPr>
                <w:rFonts w:ascii="Times New Roman" w:eastAsia="仿宋_GB2312" w:hAnsi="Times New Roman" w:hint="eastAsia"/>
                <w:color w:val="000000" w:themeColor="text1"/>
                <w:sz w:val="18"/>
                <w:szCs w:val="18"/>
              </w:rPr>
              <w:t>财政</w:t>
            </w:r>
            <w:r w:rsidRPr="007C48A9">
              <w:rPr>
                <w:rFonts w:ascii="Times New Roman" w:eastAsia="仿宋_GB2312" w:hAnsi="Times New Roman"/>
                <w:color w:val="000000" w:themeColor="text1"/>
                <w:sz w:val="18"/>
                <w:szCs w:val="18"/>
              </w:rPr>
              <w:t>资金发放：</w:t>
            </w:r>
          </w:p>
        </w:tc>
        <w:tc>
          <w:tcPr>
            <w:tcW w:w="1073" w:type="dxa"/>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pacing w:val="-4"/>
                <w:sz w:val="18"/>
                <w:szCs w:val="18"/>
              </w:rPr>
            </w:pPr>
            <w:r w:rsidRPr="007C48A9">
              <w:rPr>
                <w:rFonts w:ascii="Times New Roman" w:eastAsia="仿宋_GB2312" w:hAnsi="Times New Roman"/>
                <w:color w:val="000000" w:themeColor="text1"/>
                <w:spacing w:val="-4"/>
                <w:sz w:val="18"/>
                <w:szCs w:val="18"/>
              </w:rPr>
              <w:t>及时发放到位</w:t>
            </w:r>
          </w:p>
        </w:tc>
        <w:tc>
          <w:tcPr>
            <w:tcW w:w="1134"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及时发放到位</w:t>
            </w:r>
          </w:p>
        </w:tc>
        <w:tc>
          <w:tcPr>
            <w:tcW w:w="900"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3</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90"/>
          <w:jc w:val="center"/>
        </w:trPr>
        <w:tc>
          <w:tcPr>
            <w:tcW w:w="85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2522" w:type="dxa"/>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成本指标（</w:t>
            </w:r>
            <w:r w:rsidRPr="007C48A9">
              <w:rPr>
                <w:rFonts w:ascii="Times New Roman" w:eastAsia="仿宋_GB2312" w:hAnsi="Times New Roman"/>
                <w:color w:val="000000" w:themeColor="text1"/>
                <w:sz w:val="18"/>
                <w:szCs w:val="18"/>
              </w:rPr>
              <w:t>6</w:t>
            </w:r>
            <w:r w:rsidRPr="007C48A9">
              <w:rPr>
                <w:rFonts w:ascii="Times New Roman" w:eastAsia="仿宋_GB2312" w:hAnsi="Times New Roman"/>
                <w:color w:val="000000" w:themeColor="text1"/>
                <w:sz w:val="18"/>
                <w:szCs w:val="18"/>
              </w:rPr>
              <w:t>）</w:t>
            </w:r>
          </w:p>
        </w:tc>
        <w:tc>
          <w:tcPr>
            <w:tcW w:w="1620" w:type="dxa"/>
            <w:tcMar>
              <w:top w:w="15" w:type="dxa"/>
              <w:left w:w="15" w:type="dxa"/>
              <w:bottom w:w="0" w:type="dxa"/>
              <w:right w:w="15" w:type="dxa"/>
            </w:tcMar>
            <w:vAlign w:val="center"/>
          </w:tcPr>
          <w:p w:rsidR="003B16BA" w:rsidRPr="007C48A9" w:rsidRDefault="00A965E2">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pacing w:val="-4"/>
                <w:sz w:val="18"/>
                <w:szCs w:val="18"/>
              </w:rPr>
              <w:t>基本公共卫生服务补助按辖区人口计算</w:t>
            </w:r>
            <w:r w:rsidRPr="007C48A9">
              <w:rPr>
                <w:rFonts w:ascii="Times New Roman" w:eastAsia="仿宋_GB2312" w:hAnsi="Times New Roman"/>
                <w:color w:val="000000" w:themeColor="text1"/>
                <w:sz w:val="18"/>
                <w:szCs w:val="18"/>
              </w:rPr>
              <w:t>：</w:t>
            </w:r>
          </w:p>
        </w:tc>
        <w:tc>
          <w:tcPr>
            <w:tcW w:w="1073" w:type="dxa"/>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79</w:t>
            </w:r>
            <w:r w:rsidRPr="007C48A9">
              <w:rPr>
                <w:rFonts w:ascii="Times New Roman" w:eastAsia="仿宋_GB2312" w:hAnsi="Times New Roman"/>
                <w:color w:val="000000" w:themeColor="text1"/>
                <w:sz w:val="18"/>
                <w:szCs w:val="18"/>
              </w:rPr>
              <w:t>元</w:t>
            </w:r>
            <w:r w:rsidRPr="007C48A9">
              <w:rPr>
                <w:rFonts w:ascii="Times New Roman" w:eastAsia="仿宋_GB2312" w:hAnsi="Times New Roman"/>
                <w:color w:val="000000" w:themeColor="text1"/>
                <w:sz w:val="18"/>
                <w:szCs w:val="18"/>
              </w:rPr>
              <w:t>/</w:t>
            </w:r>
            <w:r w:rsidRPr="007C48A9">
              <w:rPr>
                <w:rFonts w:ascii="Times New Roman" w:eastAsia="仿宋_GB2312" w:hAnsi="Times New Roman"/>
                <w:color w:val="000000" w:themeColor="text1"/>
                <w:sz w:val="18"/>
                <w:szCs w:val="18"/>
              </w:rPr>
              <w:t>人</w:t>
            </w:r>
          </w:p>
        </w:tc>
        <w:tc>
          <w:tcPr>
            <w:tcW w:w="1134" w:type="dxa"/>
            <w:vAlign w:val="center"/>
          </w:tcPr>
          <w:p w:rsidR="003B16BA" w:rsidRPr="007C48A9" w:rsidRDefault="00A965E2">
            <w:pPr>
              <w:spacing w:line="280" w:lineRule="exact"/>
              <w:ind w:leftChars="-8" w:left="1" w:hangingChars="10" w:hanging="18"/>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79</w:t>
            </w:r>
            <w:r w:rsidRPr="007C48A9">
              <w:rPr>
                <w:rFonts w:ascii="Times New Roman" w:eastAsia="仿宋_GB2312" w:hAnsi="Times New Roman"/>
                <w:color w:val="000000" w:themeColor="text1"/>
                <w:sz w:val="18"/>
                <w:szCs w:val="18"/>
              </w:rPr>
              <w:t>元</w:t>
            </w:r>
            <w:r w:rsidRPr="007C48A9">
              <w:rPr>
                <w:rFonts w:ascii="Times New Roman" w:eastAsia="仿宋_GB2312" w:hAnsi="Times New Roman"/>
                <w:color w:val="000000" w:themeColor="text1"/>
                <w:sz w:val="18"/>
                <w:szCs w:val="18"/>
              </w:rPr>
              <w:t>/</w:t>
            </w:r>
            <w:r w:rsidRPr="007C48A9">
              <w:rPr>
                <w:rFonts w:ascii="Times New Roman" w:eastAsia="仿宋_GB2312" w:hAnsi="Times New Roman"/>
                <w:color w:val="000000" w:themeColor="text1"/>
                <w:sz w:val="18"/>
                <w:szCs w:val="18"/>
              </w:rPr>
              <w:t>人</w:t>
            </w:r>
          </w:p>
        </w:tc>
        <w:tc>
          <w:tcPr>
            <w:tcW w:w="900"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6</w:t>
            </w:r>
          </w:p>
        </w:tc>
        <w:tc>
          <w:tcPr>
            <w:tcW w:w="986" w:type="dxa"/>
            <w:gridSpan w:val="2"/>
            <w:vAlign w:val="center"/>
          </w:tcPr>
          <w:p w:rsidR="003B16BA" w:rsidRPr="007C48A9" w:rsidRDefault="003B16BA">
            <w:pPr>
              <w:spacing w:line="280" w:lineRule="exact"/>
              <w:ind w:firstLineChars="800" w:firstLine="1440"/>
              <w:rPr>
                <w:rFonts w:ascii="Times New Roman" w:eastAsia="仿宋_GB2312" w:hAnsi="Times New Roman"/>
                <w:color w:val="000000" w:themeColor="text1"/>
                <w:sz w:val="18"/>
                <w:szCs w:val="18"/>
              </w:rPr>
            </w:pPr>
          </w:p>
        </w:tc>
      </w:tr>
      <w:tr w:rsidR="003B16BA" w:rsidRPr="007C48A9">
        <w:trPr>
          <w:trHeight w:val="397"/>
          <w:jc w:val="center"/>
        </w:trPr>
        <w:tc>
          <w:tcPr>
            <w:tcW w:w="852" w:type="dxa"/>
            <w:vMerge w:val="restart"/>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效益指标</w:t>
            </w:r>
          </w:p>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811" w:type="dxa"/>
            <w:vMerge w:val="restart"/>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45</w:t>
            </w:r>
          </w:p>
        </w:tc>
        <w:tc>
          <w:tcPr>
            <w:tcW w:w="2522" w:type="dxa"/>
            <w:vMerge w:val="restart"/>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经济效益指标（</w:t>
            </w:r>
            <w:r w:rsidRPr="007C48A9">
              <w:rPr>
                <w:rFonts w:ascii="Times New Roman" w:eastAsia="仿宋_GB2312" w:hAnsi="Times New Roman"/>
                <w:color w:val="000000" w:themeColor="text1"/>
                <w:sz w:val="18"/>
                <w:szCs w:val="18"/>
              </w:rPr>
              <w:t>10</w:t>
            </w:r>
            <w:r w:rsidRPr="007C48A9">
              <w:rPr>
                <w:rFonts w:ascii="Times New Roman" w:eastAsia="仿宋_GB2312" w:hAnsi="Times New Roman"/>
                <w:color w:val="000000" w:themeColor="text1"/>
                <w:sz w:val="18"/>
                <w:szCs w:val="18"/>
              </w:rPr>
              <w:t>）</w:t>
            </w:r>
          </w:p>
        </w:tc>
        <w:tc>
          <w:tcPr>
            <w:tcW w:w="1620" w:type="dxa"/>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医疗收入</w:t>
            </w:r>
          </w:p>
        </w:tc>
        <w:tc>
          <w:tcPr>
            <w:tcW w:w="1073"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逐年增长</w:t>
            </w:r>
          </w:p>
        </w:tc>
        <w:tc>
          <w:tcPr>
            <w:tcW w:w="1134"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逐年增长</w:t>
            </w:r>
          </w:p>
        </w:tc>
        <w:tc>
          <w:tcPr>
            <w:tcW w:w="900"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5</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116"/>
          <w:jc w:val="center"/>
        </w:trPr>
        <w:tc>
          <w:tcPr>
            <w:tcW w:w="852" w:type="dxa"/>
            <w:vMerge/>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252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1620" w:type="dxa"/>
            <w:tcMar>
              <w:top w:w="15" w:type="dxa"/>
              <w:left w:w="15" w:type="dxa"/>
              <w:bottom w:w="0" w:type="dxa"/>
              <w:right w:w="15" w:type="dxa"/>
            </w:tcMar>
            <w:vAlign w:val="center"/>
          </w:tcPr>
          <w:p w:rsidR="003B16BA" w:rsidRPr="007C48A9" w:rsidRDefault="00A965E2" w:rsidP="00DF0D31">
            <w:pPr>
              <w:spacing w:line="24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基层医疗机构运行情况</w:t>
            </w:r>
          </w:p>
        </w:tc>
        <w:tc>
          <w:tcPr>
            <w:tcW w:w="1073"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良性发展</w:t>
            </w:r>
          </w:p>
        </w:tc>
        <w:tc>
          <w:tcPr>
            <w:tcW w:w="1134" w:type="dxa"/>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良性发展</w:t>
            </w:r>
          </w:p>
        </w:tc>
        <w:tc>
          <w:tcPr>
            <w:tcW w:w="900"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5</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133"/>
          <w:jc w:val="center"/>
        </w:trPr>
        <w:tc>
          <w:tcPr>
            <w:tcW w:w="852" w:type="dxa"/>
            <w:vMerge/>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2522" w:type="dxa"/>
            <w:vMerge w:val="restart"/>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社会效益指标（</w:t>
            </w:r>
            <w:r w:rsidRPr="007C48A9">
              <w:rPr>
                <w:rFonts w:ascii="Times New Roman" w:eastAsia="仿宋_GB2312" w:hAnsi="Times New Roman"/>
                <w:color w:val="000000" w:themeColor="text1"/>
                <w:sz w:val="18"/>
                <w:szCs w:val="18"/>
              </w:rPr>
              <w:t>10</w:t>
            </w:r>
            <w:r w:rsidRPr="007C48A9">
              <w:rPr>
                <w:rFonts w:ascii="Times New Roman" w:eastAsia="仿宋_GB2312" w:hAnsi="Times New Roman"/>
                <w:color w:val="000000" w:themeColor="text1"/>
                <w:sz w:val="18"/>
                <w:szCs w:val="18"/>
              </w:rPr>
              <w:t>）</w:t>
            </w:r>
          </w:p>
        </w:tc>
        <w:tc>
          <w:tcPr>
            <w:tcW w:w="1620" w:type="dxa"/>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家庭发展能力</w:t>
            </w:r>
          </w:p>
        </w:tc>
        <w:tc>
          <w:tcPr>
            <w:tcW w:w="1073"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逐步提高</w:t>
            </w:r>
          </w:p>
        </w:tc>
        <w:tc>
          <w:tcPr>
            <w:tcW w:w="1134" w:type="dxa"/>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逐步提高</w:t>
            </w:r>
          </w:p>
        </w:tc>
        <w:tc>
          <w:tcPr>
            <w:tcW w:w="900"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5</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90"/>
          <w:jc w:val="center"/>
        </w:trPr>
        <w:tc>
          <w:tcPr>
            <w:tcW w:w="852" w:type="dxa"/>
            <w:vMerge/>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252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1620" w:type="dxa"/>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社会稳定水平</w:t>
            </w:r>
          </w:p>
        </w:tc>
        <w:tc>
          <w:tcPr>
            <w:tcW w:w="1073"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逐年提高</w:t>
            </w:r>
          </w:p>
        </w:tc>
        <w:tc>
          <w:tcPr>
            <w:tcW w:w="1134" w:type="dxa"/>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逐年提高</w:t>
            </w:r>
          </w:p>
        </w:tc>
        <w:tc>
          <w:tcPr>
            <w:tcW w:w="900"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5</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241"/>
          <w:jc w:val="center"/>
        </w:trPr>
        <w:tc>
          <w:tcPr>
            <w:tcW w:w="852" w:type="dxa"/>
            <w:vMerge/>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2522" w:type="dxa"/>
            <w:vMerge w:val="restart"/>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生态效益指标（</w:t>
            </w:r>
            <w:r w:rsidRPr="007C48A9">
              <w:rPr>
                <w:rFonts w:ascii="Times New Roman" w:eastAsia="仿宋_GB2312" w:hAnsi="Times New Roman"/>
                <w:color w:val="000000" w:themeColor="text1"/>
                <w:sz w:val="18"/>
                <w:szCs w:val="18"/>
              </w:rPr>
              <w:t>7</w:t>
            </w:r>
            <w:r w:rsidRPr="007C48A9">
              <w:rPr>
                <w:rFonts w:ascii="Times New Roman" w:eastAsia="仿宋_GB2312" w:hAnsi="Times New Roman"/>
                <w:color w:val="000000" w:themeColor="text1"/>
                <w:sz w:val="18"/>
                <w:szCs w:val="18"/>
              </w:rPr>
              <w:t>）</w:t>
            </w:r>
          </w:p>
        </w:tc>
        <w:tc>
          <w:tcPr>
            <w:tcW w:w="1620" w:type="dxa"/>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人口长期均衡发展</w:t>
            </w:r>
          </w:p>
        </w:tc>
        <w:tc>
          <w:tcPr>
            <w:tcW w:w="1073"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均衡发展</w:t>
            </w:r>
          </w:p>
        </w:tc>
        <w:tc>
          <w:tcPr>
            <w:tcW w:w="1134" w:type="dxa"/>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均衡发展</w:t>
            </w:r>
          </w:p>
        </w:tc>
        <w:tc>
          <w:tcPr>
            <w:tcW w:w="900"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hint="eastAsia"/>
                <w:color w:val="000000" w:themeColor="text1"/>
                <w:sz w:val="18"/>
                <w:szCs w:val="18"/>
              </w:rPr>
              <w:t>7</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237"/>
          <w:jc w:val="center"/>
        </w:trPr>
        <w:tc>
          <w:tcPr>
            <w:tcW w:w="852" w:type="dxa"/>
            <w:vMerge/>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2522" w:type="dxa"/>
            <w:vMerge/>
            <w:vAlign w:val="center"/>
          </w:tcPr>
          <w:p w:rsidR="003B16BA" w:rsidRPr="007C48A9" w:rsidRDefault="003B16BA">
            <w:pPr>
              <w:spacing w:line="280" w:lineRule="exact"/>
              <w:rPr>
                <w:rFonts w:ascii="Times New Roman" w:eastAsia="仿宋_GB2312" w:hAnsi="Times New Roman"/>
                <w:color w:val="000000" w:themeColor="text1"/>
                <w:sz w:val="18"/>
                <w:szCs w:val="18"/>
              </w:rPr>
            </w:pPr>
          </w:p>
        </w:tc>
        <w:tc>
          <w:tcPr>
            <w:tcW w:w="1620" w:type="dxa"/>
            <w:tcMar>
              <w:top w:w="15" w:type="dxa"/>
              <w:left w:w="15" w:type="dxa"/>
              <w:bottom w:w="0" w:type="dxa"/>
              <w:right w:w="15" w:type="dxa"/>
            </w:tcMar>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1073" w:type="dxa"/>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1134" w:type="dxa"/>
            <w:tcMar>
              <w:top w:w="15" w:type="dxa"/>
              <w:left w:w="15" w:type="dxa"/>
              <w:bottom w:w="0" w:type="dxa"/>
              <w:right w:w="15" w:type="dxa"/>
            </w:tcMar>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900" w:type="dxa"/>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429"/>
          <w:jc w:val="center"/>
        </w:trPr>
        <w:tc>
          <w:tcPr>
            <w:tcW w:w="852" w:type="dxa"/>
            <w:vMerge/>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2522" w:type="dxa"/>
            <w:vMerge w:val="restart"/>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可持续影响指标（</w:t>
            </w:r>
            <w:r w:rsidRPr="007C48A9">
              <w:rPr>
                <w:rFonts w:ascii="Times New Roman" w:eastAsia="仿宋_GB2312" w:hAnsi="Times New Roman"/>
                <w:color w:val="000000" w:themeColor="text1"/>
                <w:sz w:val="18"/>
                <w:szCs w:val="18"/>
              </w:rPr>
              <w:t>8</w:t>
            </w:r>
            <w:r w:rsidRPr="007C48A9">
              <w:rPr>
                <w:rFonts w:ascii="Times New Roman" w:eastAsia="仿宋_GB2312" w:hAnsi="Times New Roman"/>
                <w:color w:val="000000" w:themeColor="text1"/>
                <w:sz w:val="18"/>
                <w:szCs w:val="18"/>
              </w:rPr>
              <w:t>）</w:t>
            </w:r>
          </w:p>
        </w:tc>
        <w:tc>
          <w:tcPr>
            <w:tcW w:w="1620" w:type="dxa"/>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医疗质量安全</w:t>
            </w:r>
          </w:p>
        </w:tc>
        <w:tc>
          <w:tcPr>
            <w:tcW w:w="1073"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逐步提升</w:t>
            </w:r>
          </w:p>
        </w:tc>
        <w:tc>
          <w:tcPr>
            <w:tcW w:w="1134"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逐步提升</w:t>
            </w:r>
          </w:p>
        </w:tc>
        <w:tc>
          <w:tcPr>
            <w:tcW w:w="900"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hint="eastAsia"/>
                <w:color w:val="000000" w:themeColor="text1"/>
                <w:sz w:val="18"/>
                <w:szCs w:val="18"/>
              </w:rPr>
              <w:t>4</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23"/>
          <w:jc w:val="center"/>
        </w:trPr>
        <w:tc>
          <w:tcPr>
            <w:tcW w:w="852" w:type="dxa"/>
            <w:vMerge/>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811" w:type="dxa"/>
            <w:vMerge/>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2522" w:type="dxa"/>
            <w:vMerge/>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1620"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基层医疗卫生服务能力</w:t>
            </w:r>
          </w:p>
        </w:tc>
        <w:tc>
          <w:tcPr>
            <w:tcW w:w="1073"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逐年提升</w:t>
            </w:r>
          </w:p>
        </w:tc>
        <w:tc>
          <w:tcPr>
            <w:tcW w:w="1134"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逐年提升</w:t>
            </w:r>
          </w:p>
        </w:tc>
        <w:tc>
          <w:tcPr>
            <w:tcW w:w="900"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hint="eastAsia"/>
                <w:color w:val="000000" w:themeColor="text1"/>
                <w:sz w:val="18"/>
                <w:szCs w:val="18"/>
              </w:rPr>
              <w:t>4</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r w:rsidR="003B16BA" w:rsidRPr="007C48A9">
        <w:trPr>
          <w:trHeight w:val="411"/>
          <w:jc w:val="center"/>
        </w:trPr>
        <w:tc>
          <w:tcPr>
            <w:tcW w:w="852" w:type="dxa"/>
            <w:vMerge/>
            <w:tcMar>
              <w:top w:w="15" w:type="dxa"/>
              <w:left w:w="15" w:type="dxa"/>
              <w:bottom w:w="0" w:type="dxa"/>
              <w:right w:w="15" w:type="dxa"/>
            </w:tcMar>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811" w:type="dxa"/>
            <w:vMerge/>
            <w:tcMar>
              <w:top w:w="15" w:type="dxa"/>
              <w:left w:w="15" w:type="dxa"/>
              <w:bottom w:w="0" w:type="dxa"/>
              <w:right w:w="15" w:type="dxa"/>
            </w:tcMar>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c>
          <w:tcPr>
            <w:tcW w:w="2522" w:type="dxa"/>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满意度指标（</w:t>
            </w:r>
            <w:r w:rsidRPr="007C48A9">
              <w:rPr>
                <w:rFonts w:ascii="Times New Roman" w:eastAsia="仿宋_GB2312" w:hAnsi="Times New Roman"/>
                <w:color w:val="000000" w:themeColor="text1"/>
                <w:sz w:val="18"/>
                <w:szCs w:val="18"/>
              </w:rPr>
              <w:t>10</w:t>
            </w:r>
            <w:r w:rsidRPr="007C48A9">
              <w:rPr>
                <w:rFonts w:ascii="Times New Roman" w:eastAsia="仿宋_GB2312" w:hAnsi="Times New Roman"/>
                <w:color w:val="000000" w:themeColor="text1"/>
                <w:sz w:val="18"/>
                <w:szCs w:val="18"/>
              </w:rPr>
              <w:t>）</w:t>
            </w:r>
          </w:p>
        </w:tc>
        <w:tc>
          <w:tcPr>
            <w:tcW w:w="1620" w:type="dxa"/>
            <w:tcMar>
              <w:top w:w="15" w:type="dxa"/>
              <w:left w:w="15" w:type="dxa"/>
              <w:bottom w:w="0" w:type="dxa"/>
              <w:right w:w="15" w:type="dxa"/>
            </w:tcMar>
            <w:vAlign w:val="center"/>
          </w:tcPr>
          <w:p w:rsidR="003B16BA" w:rsidRPr="007C48A9" w:rsidRDefault="00A965E2" w:rsidP="00DF0D31">
            <w:pPr>
              <w:spacing w:line="22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hint="eastAsia"/>
                <w:color w:val="000000" w:themeColor="text1"/>
                <w:sz w:val="18"/>
                <w:szCs w:val="18"/>
              </w:rPr>
              <w:t>国家基本公共卫生服务</w:t>
            </w:r>
            <w:r w:rsidRPr="007C48A9">
              <w:rPr>
                <w:rFonts w:ascii="Times New Roman" w:eastAsia="仿宋_GB2312" w:hAnsi="Times New Roman"/>
                <w:color w:val="000000" w:themeColor="text1"/>
                <w:sz w:val="18"/>
                <w:szCs w:val="18"/>
              </w:rPr>
              <w:t>居民满意</w:t>
            </w:r>
            <w:r w:rsidRPr="007C48A9">
              <w:rPr>
                <w:rFonts w:ascii="Times New Roman" w:eastAsia="仿宋_GB2312" w:hAnsi="Times New Roman" w:hint="eastAsia"/>
                <w:color w:val="000000" w:themeColor="text1"/>
                <w:sz w:val="18"/>
                <w:szCs w:val="18"/>
              </w:rPr>
              <w:t>度</w:t>
            </w:r>
          </w:p>
        </w:tc>
        <w:tc>
          <w:tcPr>
            <w:tcW w:w="1073"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≥90%</w:t>
            </w:r>
          </w:p>
        </w:tc>
        <w:tc>
          <w:tcPr>
            <w:tcW w:w="1134" w:type="dxa"/>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hint="eastAsia"/>
                <w:color w:val="000000" w:themeColor="text1"/>
                <w:sz w:val="18"/>
                <w:szCs w:val="18"/>
              </w:rPr>
              <w:t>99.3%</w:t>
            </w:r>
          </w:p>
        </w:tc>
        <w:tc>
          <w:tcPr>
            <w:tcW w:w="900"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hint="eastAsia"/>
                <w:color w:val="000000" w:themeColor="text1"/>
                <w:sz w:val="18"/>
                <w:szCs w:val="18"/>
              </w:rPr>
              <w:t>10</w:t>
            </w:r>
          </w:p>
        </w:tc>
        <w:tc>
          <w:tcPr>
            <w:tcW w:w="986" w:type="dxa"/>
            <w:gridSpan w:val="2"/>
            <w:vAlign w:val="center"/>
          </w:tcPr>
          <w:p w:rsidR="003B16BA" w:rsidRPr="007C48A9" w:rsidRDefault="003B16BA">
            <w:pPr>
              <w:spacing w:line="220" w:lineRule="exact"/>
              <w:jc w:val="center"/>
              <w:rPr>
                <w:rFonts w:ascii="Times New Roman" w:eastAsia="仿宋_GB2312" w:hAnsi="Times New Roman"/>
                <w:color w:val="000000" w:themeColor="text1"/>
                <w:sz w:val="18"/>
                <w:szCs w:val="18"/>
              </w:rPr>
            </w:pPr>
          </w:p>
        </w:tc>
      </w:tr>
      <w:tr w:rsidR="003B16BA" w:rsidRPr="007C48A9">
        <w:trPr>
          <w:trHeight w:val="361"/>
          <w:jc w:val="center"/>
        </w:trPr>
        <w:tc>
          <w:tcPr>
            <w:tcW w:w="4185" w:type="dxa"/>
            <w:gridSpan w:val="3"/>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color w:val="000000" w:themeColor="text1"/>
                <w:sz w:val="18"/>
                <w:szCs w:val="18"/>
              </w:rPr>
              <w:t>总</w:t>
            </w:r>
            <w:r w:rsidRPr="007C48A9">
              <w:rPr>
                <w:rFonts w:ascii="Times New Roman" w:eastAsia="仿宋_GB2312" w:hAnsi="Times New Roman"/>
                <w:color w:val="000000" w:themeColor="text1"/>
                <w:sz w:val="18"/>
                <w:szCs w:val="18"/>
              </w:rPr>
              <w:t xml:space="preserve">  </w:t>
            </w:r>
            <w:r w:rsidRPr="007C48A9">
              <w:rPr>
                <w:rFonts w:ascii="Times New Roman" w:eastAsia="仿宋_GB2312" w:hAnsi="Times New Roman"/>
                <w:color w:val="000000" w:themeColor="text1"/>
                <w:sz w:val="18"/>
                <w:szCs w:val="18"/>
              </w:rPr>
              <w:t>分</w:t>
            </w:r>
          </w:p>
        </w:tc>
        <w:tc>
          <w:tcPr>
            <w:tcW w:w="3827" w:type="dxa"/>
            <w:gridSpan w:val="3"/>
            <w:tcMar>
              <w:top w:w="15" w:type="dxa"/>
              <w:left w:w="15" w:type="dxa"/>
              <w:bottom w:w="0" w:type="dxa"/>
              <w:right w:w="15" w:type="dxa"/>
            </w:tcMar>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hint="eastAsia"/>
                <w:color w:val="000000" w:themeColor="text1"/>
                <w:sz w:val="18"/>
                <w:szCs w:val="18"/>
              </w:rPr>
              <w:t>100</w:t>
            </w:r>
          </w:p>
        </w:tc>
        <w:tc>
          <w:tcPr>
            <w:tcW w:w="900" w:type="dxa"/>
            <w:vAlign w:val="center"/>
          </w:tcPr>
          <w:p w:rsidR="003B16BA" w:rsidRPr="007C48A9" w:rsidRDefault="00A965E2">
            <w:pPr>
              <w:spacing w:line="280" w:lineRule="exact"/>
              <w:jc w:val="center"/>
              <w:rPr>
                <w:rFonts w:ascii="Times New Roman" w:eastAsia="仿宋_GB2312" w:hAnsi="Times New Roman"/>
                <w:color w:val="000000" w:themeColor="text1"/>
                <w:sz w:val="18"/>
                <w:szCs w:val="18"/>
              </w:rPr>
            </w:pPr>
            <w:r w:rsidRPr="007C48A9">
              <w:rPr>
                <w:rFonts w:ascii="Times New Roman" w:eastAsia="仿宋_GB2312" w:hAnsi="Times New Roman" w:hint="eastAsia"/>
                <w:color w:val="000000" w:themeColor="text1"/>
                <w:sz w:val="18"/>
                <w:szCs w:val="18"/>
              </w:rPr>
              <w:t>100</w:t>
            </w:r>
          </w:p>
        </w:tc>
        <w:tc>
          <w:tcPr>
            <w:tcW w:w="986" w:type="dxa"/>
            <w:gridSpan w:val="2"/>
            <w:vAlign w:val="center"/>
          </w:tcPr>
          <w:p w:rsidR="003B16BA" w:rsidRPr="007C48A9" w:rsidRDefault="003B16BA">
            <w:pPr>
              <w:spacing w:line="280" w:lineRule="exact"/>
              <w:jc w:val="center"/>
              <w:rPr>
                <w:rFonts w:ascii="Times New Roman" w:eastAsia="仿宋_GB2312" w:hAnsi="Times New Roman"/>
                <w:color w:val="000000" w:themeColor="text1"/>
                <w:sz w:val="18"/>
                <w:szCs w:val="18"/>
              </w:rPr>
            </w:pPr>
          </w:p>
        </w:tc>
      </w:tr>
    </w:tbl>
    <w:p w:rsidR="003B16BA" w:rsidRPr="007C48A9" w:rsidRDefault="00A965E2">
      <w:pPr>
        <w:spacing w:line="400" w:lineRule="exact"/>
        <w:ind w:leftChars="1" w:left="1485" w:hangingChars="824" w:hanging="1483"/>
        <w:rPr>
          <w:rFonts w:ascii="仿宋" w:eastAsia="仿宋" w:hAnsi="仿宋"/>
          <w:color w:val="000000" w:themeColor="text1"/>
          <w:sz w:val="24"/>
          <w:szCs w:val="24"/>
        </w:rPr>
      </w:pPr>
      <w:r w:rsidRPr="007C48A9">
        <w:rPr>
          <w:rFonts w:ascii="Times New Roman" w:eastAsia="楷体_GB2312" w:hAnsi="Times New Roman"/>
          <w:color w:val="000000" w:themeColor="text1"/>
          <w:kern w:val="0"/>
          <w:sz w:val="18"/>
          <w:szCs w:val="18"/>
        </w:rPr>
        <w:t>注：</w:t>
      </w:r>
      <w:r w:rsidRPr="007C48A9">
        <w:rPr>
          <w:rFonts w:ascii="Times New Roman" w:eastAsia="楷体_GB2312" w:hAnsi="Times New Roman"/>
          <w:color w:val="000000" w:themeColor="text1"/>
          <w:spacing w:val="-4"/>
          <w:kern w:val="0"/>
          <w:sz w:val="18"/>
          <w:szCs w:val="18"/>
        </w:rPr>
        <w:t>上述产出指标和效益指标既可以按照重点任务完成情况分别填列，也可以依据所有重点任务归纳提炼综合指标。</w:t>
      </w:r>
    </w:p>
    <w:sectPr w:rsidR="003B16BA" w:rsidRPr="007C48A9" w:rsidSect="003B16BA">
      <w:headerReference w:type="default" r:id="rId9"/>
      <w:footerReference w:type="even" r:id="rId10"/>
      <w:footerReference w:type="default" r:id="rId11"/>
      <w:headerReference w:type="first" r:id="rId12"/>
      <w:pgSz w:w="11906" w:h="16838"/>
      <w:pgMar w:top="1701" w:right="1417" w:bottom="170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A6A" w:rsidRDefault="00383A6A" w:rsidP="003B16BA">
      <w:r>
        <w:separator/>
      </w:r>
    </w:p>
  </w:endnote>
  <w:endnote w:type="continuationSeparator" w:id="1">
    <w:p w:rsidR="00383A6A" w:rsidRDefault="00383A6A" w:rsidP="003B1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BA" w:rsidRDefault="00A965E2">
    <w:pPr>
      <w:pStyle w:val="a5"/>
      <w:rPr>
        <w:rFonts w:ascii="仿宋" w:eastAsia="仿宋" w:hAnsi="仿宋"/>
        <w:sz w:val="28"/>
        <w:szCs w:val="28"/>
      </w:rPr>
    </w:pPr>
    <w:r>
      <w:rPr>
        <w:rFonts w:ascii="仿宋" w:eastAsia="仿宋" w:hAnsi="仿宋"/>
        <w:kern w:val="0"/>
        <w:sz w:val="28"/>
        <w:szCs w:val="28"/>
      </w:rPr>
      <w:t xml:space="preserve">- </w:t>
    </w:r>
    <w:r w:rsidR="00B6501A">
      <w:rPr>
        <w:rFonts w:ascii="仿宋" w:eastAsia="仿宋" w:hAnsi="仿宋"/>
        <w:kern w:val="0"/>
        <w:sz w:val="28"/>
        <w:szCs w:val="28"/>
      </w:rPr>
      <w:fldChar w:fldCharType="begin"/>
    </w:r>
    <w:r>
      <w:rPr>
        <w:rFonts w:ascii="仿宋" w:eastAsia="仿宋" w:hAnsi="仿宋"/>
        <w:kern w:val="0"/>
        <w:sz w:val="28"/>
        <w:szCs w:val="28"/>
      </w:rPr>
      <w:instrText xml:space="preserve"> PAGE </w:instrText>
    </w:r>
    <w:r w:rsidR="00B6501A">
      <w:rPr>
        <w:rFonts w:ascii="仿宋" w:eastAsia="仿宋" w:hAnsi="仿宋"/>
        <w:kern w:val="0"/>
        <w:sz w:val="28"/>
        <w:szCs w:val="28"/>
      </w:rPr>
      <w:fldChar w:fldCharType="separate"/>
    </w:r>
    <w:r>
      <w:rPr>
        <w:rFonts w:ascii="仿宋" w:eastAsia="仿宋" w:hAnsi="仿宋"/>
        <w:kern w:val="0"/>
        <w:sz w:val="28"/>
        <w:szCs w:val="28"/>
      </w:rPr>
      <w:t>4</w:t>
    </w:r>
    <w:r w:rsidR="00B6501A">
      <w:rPr>
        <w:rFonts w:ascii="仿宋" w:eastAsia="仿宋" w:hAnsi="仿宋"/>
        <w:kern w:val="0"/>
        <w:sz w:val="28"/>
        <w:szCs w:val="28"/>
      </w:rPr>
      <w:fldChar w:fldCharType="end"/>
    </w:r>
    <w:r>
      <w:rPr>
        <w:rFonts w:ascii="仿宋" w:eastAsia="仿宋" w:hAnsi="仿宋"/>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677823"/>
    </w:sdtPr>
    <w:sdtContent>
      <w:p w:rsidR="003B16BA" w:rsidRDefault="00B6501A">
        <w:pPr>
          <w:pStyle w:val="a5"/>
          <w:jc w:val="center"/>
        </w:pPr>
        <w:r>
          <w:fldChar w:fldCharType="begin"/>
        </w:r>
        <w:r w:rsidR="00A965E2">
          <w:instrText>PAGE   \* MERGEFORMAT</w:instrText>
        </w:r>
        <w:r>
          <w:fldChar w:fldCharType="separate"/>
        </w:r>
        <w:r w:rsidR="005D7D0A" w:rsidRPr="005D7D0A">
          <w:rPr>
            <w:noProof/>
            <w:lang w:val="zh-CN"/>
          </w:rPr>
          <w:t>2</w:t>
        </w:r>
        <w:r>
          <w:fldChar w:fldCharType="end"/>
        </w:r>
      </w:p>
    </w:sdtContent>
  </w:sdt>
  <w:p w:rsidR="003B16BA" w:rsidRDefault="003B16BA">
    <w:pPr>
      <w:pStyle w:val="a5"/>
      <w:jc w:val="both"/>
      <w:rPr>
        <w:rFonts w:ascii="仿宋" w:eastAsia="仿宋" w:hAnsi="仿宋"/>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A6A" w:rsidRDefault="00383A6A" w:rsidP="003B16BA">
      <w:r>
        <w:separator/>
      </w:r>
    </w:p>
  </w:footnote>
  <w:footnote w:type="continuationSeparator" w:id="1">
    <w:p w:rsidR="00383A6A" w:rsidRDefault="00383A6A" w:rsidP="003B1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BA" w:rsidRDefault="003B16BA">
    <w:pPr>
      <w:pStyle w:val="a6"/>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BA" w:rsidRDefault="003B16BA"/>
  <w:p w:rsidR="003B16BA" w:rsidRDefault="003B16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3DB7"/>
    <w:multiLevelType w:val="multilevel"/>
    <w:tmpl w:val="0D4F3DB7"/>
    <w:lvl w:ilvl="0">
      <w:start w:val="1"/>
      <w:numFmt w:val="japaneseCounting"/>
      <w:lvlText w:val="%1、"/>
      <w:lvlJc w:val="left"/>
      <w:pPr>
        <w:ind w:left="1520" w:hanging="72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211"/>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2596"/>
    <w:rsid w:val="00004F47"/>
    <w:rsid w:val="00005829"/>
    <w:rsid w:val="00005C49"/>
    <w:rsid w:val="0001301C"/>
    <w:rsid w:val="00017285"/>
    <w:rsid w:val="0002063F"/>
    <w:rsid w:val="000234E3"/>
    <w:rsid w:val="000240A0"/>
    <w:rsid w:val="00026ACD"/>
    <w:rsid w:val="000327DC"/>
    <w:rsid w:val="00033D31"/>
    <w:rsid w:val="00036090"/>
    <w:rsid w:val="00036432"/>
    <w:rsid w:val="0004067C"/>
    <w:rsid w:val="00044B7C"/>
    <w:rsid w:val="00051E38"/>
    <w:rsid w:val="00060874"/>
    <w:rsid w:val="00064A69"/>
    <w:rsid w:val="00066030"/>
    <w:rsid w:val="000709ED"/>
    <w:rsid w:val="0007435C"/>
    <w:rsid w:val="0007489E"/>
    <w:rsid w:val="00076BAF"/>
    <w:rsid w:val="00080C5C"/>
    <w:rsid w:val="000827A1"/>
    <w:rsid w:val="0008583D"/>
    <w:rsid w:val="00085A95"/>
    <w:rsid w:val="00085DB8"/>
    <w:rsid w:val="000875F6"/>
    <w:rsid w:val="000929FE"/>
    <w:rsid w:val="000948A4"/>
    <w:rsid w:val="00094A96"/>
    <w:rsid w:val="00097F81"/>
    <w:rsid w:val="000A06AE"/>
    <w:rsid w:val="000A6695"/>
    <w:rsid w:val="000A7CEC"/>
    <w:rsid w:val="000B633F"/>
    <w:rsid w:val="000B6A1A"/>
    <w:rsid w:val="000D2D06"/>
    <w:rsid w:val="000D4388"/>
    <w:rsid w:val="000D61A5"/>
    <w:rsid w:val="000D761B"/>
    <w:rsid w:val="000E17B1"/>
    <w:rsid w:val="000E43F9"/>
    <w:rsid w:val="000E44D8"/>
    <w:rsid w:val="000E5969"/>
    <w:rsid w:val="000F2BB2"/>
    <w:rsid w:val="0010026C"/>
    <w:rsid w:val="0010110B"/>
    <w:rsid w:val="001020E6"/>
    <w:rsid w:val="00102269"/>
    <w:rsid w:val="0010294E"/>
    <w:rsid w:val="00104DE6"/>
    <w:rsid w:val="001054E6"/>
    <w:rsid w:val="00112862"/>
    <w:rsid w:val="00113FA5"/>
    <w:rsid w:val="001148D8"/>
    <w:rsid w:val="001168E5"/>
    <w:rsid w:val="001324DB"/>
    <w:rsid w:val="00143A29"/>
    <w:rsid w:val="0014593C"/>
    <w:rsid w:val="001511F0"/>
    <w:rsid w:val="0015379B"/>
    <w:rsid w:val="00153B1E"/>
    <w:rsid w:val="0015438D"/>
    <w:rsid w:val="00155B1A"/>
    <w:rsid w:val="00156B95"/>
    <w:rsid w:val="0016484E"/>
    <w:rsid w:val="0016680E"/>
    <w:rsid w:val="0017101B"/>
    <w:rsid w:val="001807A7"/>
    <w:rsid w:val="001831CA"/>
    <w:rsid w:val="00184DC6"/>
    <w:rsid w:val="00187390"/>
    <w:rsid w:val="0019056A"/>
    <w:rsid w:val="0019076C"/>
    <w:rsid w:val="001A727F"/>
    <w:rsid w:val="001B07CD"/>
    <w:rsid w:val="001B6E2F"/>
    <w:rsid w:val="001B7D49"/>
    <w:rsid w:val="001C019A"/>
    <w:rsid w:val="001C0A80"/>
    <w:rsid w:val="001C3A58"/>
    <w:rsid w:val="001D14A3"/>
    <w:rsid w:val="001D2518"/>
    <w:rsid w:val="001E04B1"/>
    <w:rsid w:val="001E271A"/>
    <w:rsid w:val="001E3255"/>
    <w:rsid w:val="001E3417"/>
    <w:rsid w:val="001E74A8"/>
    <w:rsid w:val="001F1554"/>
    <w:rsid w:val="00200BB6"/>
    <w:rsid w:val="0021430D"/>
    <w:rsid w:val="00214EBA"/>
    <w:rsid w:val="002152F2"/>
    <w:rsid w:val="002166DC"/>
    <w:rsid w:val="00217849"/>
    <w:rsid w:val="00220330"/>
    <w:rsid w:val="00223969"/>
    <w:rsid w:val="00223E7E"/>
    <w:rsid w:val="0023148D"/>
    <w:rsid w:val="00233719"/>
    <w:rsid w:val="00235ABB"/>
    <w:rsid w:val="00240C80"/>
    <w:rsid w:val="00243DC6"/>
    <w:rsid w:val="00247840"/>
    <w:rsid w:val="00247F47"/>
    <w:rsid w:val="00251348"/>
    <w:rsid w:val="002513AA"/>
    <w:rsid w:val="002531D9"/>
    <w:rsid w:val="0025786B"/>
    <w:rsid w:val="00257FC4"/>
    <w:rsid w:val="0026017D"/>
    <w:rsid w:val="00273AE4"/>
    <w:rsid w:val="0027403D"/>
    <w:rsid w:val="0027532C"/>
    <w:rsid w:val="00275C99"/>
    <w:rsid w:val="00276935"/>
    <w:rsid w:val="00276994"/>
    <w:rsid w:val="002823A5"/>
    <w:rsid w:val="0028428D"/>
    <w:rsid w:val="00291695"/>
    <w:rsid w:val="002918B2"/>
    <w:rsid w:val="00293F2A"/>
    <w:rsid w:val="00294FA9"/>
    <w:rsid w:val="002A13EB"/>
    <w:rsid w:val="002A4A60"/>
    <w:rsid w:val="002A5253"/>
    <w:rsid w:val="002A7621"/>
    <w:rsid w:val="002A79B9"/>
    <w:rsid w:val="002B0DE5"/>
    <w:rsid w:val="002B158A"/>
    <w:rsid w:val="002B1CC1"/>
    <w:rsid w:val="002B4F5F"/>
    <w:rsid w:val="002C2037"/>
    <w:rsid w:val="002C2CEA"/>
    <w:rsid w:val="002C2FD1"/>
    <w:rsid w:val="002D0570"/>
    <w:rsid w:val="002D1A8D"/>
    <w:rsid w:val="002D1FDC"/>
    <w:rsid w:val="002D389E"/>
    <w:rsid w:val="002D4F58"/>
    <w:rsid w:val="002E0C40"/>
    <w:rsid w:val="002E17E9"/>
    <w:rsid w:val="002E2E5B"/>
    <w:rsid w:val="002E2FEF"/>
    <w:rsid w:val="002E75E5"/>
    <w:rsid w:val="002F06C8"/>
    <w:rsid w:val="002F15B3"/>
    <w:rsid w:val="002F2B14"/>
    <w:rsid w:val="002F3E1F"/>
    <w:rsid w:val="002F5344"/>
    <w:rsid w:val="002F7CEF"/>
    <w:rsid w:val="003015BB"/>
    <w:rsid w:val="003035D6"/>
    <w:rsid w:val="0031227C"/>
    <w:rsid w:val="00313E22"/>
    <w:rsid w:val="003142A5"/>
    <w:rsid w:val="003146A6"/>
    <w:rsid w:val="00314B57"/>
    <w:rsid w:val="00316D49"/>
    <w:rsid w:val="0032328C"/>
    <w:rsid w:val="00323468"/>
    <w:rsid w:val="00323FAC"/>
    <w:rsid w:val="003257BF"/>
    <w:rsid w:val="00331370"/>
    <w:rsid w:val="00335466"/>
    <w:rsid w:val="00335E9F"/>
    <w:rsid w:val="00343E77"/>
    <w:rsid w:val="003440FC"/>
    <w:rsid w:val="00346743"/>
    <w:rsid w:val="00355425"/>
    <w:rsid w:val="00357683"/>
    <w:rsid w:val="00364DC8"/>
    <w:rsid w:val="00371C02"/>
    <w:rsid w:val="00371F2C"/>
    <w:rsid w:val="00372611"/>
    <w:rsid w:val="0037732F"/>
    <w:rsid w:val="0038066A"/>
    <w:rsid w:val="00383A6A"/>
    <w:rsid w:val="00386442"/>
    <w:rsid w:val="0039529A"/>
    <w:rsid w:val="003A0EB2"/>
    <w:rsid w:val="003A41D5"/>
    <w:rsid w:val="003B16BA"/>
    <w:rsid w:val="003B1B6A"/>
    <w:rsid w:val="003B25B5"/>
    <w:rsid w:val="003B325B"/>
    <w:rsid w:val="003B6650"/>
    <w:rsid w:val="003C19D2"/>
    <w:rsid w:val="003C3CCF"/>
    <w:rsid w:val="003D1CA4"/>
    <w:rsid w:val="003D3D84"/>
    <w:rsid w:val="003D546C"/>
    <w:rsid w:val="003E22F9"/>
    <w:rsid w:val="003E390B"/>
    <w:rsid w:val="003E5F42"/>
    <w:rsid w:val="003F042A"/>
    <w:rsid w:val="003F6C27"/>
    <w:rsid w:val="00400A02"/>
    <w:rsid w:val="00401790"/>
    <w:rsid w:val="00402490"/>
    <w:rsid w:val="004029A0"/>
    <w:rsid w:val="00402C6D"/>
    <w:rsid w:val="00404529"/>
    <w:rsid w:val="00404B3F"/>
    <w:rsid w:val="0040556C"/>
    <w:rsid w:val="0041751A"/>
    <w:rsid w:val="004175BA"/>
    <w:rsid w:val="004179D8"/>
    <w:rsid w:val="0042000D"/>
    <w:rsid w:val="004203B0"/>
    <w:rsid w:val="00420DFE"/>
    <w:rsid w:val="004218E3"/>
    <w:rsid w:val="00422AFD"/>
    <w:rsid w:val="004315EA"/>
    <w:rsid w:val="00431A46"/>
    <w:rsid w:val="00431B5E"/>
    <w:rsid w:val="00433BD7"/>
    <w:rsid w:val="00434AFB"/>
    <w:rsid w:val="0043754C"/>
    <w:rsid w:val="00441491"/>
    <w:rsid w:val="00445BCF"/>
    <w:rsid w:val="00446214"/>
    <w:rsid w:val="0044652F"/>
    <w:rsid w:val="00450BD1"/>
    <w:rsid w:val="00452C74"/>
    <w:rsid w:val="00453F7A"/>
    <w:rsid w:val="00454EB3"/>
    <w:rsid w:val="00456D34"/>
    <w:rsid w:val="00457365"/>
    <w:rsid w:val="00462DDB"/>
    <w:rsid w:val="0046325D"/>
    <w:rsid w:val="00466278"/>
    <w:rsid w:val="00466A28"/>
    <w:rsid w:val="00470E28"/>
    <w:rsid w:val="00483B55"/>
    <w:rsid w:val="00494E8E"/>
    <w:rsid w:val="004953A1"/>
    <w:rsid w:val="00496C8C"/>
    <w:rsid w:val="004A2F4C"/>
    <w:rsid w:val="004A327C"/>
    <w:rsid w:val="004A37AF"/>
    <w:rsid w:val="004A39C5"/>
    <w:rsid w:val="004A409E"/>
    <w:rsid w:val="004A70DB"/>
    <w:rsid w:val="004A780E"/>
    <w:rsid w:val="004B1355"/>
    <w:rsid w:val="004C0051"/>
    <w:rsid w:val="004C31DB"/>
    <w:rsid w:val="004C57C2"/>
    <w:rsid w:val="004C71DD"/>
    <w:rsid w:val="004D527A"/>
    <w:rsid w:val="004D64BB"/>
    <w:rsid w:val="004D7FD4"/>
    <w:rsid w:val="004E58FD"/>
    <w:rsid w:val="004E73AD"/>
    <w:rsid w:val="004F0069"/>
    <w:rsid w:val="005131A5"/>
    <w:rsid w:val="0052124A"/>
    <w:rsid w:val="0052407B"/>
    <w:rsid w:val="00527B55"/>
    <w:rsid w:val="00527BF5"/>
    <w:rsid w:val="00533386"/>
    <w:rsid w:val="00535939"/>
    <w:rsid w:val="0053792A"/>
    <w:rsid w:val="005402C3"/>
    <w:rsid w:val="0054348E"/>
    <w:rsid w:val="00543AEE"/>
    <w:rsid w:val="00544B67"/>
    <w:rsid w:val="005455C9"/>
    <w:rsid w:val="00546C13"/>
    <w:rsid w:val="00554384"/>
    <w:rsid w:val="00555E21"/>
    <w:rsid w:val="005565A7"/>
    <w:rsid w:val="00556667"/>
    <w:rsid w:val="00585461"/>
    <w:rsid w:val="00593A5F"/>
    <w:rsid w:val="00595CDC"/>
    <w:rsid w:val="00596ACD"/>
    <w:rsid w:val="005A068E"/>
    <w:rsid w:val="005A0ED8"/>
    <w:rsid w:val="005A6EA1"/>
    <w:rsid w:val="005B066D"/>
    <w:rsid w:val="005B61A2"/>
    <w:rsid w:val="005B7DE7"/>
    <w:rsid w:val="005C4989"/>
    <w:rsid w:val="005C617B"/>
    <w:rsid w:val="005C6255"/>
    <w:rsid w:val="005C77D1"/>
    <w:rsid w:val="005D20E0"/>
    <w:rsid w:val="005D3611"/>
    <w:rsid w:val="005D3B3B"/>
    <w:rsid w:val="005D3DE7"/>
    <w:rsid w:val="005D40E3"/>
    <w:rsid w:val="005D60DD"/>
    <w:rsid w:val="005D7D0A"/>
    <w:rsid w:val="005E3039"/>
    <w:rsid w:val="005E510F"/>
    <w:rsid w:val="005E5E32"/>
    <w:rsid w:val="005F12D8"/>
    <w:rsid w:val="005F2359"/>
    <w:rsid w:val="00602FDC"/>
    <w:rsid w:val="006064AA"/>
    <w:rsid w:val="0061193F"/>
    <w:rsid w:val="00615621"/>
    <w:rsid w:val="006160E2"/>
    <w:rsid w:val="00616DEE"/>
    <w:rsid w:val="00617FE4"/>
    <w:rsid w:val="00620D1C"/>
    <w:rsid w:val="00623D51"/>
    <w:rsid w:val="00623D5D"/>
    <w:rsid w:val="00625AB2"/>
    <w:rsid w:val="006279EA"/>
    <w:rsid w:val="00633DAB"/>
    <w:rsid w:val="00634609"/>
    <w:rsid w:val="00642DBA"/>
    <w:rsid w:val="00650A1E"/>
    <w:rsid w:val="00654F2F"/>
    <w:rsid w:val="00657BED"/>
    <w:rsid w:val="00662813"/>
    <w:rsid w:val="0067153B"/>
    <w:rsid w:val="006715D4"/>
    <w:rsid w:val="00672DFD"/>
    <w:rsid w:val="0067308C"/>
    <w:rsid w:val="00682F1B"/>
    <w:rsid w:val="00685A24"/>
    <w:rsid w:val="006960A9"/>
    <w:rsid w:val="00696A10"/>
    <w:rsid w:val="006A07BB"/>
    <w:rsid w:val="006A13BA"/>
    <w:rsid w:val="006A2C6F"/>
    <w:rsid w:val="006A397E"/>
    <w:rsid w:val="006A716E"/>
    <w:rsid w:val="006B047A"/>
    <w:rsid w:val="006B1DDA"/>
    <w:rsid w:val="006B3ECA"/>
    <w:rsid w:val="006B4B38"/>
    <w:rsid w:val="006B55C7"/>
    <w:rsid w:val="006B6973"/>
    <w:rsid w:val="006B6B9B"/>
    <w:rsid w:val="006C02A2"/>
    <w:rsid w:val="006D4222"/>
    <w:rsid w:val="006E1781"/>
    <w:rsid w:val="006E49CE"/>
    <w:rsid w:val="006F32A0"/>
    <w:rsid w:val="006F35E9"/>
    <w:rsid w:val="006F5E11"/>
    <w:rsid w:val="007063E1"/>
    <w:rsid w:val="00712E81"/>
    <w:rsid w:val="00712F72"/>
    <w:rsid w:val="00717E15"/>
    <w:rsid w:val="00721C25"/>
    <w:rsid w:val="0072232D"/>
    <w:rsid w:val="0072488E"/>
    <w:rsid w:val="00725C19"/>
    <w:rsid w:val="00727A22"/>
    <w:rsid w:val="0073096C"/>
    <w:rsid w:val="0073279C"/>
    <w:rsid w:val="00733398"/>
    <w:rsid w:val="00740656"/>
    <w:rsid w:val="00741ED9"/>
    <w:rsid w:val="00741F68"/>
    <w:rsid w:val="00746D5C"/>
    <w:rsid w:val="007475B2"/>
    <w:rsid w:val="00750F9F"/>
    <w:rsid w:val="00751B87"/>
    <w:rsid w:val="00752993"/>
    <w:rsid w:val="0076071E"/>
    <w:rsid w:val="00765427"/>
    <w:rsid w:val="00766277"/>
    <w:rsid w:val="00771C11"/>
    <w:rsid w:val="00773C21"/>
    <w:rsid w:val="00776687"/>
    <w:rsid w:val="00776ED7"/>
    <w:rsid w:val="00780879"/>
    <w:rsid w:val="00781460"/>
    <w:rsid w:val="00782727"/>
    <w:rsid w:val="0078650D"/>
    <w:rsid w:val="0078682E"/>
    <w:rsid w:val="007874A1"/>
    <w:rsid w:val="00787D02"/>
    <w:rsid w:val="00791A88"/>
    <w:rsid w:val="007B2531"/>
    <w:rsid w:val="007B42E2"/>
    <w:rsid w:val="007C11FA"/>
    <w:rsid w:val="007C3475"/>
    <w:rsid w:val="007C48A9"/>
    <w:rsid w:val="007D1698"/>
    <w:rsid w:val="007D240C"/>
    <w:rsid w:val="007D2AD6"/>
    <w:rsid w:val="007D7B37"/>
    <w:rsid w:val="007E58E2"/>
    <w:rsid w:val="007E5EC2"/>
    <w:rsid w:val="007E77EA"/>
    <w:rsid w:val="007F0069"/>
    <w:rsid w:val="007F0AB0"/>
    <w:rsid w:val="007F0FF6"/>
    <w:rsid w:val="00801F81"/>
    <w:rsid w:val="008050C5"/>
    <w:rsid w:val="00806A65"/>
    <w:rsid w:val="00813746"/>
    <w:rsid w:val="008137C7"/>
    <w:rsid w:val="00813923"/>
    <w:rsid w:val="008149ED"/>
    <w:rsid w:val="00820929"/>
    <w:rsid w:val="008212F9"/>
    <w:rsid w:val="00825B19"/>
    <w:rsid w:val="00831B95"/>
    <w:rsid w:val="00833BAA"/>
    <w:rsid w:val="00833C8C"/>
    <w:rsid w:val="00845AD7"/>
    <w:rsid w:val="0084791B"/>
    <w:rsid w:val="008508D4"/>
    <w:rsid w:val="00851153"/>
    <w:rsid w:val="0085386C"/>
    <w:rsid w:val="00855A9C"/>
    <w:rsid w:val="008570F5"/>
    <w:rsid w:val="008602B6"/>
    <w:rsid w:val="0086039C"/>
    <w:rsid w:val="0086395E"/>
    <w:rsid w:val="00865BC7"/>
    <w:rsid w:val="00874440"/>
    <w:rsid w:val="00877A9B"/>
    <w:rsid w:val="0088302D"/>
    <w:rsid w:val="00884F0A"/>
    <w:rsid w:val="008859E8"/>
    <w:rsid w:val="0089280B"/>
    <w:rsid w:val="00894100"/>
    <w:rsid w:val="00897899"/>
    <w:rsid w:val="008A0695"/>
    <w:rsid w:val="008A10FB"/>
    <w:rsid w:val="008A3DF0"/>
    <w:rsid w:val="008A55C9"/>
    <w:rsid w:val="008A7D57"/>
    <w:rsid w:val="008B5E27"/>
    <w:rsid w:val="008C1A05"/>
    <w:rsid w:val="008C3083"/>
    <w:rsid w:val="008C3205"/>
    <w:rsid w:val="008D11D6"/>
    <w:rsid w:val="008D3E7A"/>
    <w:rsid w:val="008F2716"/>
    <w:rsid w:val="0090110B"/>
    <w:rsid w:val="009038B2"/>
    <w:rsid w:val="009124EE"/>
    <w:rsid w:val="009125F1"/>
    <w:rsid w:val="00914AB4"/>
    <w:rsid w:val="00916D36"/>
    <w:rsid w:val="00921527"/>
    <w:rsid w:val="00924340"/>
    <w:rsid w:val="00924516"/>
    <w:rsid w:val="0092499C"/>
    <w:rsid w:val="0092544D"/>
    <w:rsid w:val="0092707D"/>
    <w:rsid w:val="0093098E"/>
    <w:rsid w:val="00931690"/>
    <w:rsid w:val="00933796"/>
    <w:rsid w:val="00933E0F"/>
    <w:rsid w:val="00934865"/>
    <w:rsid w:val="00941213"/>
    <w:rsid w:val="00942267"/>
    <w:rsid w:val="009442A6"/>
    <w:rsid w:val="00947152"/>
    <w:rsid w:val="00950500"/>
    <w:rsid w:val="00960AA6"/>
    <w:rsid w:val="00960FCB"/>
    <w:rsid w:val="009614ED"/>
    <w:rsid w:val="00963617"/>
    <w:rsid w:val="00963937"/>
    <w:rsid w:val="009654EC"/>
    <w:rsid w:val="00967F89"/>
    <w:rsid w:val="00970CAD"/>
    <w:rsid w:val="0097195E"/>
    <w:rsid w:val="00972776"/>
    <w:rsid w:val="00975048"/>
    <w:rsid w:val="009756C5"/>
    <w:rsid w:val="009811E4"/>
    <w:rsid w:val="00982298"/>
    <w:rsid w:val="009824B2"/>
    <w:rsid w:val="0098407B"/>
    <w:rsid w:val="009858FA"/>
    <w:rsid w:val="0099649E"/>
    <w:rsid w:val="009A1AD4"/>
    <w:rsid w:val="009A2416"/>
    <w:rsid w:val="009A4445"/>
    <w:rsid w:val="009A59AF"/>
    <w:rsid w:val="009B1596"/>
    <w:rsid w:val="009B62F7"/>
    <w:rsid w:val="009B79F9"/>
    <w:rsid w:val="009C0CBE"/>
    <w:rsid w:val="009C14FF"/>
    <w:rsid w:val="009D1449"/>
    <w:rsid w:val="009D1F62"/>
    <w:rsid w:val="009D4EB2"/>
    <w:rsid w:val="009E25F7"/>
    <w:rsid w:val="009E7287"/>
    <w:rsid w:val="009E7506"/>
    <w:rsid w:val="009F0778"/>
    <w:rsid w:val="009F67C8"/>
    <w:rsid w:val="00A00BD7"/>
    <w:rsid w:val="00A01322"/>
    <w:rsid w:val="00A05534"/>
    <w:rsid w:val="00A06858"/>
    <w:rsid w:val="00A12596"/>
    <w:rsid w:val="00A12898"/>
    <w:rsid w:val="00A130F7"/>
    <w:rsid w:val="00A1341B"/>
    <w:rsid w:val="00A179B5"/>
    <w:rsid w:val="00A17D3F"/>
    <w:rsid w:val="00A20A2F"/>
    <w:rsid w:val="00A226C9"/>
    <w:rsid w:val="00A30758"/>
    <w:rsid w:val="00A31C76"/>
    <w:rsid w:val="00A377CE"/>
    <w:rsid w:val="00A426BD"/>
    <w:rsid w:val="00A44EB1"/>
    <w:rsid w:val="00A50D57"/>
    <w:rsid w:val="00A517A2"/>
    <w:rsid w:val="00A551C8"/>
    <w:rsid w:val="00A56CDE"/>
    <w:rsid w:val="00A5733C"/>
    <w:rsid w:val="00A6166E"/>
    <w:rsid w:val="00A67190"/>
    <w:rsid w:val="00A671AA"/>
    <w:rsid w:val="00A71AAF"/>
    <w:rsid w:val="00A73868"/>
    <w:rsid w:val="00A75760"/>
    <w:rsid w:val="00A8435E"/>
    <w:rsid w:val="00A84517"/>
    <w:rsid w:val="00A84584"/>
    <w:rsid w:val="00A85A8D"/>
    <w:rsid w:val="00A87EB7"/>
    <w:rsid w:val="00A90A5C"/>
    <w:rsid w:val="00A93A1E"/>
    <w:rsid w:val="00A94B84"/>
    <w:rsid w:val="00A965E2"/>
    <w:rsid w:val="00AA08FA"/>
    <w:rsid w:val="00AA1E14"/>
    <w:rsid w:val="00AA54EB"/>
    <w:rsid w:val="00AA559C"/>
    <w:rsid w:val="00AB21EE"/>
    <w:rsid w:val="00AB4B49"/>
    <w:rsid w:val="00AB58A3"/>
    <w:rsid w:val="00AC0A17"/>
    <w:rsid w:val="00AC1684"/>
    <w:rsid w:val="00AC21AC"/>
    <w:rsid w:val="00AC4D0D"/>
    <w:rsid w:val="00AD2560"/>
    <w:rsid w:val="00AD33DA"/>
    <w:rsid w:val="00AD4567"/>
    <w:rsid w:val="00AD7771"/>
    <w:rsid w:val="00AE023F"/>
    <w:rsid w:val="00AE2D0D"/>
    <w:rsid w:val="00AE3C36"/>
    <w:rsid w:val="00AE3DDE"/>
    <w:rsid w:val="00AE6032"/>
    <w:rsid w:val="00AE60FB"/>
    <w:rsid w:val="00AF685B"/>
    <w:rsid w:val="00B01017"/>
    <w:rsid w:val="00B059F2"/>
    <w:rsid w:val="00B06764"/>
    <w:rsid w:val="00B06C31"/>
    <w:rsid w:val="00B070C0"/>
    <w:rsid w:val="00B07D86"/>
    <w:rsid w:val="00B07F38"/>
    <w:rsid w:val="00B10C37"/>
    <w:rsid w:val="00B10F7A"/>
    <w:rsid w:val="00B119F5"/>
    <w:rsid w:val="00B129F6"/>
    <w:rsid w:val="00B14089"/>
    <w:rsid w:val="00B143B3"/>
    <w:rsid w:val="00B14DC2"/>
    <w:rsid w:val="00B152B3"/>
    <w:rsid w:val="00B250EA"/>
    <w:rsid w:val="00B371EE"/>
    <w:rsid w:val="00B412FD"/>
    <w:rsid w:val="00B4481E"/>
    <w:rsid w:val="00B4526B"/>
    <w:rsid w:val="00B45A7C"/>
    <w:rsid w:val="00B50EA8"/>
    <w:rsid w:val="00B51C4E"/>
    <w:rsid w:val="00B57613"/>
    <w:rsid w:val="00B619CB"/>
    <w:rsid w:val="00B62E17"/>
    <w:rsid w:val="00B64698"/>
    <w:rsid w:val="00B6501A"/>
    <w:rsid w:val="00B65452"/>
    <w:rsid w:val="00B65797"/>
    <w:rsid w:val="00B66AA0"/>
    <w:rsid w:val="00B708F0"/>
    <w:rsid w:val="00B74BD2"/>
    <w:rsid w:val="00B74C1E"/>
    <w:rsid w:val="00B7558C"/>
    <w:rsid w:val="00B764F6"/>
    <w:rsid w:val="00B7672D"/>
    <w:rsid w:val="00B77343"/>
    <w:rsid w:val="00B805DF"/>
    <w:rsid w:val="00B847B4"/>
    <w:rsid w:val="00B855CF"/>
    <w:rsid w:val="00B86204"/>
    <w:rsid w:val="00B910E0"/>
    <w:rsid w:val="00B91CAC"/>
    <w:rsid w:val="00B93340"/>
    <w:rsid w:val="00B94237"/>
    <w:rsid w:val="00B94B86"/>
    <w:rsid w:val="00B9631B"/>
    <w:rsid w:val="00BA0C7D"/>
    <w:rsid w:val="00BA24B7"/>
    <w:rsid w:val="00BA2C11"/>
    <w:rsid w:val="00BA5C1E"/>
    <w:rsid w:val="00BB23F8"/>
    <w:rsid w:val="00BB2F7A"/>
    <w:rsid w:val="00BC2C7D"/>
    <w:rsid w:val="00BC2EF1"/>
    <w:rsid w:val="00BC43D2"/>
    <w:rsid w:val="00BC4B56"/>
    <w:rsid w:val="00BC7722"/>
    <w:rsid w:val="00BD0FD6"/>
    <w:rsid w:val="00BD4A42"/>
    <w:rsid w:val="00BD6997"/>
    <w:rsid w:val="00BE0D2B"/>
    <w:rsid w:val="00BE30DA"/>
    <w:rsid w:val="00BE3CA5"/>
    <w:rsid w:val="00BE43BD"/>
    <w:rsid w:val="00BF5449"/>
    <w:rsid w:val="00BF5F37"/>
    <w:rsid w:val="00BF74F7"/>
    <w:rsid w:val="00C01703"/>
    <w:rsid w:val="00C0188D"/>
    <w:rsid w:val="00C07AE4"/>
    <w:rsid w:val="00C120F9"/>
    <w:rsid w:val="00C16A99"/>
    <w:rsid w:val="00C171EB"/>
    <w:rsid w:val="00C17231"/>
    <w:rsid w:val="00C17DAC"/>
    <w:rsid w:val="00C20A4B"/>
    <w:rsid w:val="00C214D6"/>
    <w:rsid w:val="00C258C0"/>
    <w:rsid w:val="00C27BF9"/>
    <w:rsid w:val="00C31321"/>
    <w:rsid w:val="00C328EC"/>
    <w:rsid w:val="00C3440C"/>
    <w:rsid w:val="00C3473F"/>
    <w:rsid w:val="00C41046"/>
    <w:rsid w:val="00C44BAB"/>
    <w:rsid w:val="00C47EF2"/>
    <w:rsid w:val="00C517F9"/>
    <w:rsid w:val="00C51A08"/>
    <w:rsid w:val="00C52BDF"/>
    <w:rsid w:val="00C54CFC"/>
    <w:rsid w:val="00C56742"/>
    <w:rsid w:val="00C602FE"/>
    <w:rsid w:val="00C6227B"/>
    <w:rsid w:val="00C64999"/>
    <w:rsid w:val="00C65A58"/>
    <w:rsid w:val="00C715D3"/>
    <w:rsid w:val="00C745AE"/>
    <w:rsid w:val="00C75A6D"/>
    <w:rsid w:val="00C81082"/>
    <w:rsid w:val="00C83C33"/>
    <w:rsid w:val="00C87F33"/>
    <w:rsid w:val="00C959C4"/>
    <w:rsid w:val="00C963AD"/>
    <w:rsid w:val="00CA3EBC"/>
    <w:rsid w:val="00CA6B3C"/>
    <w:rsid w:val="00CB05FC"/>
    <w:rsid w:val="00CB17A5"/>
    <w:rsid w:val="00CB23BB"/>
    <w:rsid w:val="00CB535B"/>
    <w:rsid w:val="00CB7725"/>
    <w:rsid w:val="00CC5E3F"/>
    <w:rsid w:val="00CC6E38"/>
    <w:rsid w:val="00CC79EC"/>
    <w:rsid w:val="00CD1D6B"/>
    <w:rsid w:val="00CD32A9"/>
    <w:rsid w:val="00CD526A"/>
    <w:rsid w:val="00CD7752"/>
    <w:rsid w:val="00CE1E9A"/>
    <w:rsid w:val="00CF13F4"/>
    <w:rsid w:val="00CF204F"/>
    <w:rsid w:val="00CF32EE"/>
    <w:rsid w:val="00CF5889"/>
    <w:rsid w:val="00D04783"/>
    <w:rsid w:val="00D06696"/>
    <w:rsid w:val="00D10848"/>
    <w:rsid w:val="00D12424"/>
    <w:rsid w:val="00D13F57"/>
    <w:rsid w:val="00D22A7E"/>
    <w:rsid w:val="00D236A1"/>
    <w:rsid w:val="00D2496F"/>
    <w:rsid w:val="00D34079"/>
    <w:rsid w:val="00D344D5"/>
    <w:rsid w:val="00D35715"/>
    <w:rsid w:val="00D37E0C"/>
    <w:rsid w:val="00D411CC"/>
    <w:rsid w:val="00D4173A"/>
    <w:rsid w:val="00D41A2B"/>
    <w:rsid w:val="00D41E16"/>
    <w:rsid w:val="00D5358A"/>
    <w:rsid w:val="00D563B0"/>
    <w:rsid w:val="00D60B51"/>
    <w:rsid w:val="00D638BD"/>
    <w:rsid w:val="00D7112E"/>
    <w:rsid w:val="00D71979"/>
    <w:rsid w:val="00D80AD1"/>
    <w:rsid w:val="00D8119E"/>
    <w:rsid w:val="00D825B7"/>
    <w:rsid w:val="00D84D6E"/>
    <w:rsid w:val="00D8745B"/>
    <w:rsid w:val="00D878B1"/>
    <w:rsid w:val="00D878D6"/>
    <w:rsid w:val="00D87955"/>
    <w:rsid w:val="00D91EA2"/>
    <w:rsid w:val="00D93E2F"/>
    <w:rsid w:val="00D94512"/>
    <w:rsid w:val="00D95873"/>
    <w:rsid w:val="00D96F61"/>
    <w:rsid w:val="00D970A1"/>
    <w:rsid w:val="00D970FD"/>
    <w:rsid w:val="00D97463"/>
    <w:rsid w:val="00D975A8"/>
    <w:rsid w:val="00DA1046"/>
    <w:rsid w:val="00DA4742"/>
    <w:rsid w:val="00DA5C2D"/>
    <w:rsid w:val="00DB07A5"/>
    <w:rsid w:val="00DB4928"/>
    <w:rsid w:val="00DB6758"/>
    <w:rsid w:val="00DB71A3"/>
    <w:rsid w:val="00DC0790"/>
    <w:rsid w:val="00DC1800"/>
    <w:rsid w:val="00DC27BD"/>
    <w:rsid w:val="00DC2BCF"/>
    <w:rsid w:val="00DC36A5"/>
    <w:rsid w:val="00DC4EE6"/>
    <w:rsid w:val="00DC7905"/>
    <w:rsid w:val="00DD3D71"/>
    <w:rsid w:val="00DD5678"/>
    <w:rsid w:val="00DD7E5F"/>
    <w:rsid w:val="00DE2136"/>
    <w:rsid w:val="00DE235A"/>
    <w:rsid w:val="00DE6C4D"/>
    <w:rsid w:val="00DF0D31"/>
    <w:rsid w:val="00DF0DBB"/>
    <w:rsid w:val="00E11284"/>
    <w:rsid w:val="00E11C90"/>
    <w:rsid w:val="00E12848"/>
    <w:rsid w:val="00E12E9D"/>
    <w:rsid w:val="00E16E5C"/>
    <w:rsid w:val="00E20B53"/>
    <w:rsid w:val="00E21BC9"/>
    <w:rsid w:val="00E3079B"/>
    <w:rsid w:val="00E4727B"/>
    <w:rsid w:val="00E50F10"/>
    <w:rsid w:val="00E5139D"/>
    <w:rsid w:val="00E606C2"/>
    <w:rsid w:val="00E63F59"/>
    <w:rsid w:val="00E6440D"/>
    <w:rsid w:val="00E65E9C"/>
    <w:rsid w:val="00E666F9"/>
    <w:rsid w:val="00E74845"/>
    <w:rsid w:val="00E76F83"/>
    <w:rsid w:val="00E77526"/>
    <w:rsid w:val="00E80A00"/>
    <w:rsid w:val="00E81E20"/>
    <w:rsid w:val="00E83AE4"/>
    <w:rsid w:val="00E85383"/>
    <w:rsid w:val="00E87268"/>
    <w:rsid w:val="00E87B70"/>
    <w:rsid w:val="00E91E41"/>
    <w:rsid w:val="00E94F57"/>
    <w:rsid w:val="00EA00B2"/>
    <w:rsid w:val="00EA7560"/>
    <w:rsid w:val="00EB16E2"/>
    <w:rsid w:val="00EB4E69"/>
    <w:rsid w:val="00EB57CF"/>
    <w:rsid w:val="00EB628F"/>
    <w:rsid w:val="00EC4765"/>
    <w:rsid w:val="00EC5759"/>
    <w:rsid w:val="00ED1A96"/>
    <w:rsid w:val="00ED1CC8"/>
    <w:rsid w:val="00ED1E8C"/>
    <w:rsid w:val="00ED2C9A"/>
    <w:rsid w:val="00ED2E66"/>
    <w:rsid w:val="00ED441E"/>
    <w:rsid w:val="00ED6EC4"/>
    <w:rsid w:val="00ED7838"/>
    <w:rsid w:val="00EE03E8"/>
    <w:rsid w:val="00EE1A07"/>
    <w:rsid w:val="00EE1B87"/>
    <w:rsid w:val="00EE4C60"/>
    <w:rsid w:val="00EE611C"/>
    <w:rsid w:val="00EF1726"/>
    <w:rsid w:val="00EF2485"/>
    <w:rsid w:val="00EF3AF3"/>
    <w:rsid w:val="00EF3D3D"/>
    <w:rsid w:val="00EF3DA9"/>
    <w:rsid w:val="00EF4B93"/>
    <w:rsid w:val="00EF7AE5"/>
    <w:rsid w:val="00F0250C"/>
    <w:rsid w:val="00F06E2E"/>
    <w:rsid w:val="00F11328"/>
    <w:rsid w:val="00F11BEC"/>
    <w:rsid w:val="00F17DF0"/>
    <w:rsid w:val="00F22906"/>
    <w:rsid w:val="00F24423"/>
    <w:rsid w:val="00F264BB"/>
    <w:rsid w:val="00F32C19"/>
    <w:rsid w:val="00F335C4"/>
    <w:rsid w:val="00F35D61"/>
    <w:rsid w:val="00F37469"/>
    <w:rsid w:val="00F41209"/>
    <w:rsid w:val="00F41C25"/>
    <w:rsid w:val="00F42EF0"/>
    <w:rsid w:val="00F4618B"/>
    <w:rsid w:val="00F5383D"/>
    <w:rsid w:val="00F578AD"/>
    <w:rsid w:val="00F6527A"/>
    <w:rsid w:val="00F65658"/>
    <w:rsid w:val="00F769BE"/>
    <w:rsid w:val="00F850B4"/>
    <w:rsid w:val="00F87C96"/>
    <w:rsid w:val="00F87DB7"/>
    <w:rsid w:val="00F9316E"/>
    <w:rsid w:val="00F94C36"/>
    <w:rsid w:val="00F9564B"/>
    <w:rsid w:val="00F95AB4"/>
    <w:rsid w:val="00FA6590"/>
    <w:rsid w:val="00FB36D7"/>
    <w:rsid w:val="00FC016A"/>
    <w:rsid w:val="00FC1107"/>
    <w:rsid w:val="00FC1B54"/>
    <w:rsid w:val="00FC1B97"/>
    <w:rsid w:val="00FC3481"/>
    <w:rsid w:val="00FC3E1B"/>
    <w:rsid w:val="00FC735A"/>
    <w:rsid w:val="00FC7F8C"/>
    <w:rsid w:val="00FD2D5C"/>
    <w:rsid w:val="00FD2F4D"/>
    <w:rsid w:val="00FD4DF3"/>
    <w:rsid w:val="00FD6711"/>
    <w:rsid w:val="00FE0D57"/>
    <w:rsid w:val="00FE7ABD"/>
    <w:rsid w:val="00FF051C"/>
    <w:rsid w:val="00FF44D7"/>
    <w:rsid w:val="00FF71CF"/>
    <w:rsid w:val="023C5947"/>
    <w:rsid w:val="02D72CB5"/>
    <w:rsid w:val="06B14AE0"/>
    <w:rsid w:val="08024BFF"/>
    <w:rsid w:val="082279E3"/>
    <w:rsid w:val="09273A00"/>
    <w:rsid w:val="0A1915B6"/>
    <w:rsid w:val="0A97265E"/>
    <w:rsid w:val="0AA0606D"/>
    <w:rsid w:val="0AEC0618"/>
    <w:rsid w:val="0BB27EF8"/>
    <w:rsid w:val="0C0807D0"/>
    <w:rsid w:val="0C780A55"/>
    <w:rsid w:val="0D7A70EB"/>
    <w:rsid w:val="0D805053"/>
    <w:rsid w:val="0DF42483"/>
    <w:rsid w:val="0F4A5329"/>
    <w:rsid w:val="103313BD"/>
    <w:rsid w:val="10AE5B85"/>
    <w:rsid w:val="11D63747"/>
    <w:rsid w:val="12282CC2"/>
    <w:rsid w:val="155007C1"/>
    <w:rsid w:val="158B3902"/>
    <w:rsid w:val="163F4D25"/>
    <w:rsid w:val="16FA044D"/>
    <w:rsid w:val="178F2312"/>
    <w:rsid w:val="188A7CFF"/>
    <w:rsid w:val="18C21752"/>
    <w:rsid w:val="18E224B7"/>
    <w:rsid w:val="1A712147"/>
    <w:rsid w:val="1A8400EC"/>
    <w:rsid w:val="1ADE01B2"/>
    <w:rsid w:val="1B0D6EF9"/>
    <w:rsid w:val="1B4E5B1D"/>
    <w:rsid w:val="1E40711D"/>
    <w:rsid w:val="1EDC730E"/>
    <w:rsid w:val="20B1475C"/>
    <w:rsid w:val="21165FAF"/>
    <w:rsid w:val="21690C01"/>
    <w:rsid w:val="22585446"/>
    <w:rsid w:val="227E1374"/>
    <w:rsid w:val="22E1151F"/>
    <w:rsid w:val="23992C0C"/>
    <w:rsid w:val="23DA7717"/>
    <w:rsid w:val="23DC3DC3"/>
    <w:rsid w:val="250C55C4"/>
    <w:rsid w:val="25B64A05"/>
    <w:rsid w:val="2639367A"/>
    <w:rsid w:val="26681286"/>
    <w:rsid w:val="27F81763"/>
    <w:rsid w:val="285D0DF6"/>
    <w:rsid w:val="2A8B3997"/>
    <w:rsid w:val="2A996AF5"/>
    <w:rsid w:val="2B38397C"/>
    <w:rsid w:val="2B4A6A68"/>
    <w:rsid w:val="2B935881"/>
    <w:rsid w:val="2D5C30CF"/>
    <w:rsid w:val="2DCA5373"/>
    <w:rsid w:val="2DD81428"/>
    <w:rsid w:val="2FC24B13"/>
    <w:rsid w:val="305B204D"/>
    <w:rsid w:val="30C82535"/>
    <w:rsid w:val="31FA23B8"/>
    <w:rsid w:val="32BB5035"/>
    <w:rsid w:val="33547763"/>
    <w:rsid w:val="33FE3A76"/>
    <w:rsid w:val="342033A2"/>
    <w:rsid w:val="34A65A0E"/>
    <w:rsid w:val="36767BF1"/>
    <w:rsid w:val="370F76FD"/>
    <w:rsid w:val="380F3E59"/>
    <w:rsid w:val="386D191E"/>
    <w:rsid w:val="3A6D5700"/>
    <w:rsid w:val="3B1703A8"/>
    <w:rsid w:val="3BD06FA5"/>
    <w:rsid w:val="3C881CE8"/>
    <w:rsid w:val="3D08531B"/>
    <w:rsid w:val="3DA43295"/>
    <w:rsid w:val="3DDA2813"/>
    <w:rsid w:val="3E976956"/>
    <w:rsid w:val="3EDE2005"/>
    <w:rsid w:val="3F102FBB"/>
    <w:rsid w:val="3FF7787D"/>
    <w:rsid w:val="41E93687"/>
    <w:rsid w:val="42E05613"/>
    <w:rsid w:val="42FE0D52"/>
    <w:rsid w:val="43844D9A"/>
    <w:rsid w:val="464F5360"/>
    <w:rsid w:val="476469DA"/>
    <w:rsid w:val="47876063"/>
    <w:rsid w:val="4801396F"/>
    <w:rsid w:val="48473F56"/>
    <w:rsid w:val="49415E3C"/>
    <w:rsid w:val="4A34774F"/>
    <w:rsid w:val="4A421FE4"/>
    <w:rsid w:val="4B983D0E"/>
    <w:rsid w:val="4BD42F98"/>
    <w:rsid w:val="4BF2341E"/>
    <w:rsid w:val="4CC85C7B"/>
    <w:rsid w:val="4CC91183"/>
    <w:rsid w:val="4DA33BF1"/>
    <w:rsid w:val="4E6E2EB1"/>
    <w:rsid w:val="4F3501F1"/>
    <w:rsid w:val="4F8B5A3C"/>
    <w:rsid w:val="50B94618"/>
    <w:rsid w:val="50EC66E8"/>
    <w:rsid w:val="5119144D"/>
    <w:rsid w:val="52687B69"/>
    <w:rsid w:val="53266CE9"/>
    <w:rsid w:val="54C92799"/>
    <w:rsid w:val="55B045B8"/>
    <w:rsid w:val="564F0341"/>
    <w:rsid w:val="56A31EE4"/>
    <w:rsid w:val="57413074"/>
    <w:rsid w:val="57BB0B93"/>
    <w:rsid w:val="593410CA"/>
    <w:rsid w:val="59845328"/>
    <w:rsid w:val="59C208D3"/>
    <w:rsid w:val="5A4B2A2E"/>
    <w:rsid w:val="5A4F247E"/>
    <w:rsid w:val="5BEE3192"/>
    <w:rsid w:val="5C375A6C"/>
    <w:rsid w:val="5C7051AA"/>
    <w:rsid w:val="5C766230"/>
    <w:rsid w:val="5D6750EE"/>
    <w:rsid w:val="5EDD6E9F"/>
    <w:rsid w:val="5EEA1336"/>
    <w:rsid w:val="5F295001"/>
    <w:rsid w:val="5F484138"/>
    <w:rsid w:val="5FDB26EF"/>
    <w:rsid w:val="602E7326"/>
    <w:rsid w:val="63083F27"/>
    <w:rsid w:val="63A2174F"/>
    <w:rsid w:val="63A64DC2"/>
    <w:rsid w:val="63E965C7"/>
    <w:rsid w:val="64A30948"/>
    <w:rsid w:val="660C3C9C"/>
    <w:rsid w:val="66594E53"/>
    <w:rsid w:val="66763171"/>
    <w:rsid w:val="673E5311"/>
    <w:rsid w:val="67B74A0C"/>
    <w:rsid w:val="681470AD"/>
    <w:rsid w:val="68D270F4"/>
    <w:rsid w:val="68D65F1A"/>
    <w:rsid w:val="697C38A5"/>
    <w:rsid w:val="69F16751"/>
    <w:rsid w:val="69F9704A"/>
    <w:rsid w:val="6B236858"/>
    <w:rsid w:val="6BE5299E"/>
    <w:rsid w:val="6D374CDD"/>
    <w:rsid w:val="6E481DCD"/>
    <w:rsid w:val="6F7F3BE7"/>
    <w:rsid w:val="72273530"/>
    <w:rsid w:val="72F21F81"/>
    <w:rsid w:val="73092CC9"/>
    <w:rsid w:val="7325604E"/>
    <w:rsid w:val="746B065B"/>
    <w:rsid w:val="746F7452"/>
    <w:rsid w:val="748051BB"/>
    <w:rsid w:val="74F11ED4"/>
    <w:rsid w:val="75EF49EB"/>
    <w:rsid w:val="78982B40"/>
    <w:rsid w:val="79646E59"/>
    <w:rsid w:val="79935991"/>
    <w:rsid w:val="7BB2466B"/>
    <w:rsid w:val="7C635AEE"/>
    <w:rsid w:val="7D0F7DD7"/>
    <w:rsid w:val="7DFA4C54"/>
    <w:rsid w:val="7FA75A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B16BA"/>
    <w:pPr>
      <w:widowControl w:val="0"/>
      <w:jc w:val="both"/>
    </w:pPr>
    <w:rPr>
      <w:kern w:val="2"/>
      <w:sz w:val="21"/>
      <w:szCs w:val="21"/>
    </w:rPr>
  </w:style>
  <w:style w:type="paragraph" w:styleId="1">
    <w:name w:val="heading 1"/>
    <w:basedOn w:val="a"/>
    <w:next w:val="a"/>
    <w:link w:val="1Char"/>
    <w:uiPriority w:val="9"/>
    <w:qFormat/>
    <w:rsid w:val="003B16BA"/>
    <w:pPr>
      <w:widowControl/>
      <w:spacing w:before="100" w:beforeAutospacing="1" w:after="100" w:afterAutospacing="1"/>
      <w:jc w:val="left"/>
      <w:outlineLvl w:val="0"/>
    </w:pPr>
    <w:rPr>
      <w:rFonts w:ascii="Verdana" w:hAnsi="Verdana" w:cs="宋体"/>
      <w:b/>
      <w:bCs/>
      <w:kern w:val="36"/>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3B16BA"/>
    <w:pPr>
      <w:spacing w:after="120"/>
    </w:pPr>
  </w:style>
  <w:style w:type="paragraph" w:styleId="a4">
    <w:name w:val="Balloon Text"/>
    <w:basedOn w:val="a"/>
    <w:link w:val="Char"/>
    <w:uiPriority w:val="99"/>
    <w:unhideWhenUsed/>
    <w:qFormat/>
    <w:rsid w:val="003B16BA"/>
    <w:rPr>
      <w:sz w:val="18"/>
      <w:szCs w:val="18"/>
    </w:rPr>
  </w:style>
  <w:style w:type="paragraph" w:styleId="a5">
    <w:name w:val="footer"/>
    <w:basedOn w:val="a"/>
    <w:link w:val="Char0"/>
    <w:qFormat/>
    <w:rsid w:val="003B16BA"/>
    <w:pPr>
      <w:tabs>
        <w:tab w:val="center" w:pos="4153"/>
        <w:tab w:val="right" w:pos="8306"/>
      </w:tabs>
      <w:snapToGrid w:val="0"/>
      <w:jc w:val="left"/>
    </w:pPr>
    <w:rPr>
      <w:rFonts w:ascii="Times New Roman" w:hAnsi="Times New Roman"/>
      <w:sz w:val="18"/>
      <w:szCs w:val="18"/>
    </w:rPr>
  </w:style>
  <w:style w:type="paragraph" w:styleId="a6">
    <w:name w:val="header"/>
    <w:basedOn w:val="a"/>
    <w:link w:val="Char1"/>
    <w:qFormat/>
    <w:rsid w:val="003B16BA"/>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7">
    <w:name w:val="Normal (Web)"/>
    <w:basedOn w:val="a"/>
    <w:uiPriority w:val="99"/>
    <w:qFormat/>
    <w:rsid w:val="003B16BA"/>
    <w:pPr>
      <w:spacing w:before="100" w:beforeAutospacing="1" w:after="100" w:afterAutospacing="1"/>
      <w:jc w:val="left"/>
    </w:pPr>
    <w:rPr>
      <w:rFonts w:cs="宋体"/>
      <w:kern w:val="0"/>
      <w:sz w:val="24"/>
      <w:szCs w:val="24"/>
    </w:rPr>
  </w:style>
  <w:style w:type="table" w:styleId="a8">
    <w:name w:val="Table Grid"/>
    <w:basedOn w:val="a2"/>
    <w:uiPriority w:val="59"/>
    <w:qFormat/>
    <w:rsid w:val="003B16BA"/>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page number"/>
    <w:basedOn w:val="a1"/>
    <w:qFormat/>
    <w:rsid w:val="003B16BA"/>
  </w:style>
  <w:style w:type="character" w:customStyle="1" w:styleId="Char1">
    <w:name w:val="页眉 Char"/>
    <w:basedOn w:val="a1"/>
    <w:link w:val="a6"/>
    <w:qFormat/>
    <w:rsid w:val="003B16BA"/>
    <w:rPr>
      <w:rFonts w:ascii="Times New Roman" w:hAnsi="Times New Roman"/>
      <w:kern w:val="2"/>
      <w:sz w:val="18"/>
      <w:szCs w:val="18"/>
    </w:rPr>
  </w:style>
  <w:style w:type="character" w:customStyle="1" w:styleId="Char0">
    <w:name w:val="页脚 Char"/>
    <w:basedOn w:val="a1"/>
    <w:link w:val="a5"/>
    <w:qFormat/>
    <w:rsid w:val="003B16BA"/>
    <w:rPr>
      <w:rFonts w:ascii="Times New Roman" w:hAnsi="Times New Roman"/>
      <w:kern w:val="2"/>
      <w:sz w:val="18"/>
      <w:szCs w:val="18"/>
    </w:rPr>
  </w:style>
  <w:style w:type="paragraph" w:customStyle="1" w:styleId="note1">
    <w:name w:val="note1"/>
    <w:basedOn w:val="a"/>
    <w:qFormat/>
    <w:rsid w:val="003B16BA"/>
    <w:pPr>
      <w:widowControl/>
      <w:pBdr>
        <w:bottom w:val="single" w:sz="6" w:space="11" w:color="DDDDDD"/>
      </w:pBdr>
      <w:spacing w:before="100" w:beforeAutospacing="1" w:after="100" w:afterAutospacing="1" w:line="390" w:lineRule="atLeast"/>
      <w:ind w:firstLine="480"/>
      <w:jc w:val="center"/>
    </w:pPr>
    <w:rPr>
      <w:rFonts w:ascii="宋体" w:hAnsi="宋体" w:cs="宋体"/>
      <w:color w:val="6C6C6C"/>
      <w:kern w:val="0"/>
    </w:rPr>
  </w:style>
  <w:style w:type="paragraph" w:customStyle="1" w:styleId="10">
    <w:name w:val="列出段落1"/>
    <w:basedOn w:val="a"/>
    <w:uiPriority w:val="99"/>
    <w:qFormat/>
    <w:rsid w:val="003B16BA"/>
    <w:pPr>
      <w:ind w:firstLineChars="200" w:firstLine="420"/>
    </w:pPr>
    <w:rPr>
      <w:szCs w:val="22"/>
    </w:rPr>
  </w:style>
  <w:style w:type="character" w:customStyle="1" w:styleId="1Char">
    <w:name w:val="标题 1 Char"/>
    <w:basedOn w:val="a1"/>
    <w:link w:val="1"/>
    <w:uiPriority w:val="9"/>
    <w:qFormat/>
    <w:rsid w:val="003B16BA"/>
    <w:rPr>
      <w:rFonts w:ascii="Verdana" w:hAnsi="Verdana" w:cs="宋体"/>
      <w:b/>
      <w:bCs/>
      <w:kern w:val="36"/>
      <w:sz w:val="30"/>
      <w:szCs w:val="30"/>
    </w:rPr>
  </w:style>
  <w:style w:type="paragraph" w:customStyle="1" w:styleId="11">
    <w:name w:val="列出段落11"/>
    <w:qFormat/>
    <w:rsid w:val="003B16BA"/>
    <w:pPr>
      <w:widowControl w:val="0"/>
      <w:pBdr>
        <w:top w:val="none" w:sz="0" w:space="0" w:color="000000"/>
        <w:left w:val="none" w:sz="0" w:space="0" w:color="000000"/>
        <w:bottom w:val="none" w:sz="0" w:space="0" w:color="000000"/>
        <w:right w:val="none" w:sz="0" w:space="0" w:color="000000"/>
        <w:between w:val="none" w:sz="0" w:space="0" w:color="000000"/>
      </w:pBdr>
      <w:ind w:firstLine="420"/>
      <w:jc w:val="both"/>
    </w:pPr>
    <w:rPr>
      <w:rFonts w:cs="Calibri"/>
      <w:kern w:val="1"/>
      <w:sz w:val="21"/>
      <w:szCs w:val="21"/>
    </w:rPr>
  </w:style>
  <w:style w:type="paragraph" w:customStyle="1" w:styleId="p0">
    <w:name w:val="p0"/>
    <w:basedOn w:val="a"/>
    <w:qFormat/>
    <w:rsid w:val="003B16BA"/>
    <w:pPr>
      <w:widowControl/>
    </w:pPr>
    <w:rPr>
      <w:rFonts w:ascii="Times New Roman" w:hAnsi="Times New Roman"/>
      <w:kern w:val="0"/>
      <w:sz w:val="32"/>
      <w:szCs w:val="32"/>
    </w:rPr>
  </w:style>
  <w:style w:type="character" w:customStyle="1" w:styleId="Char">
    <w:name w:val="批注框文本 Char"/>
    <w:basedOn w:val="a1"/>
    <w:link w:val="a4"/>
    <w:uiPriority w:val="99"/>
    <w:semiHidden/>
    <w:qFormat/>
    <w:rsid w:val="003B16B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DBEB1C-BF55-4E5E-BCC7-2AFDBE96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Company>微软中国</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浏财函〔2019〕9号</dc:title>
  <dc:creator>xbany</dc:creator>
  <cp:lastModifiedBy>Administrator</cp:lastModifiedBy>
  <cp:revision>3</cp:revision>
  <cp:lastPrinted>2022-04-19T05:38:00Z</cp:lastPrinted>
  <dcterms:created xsi:type="dcterms:W3CDTF">2022-04-19T06:36:00Z</dcterms:created>
  <dcterms:modified xsi:type="dcterms:W3CDTF">2022-04-19T06:37:00Z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0FBF6C1FA2694DF096C0E8C83CBBC529</vt:lpwstr>
  </property>
</Properties>
</file>