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rPr>
      </w:pPr>
    </w:p>
    <w:p>
      <w:pPr>
        <w:pStyle w:val="2"/>
        <w:ind w:left="0"/>
        <w:rPr>
          <w:rFonts w:ascii="Times New Roman"/>
          <w:sz w:val="20"/>
          <w:lang w:eastAsia="zh-CN"/>
        </w:rPr>
      </w:pPr>
    </w:p>
    <w:p>
      <w:pPr>
        <w:pStyle w:val="2"/>
        <w:ind w:left="0"/>
        <w:rPr>
          <w:rFonts w:ascii="Times New Roman"/>
          <w:sz w:val="20"/>
          <w:lang w:eastAsia="zh-CN"/>
        </w:rPr>
      </w:pPr>
    </w:p>
    <w:p>
      <w:pPr>
        <w:pStyle w:val="2"/>
        <w:ind w:left="0"/>
        <w:rPr>
          <w:rFonts w:ascii="Times New Roman"/>
          <w:sz w:val="20"/>
          <w:lang w:eastAsia="zh-CN"/>
        </w:rPr>
      </w:pPr>
    </w:p>
    <w:p>
      <w:pPr>
        <w:pStyle w:val="2"/>
        <w:ind w:left="0"/>
        <w:rPr>
          <w:rFonts w:ascii="Times New Roman"/>
          <w:sz w:val="16"/>
        </w:rPr>
      </w:pPr>
    </w:p>
    <w:p>
      <w:pPr>
        <w:spacing w:line="787" w:lineRule="exact"/>
        <w:ind w:left="1234" w:right="1295"/>
        <w:jc w:val="center"/>
        <w:rPr>
          <w:rFonts w:ascii="方正小标宋简体" w:eastAsia="方正小标宋简体"/>
          <w:i/>
          <w:sz w:val="48"/>
          <w:lang w:eastAsia="zh-CN"/>
        </w:rPr>
      </w:pPr>
      <w:r>
        <w:rPr>
          <w:rFonts w:hint="eastAsia" w:ascii="方正小标宋简体" w:eastAsia="方正小标宋简体"/>
          <w:i/>
          <w:sz w:val="48"/>
          <w:lang w:eastAsia="zh-CN"/>
        </w:rPr>
        <w:t>2020年部门整体支出绩效自评报告</w:t>
      </w: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ind w:left="0"/>
        <w:rPr>
          <w:rFonts w:ascii="方正小标宋简体"/>
          <w:i/>
          <w:sz w:val="48"/>
          <w:lang w:eastAsia="zh-CN"/>
        </w:rPr>
      </w:pPr>
    </w:p>
    <w:p>
      <w:pPr>
        <w:pStyle w:val="2"/>
        <w:spacing w:before="1"/>
        <w:ind w:left="0"/>
        <w:rPr>
          <w:rFonts w:ascii="方正小标宋简体"/>
          <w:i/>
          <w:sz w:val="70"/>
          <w:lang w:eastAsia="zh-CN"/>
        </w:rPr>
      </w:pPr>
    </w:p>
    <w:p>
      <w:pPr>
        <w:ind w:left="1234" w:right="1294"/>
        <w:jc w:val="center"/>
        <w:rPr>
          <w:rFonts w:ascii="黑体" w:eastAsia="黑体"/>
          <w:sz w:val="44"/>
          <w:lang w:eastAsia="zh-CN"/>
        </w:rPr>
      </w:pPr>
      <w:r>
        <w:rPr>
          <w:rFonts w:hint="eastAsia" w:ascii="黑体" w:eastAsia="黑体"/>
          <w:sz w:val="44"/>
          <w:lang w:eastAsia="zh-CN"/>
        </w:rPr>
        <w:t>单位名称：浏阳市总工会</w:t>
      </w:r>
    </w:p>
    <w:p>
      <w:pPr>
        <w:pStyle w:val="2"/>
        <w:spacing w:before="1"/>
        <w:ind w:left="0"/>
        <w:rPr>
          <w:rFonts w:ascii="黑体"/>
          <w:sz w:val="58"/>
          <w:lang w:eastAsia="zh-CN"/>
        </w:rPr>
      </w:pPr>
    </w:p>
    <w:p>
      <w:pPr>
        <w:pStyle w:val="2"/>
        <w:ind w:left="1234" w:right="1294"/>
        <w:jc w:val="center"/>
        <w:rPr>
          <w:lang w:eastAsia="zh-CN"/>
        </w:rPr>
      </w:pPr>
      <w:r>
        <w:rPr>
          <w:lang w:eastAsia="zh-CN"/>
        </w:rPr>
        <w:t>二</w:t>
      </w:r>
      <w:r>
        <w:rPr>
          <w:rFonts w:ascii="Times New Roman" w:eastAsia="Times New Roman"/>
          <w:lang w:eastAsia="zh-CN"/>
        </w:rPr>
        <w:t xml:space="preserve">O </w:t>
      </w:r>
      <w:r>
        <w:rPr>
          <w:lang w:eastAsia="zh-CN"/>
        </w:rPr>
        <w:t>二一年六月二十日</w:t>
      </w:r>
    </w:p>
    <w:p>
      <w:pPr>
        <w:jc w:val="center"/>
        <w:rPr>
          <w:lang w:eastAsia="zh-CN"/>
        </w:rPr>
        <w:sectPr>
          <w:footerReference r:id="rId3" w:type="default"/>
          <w:footerReference r:id="rId4" w:type="even"/>
          <w:type w:val="continuous"/>
          <w:pgSz w:w="11910" w:h="16840"/>
          <w:pgMar w:top="1580" w:right="980" w:bottom="1180" w:left="1040" w:header="720" w:footer="990" w:gutter="0"/>
          <w:pgNumType w:start="1"/>
          <w:cols w:space="720" w:num="1"/>
          <w:docGrid w:linePitch="299" w:charSpace="0"/>
        </w:sectPr>
      </w:pPr>
    </w:p>
    <w:p>
      <w:pPr>
        <w:pStyle w:val="2"/>
        <w:spacing w:line="600" w:lineRule="exact"/>
        <w:ind w:left="0" w:firstLine="640" w:firstLineChars="200"/>
        <w:jc w:val="both"/>
        <w:rPr>
          <w:rFonts w:ascii="黑体" w:eastAsia="黑体"/>
          <w:lang w:eastAsia="zh-CN"/>
        </w:rPr>
      </w:pPr>
      <w:r>
        <w:rPr>
          <w:rFonts w:hint="eastAsia" w:ascii="黑体" w:eastAsia="黑体"/>
          <w:lang w:eastAsia="zh-CN"/>
        </w:rPr>
        <w:t>一、部门概况</w:t>
      </w:r>
    </w:p>
    <w:p>
      <w:pPr>
        <w:pStyle w:val="2"/>
        <w:spacing w:line="600" w:lineRule="exact"/>
        <w:jc w:val="both"/>
        <w:rPr>
          <w:rFonts w:ascii="楷体" w:eastAsia="楷体"/>
          <w:lang w:eastAsia="zh-CN"/>
        </w:rPr>
      </w:pPr>
      <w:r>
        <w:rPr>
          <w:rFonts w:hint="eastAsia" w:ascii="楷体" w:eastAsia="楷体"/>
          <w:lang w:eastAsia="zh-CN"/>
        </w:rPr>
        <w:t>（一）部门职能概述</w:t>
      </w:r>
    </w:p>
    <w:p>
      <w:pPr>
        <w:pStyle w:val="12"/>
        <w:spacing w:line="600" w:lineRule="exact"/>
        <w:ind w:firstLine="640" w:firstLineChars="200"/>
        <w:jc w:val="both"/>
        <w:rPr>
          <w:rFonts w:ascii="Times New Roman" w:hAnsi="Times New Roman" w:cs="Times New Roman"/>
          <w:sz w:val="32"/>
          <w:szCs w:val="32"/>
          <w:lang w:eastAsia="zh-CN"/>
        </w:rPr>
      </w:pPr>
      <w:r>
        <w:rPr>
          <w:rFonts w:ascii="Times New Roman" w:hAnsi="Times New Roman" w:cs="Times New Roman"/>
          <w:color w:val="000000"/>
          <w:sz w:val="32"/>
          <w:szCs w:val="32"/>
          <w:lang w:eastAsia="zh-CN"/>
        </w:rPr>
        <w:t xml:space="preserve">1.贯彻党和上级工会组织的方针、政策以及国家关于工会工作的法律、法规；建立和发展基层工会组织，协调各级党组织对工会干部进行管理 </w:t>
      </w:r>
    </w:p>
    <w:p>
      <w:pPr>
        <w:pStyle w:val="12"/>
        <w:spacing w:line="600" w:lineRule="exact"/>
        <w:ind w:firstLine="641"/>
        <w:jc w:val="both"/>
        <w:rPr>
          <w:rFonts w:ascii="Times New Roman" w:hAnsi="Times New Roman" w:cs="Times New Roman"/>
          <w:sz w:val="32"/>
          <w:szCs w:val="32"/>
          <w:lang w:eastAsia="zh-CN"/>
        </w:rPr>
      </w:pPr>
      <w:r>
        <w:rPr>
          <w:rFonts w:ascii="Times New Roman" w:hAnsi="Times New Roman" w:cs="Times New Roman"/>
          <w:color w:val="000000"/>
          <w:sz w:val="32"/>
          <w:szCs w:val="32"/>
          <w:lang w:eastAsia="zh-CN"/>
        </w:rPr>
        <w:t xml:space="preserve">2.负责发动和组织基层工会开展群众性的社会主义劳动竞赛、技术革新和合理化建议活动 </w:t>
      </w:r>
    </w:p>
    <w:p>
      <w:pPr>
        <w:pStyle w:val="12"/>
        <w:spacing w:line="600" w:lineRule="exact"/>
        <w:ind w:firstLine="641"/>
        <w:jc w:val="both"/>
        <w:rPr>
          <w:rFonts w:ascii="Times New Roman" w:hAnsi="Times New Roman" w:cs="Times New Roman"/>
          <w:sz w:val="32"/>
          <w:szCs w:val="32"/>
          <w:lang w:eastAsia="zh-CN"/>
        </w:rPr>
      </w:pPr>
      <w:r>
        <w:rPr>
          <w:rFonts w:ascii="Times New Roman" w:hAnsi="Times New Roman" w:cs="Times New Roman"/>
          <w:color w:val="000000"/>
          <w:sz w:val="32"/>
          <w:szCs w:val="32"/>
          <w:lang w:eastAsia="zh-CN"/>
        </w:rPr>
        <w:t xml:space="preserve">3.组织基层工会开展文娱体育活动，搞好工会干部和职工专业技术培训和工会积极分子队伍的建设 </w:t>
      </w:r>
    </w:p>
    <w:p>
      <w:pPr>
        <w:pStyle w:val="12"/>
        <w:spacing w:line="600" w:lineRule="exact"/>
        <w:ind w:firstLine="641"/>
        <w:jc w:val="both"/>
        <w:rPr>
          <w:rFonts w:ascii="Times New Roman" w:hAnsi="Times New Roman" w:cs="Times New Roman"/>
          <w:sz w:val="32"/>
          <w:szCs w:val="32"/>
          <w:lang w:eastAsia="zh-CN"/>
        </w:rPr>
      </w:pPr>
      <w:r>
        <w:rPr>
          <w:rFonts w:ascii="Times New Roman" w:hAnsi="Times New Roman" w:cs="Times New Roman"/>
          <w:color w:val="000000"/>
          <w:sz w:val="32"/>
          <w:szCs w:val="32"/>
          <w:lang w:eastAsia="zh-CN"/>
        </w:rPr>
        <w:t xml:space="preserve">4.维护职工的合法权益，引导群众参加改革，参与国家社会事务的管理，参与企业和事业单位的民主管理，提高职工队伍的素质 </w:t>
      </w:r>
    </w:p>
    <w:p>
      <w:pPr>
        <w:pStyle w:val="12"/>
        <w:spacing w:line="600" w:lineRule="exact"/>
        <w:ind w:firstLine="641"/>
        <w:jc w:val="both"/>
        <w:rPr>
          <w:rFonts w:ascii="Times New Roman" w:hAnsi="Times New Roman" w:cs="Times New Roman"/>
          <w:sz w:val="32"/>
          <w:szCs w:val="32"/>
          <w:lang w:eastAsia="zh-CN"/>
        </w:rPr>
      </w:pPr>
      <w:r>
        <w:rPr>
          <w:rFonts w:ascii="Times New Roman" w:hAnsi="Times New Roman" w:cs="Times New Roman"/>
          <w:color w:val="000000"/>
          <w:sz w:val="32"/>
          <w:szCs w:val="32"/>
          <w:lang w:eastAsia="zh-CN"/>
        </w:rPr>
        <w:t>5.依法按章收缴和管理工会经费；承办市委、市人民政府交办的其他事项</w:t>
      </w:r>
    </w:p>
    <w:p>
      <w:pPr>
        <w:pStyle w:val="2"/>
        <w:spacing w:line="600" w:lineRule="exact"/>
        <w:ind w:left="0" w:firstLine="640" w:firstLineChars="200"/>
        <w:jc w:val="both"/>
        <w:rPr>
          <w:rFonts w:ascii="楷体" w:eastAsia="楷体"/>
          <w:lang w:eastAsia="zh-CN"/>
        </w:rPr>
      </w:pPr>
      <w:r>
        <w:rPr>
          <w:rFonts w:hint="eastAsia" w:ascii="楷体" w:eastAsia="楷体"/>
          <w:lang w:eastAsia="zh-CN"/>
        </w:rPr>
        <w:t>（二）部门组织机构及人员情况</w:t>
      </w:r>
    </w:p>
    <w:p>
      <w:pPr>
        <w:pStyle w:val="2"/>
        <w:spacing w:line="600" w:lineRule="exact"/>
        <w:ind w:left="0" w:firstLine="640" w:firstLineChars="200"/>
        <w:jc w:val="both"/>
        <w:rPr>
          <w:rFonts w:ascii="Times New Roman" w:hAnsi="Times New Roman" w:cs="Times New Roman"/>
          <w:lang w:eastAsia="zh-CN"/>
        </w:rPr>
      </w:pPr>
      <w:r>
        <w:rPr>
          <w:rFonts w:ascii="Times New Roman" w:hAnsi="Times New Roman" w:cs="Times New Roman"/>
          <w:lang w:eastAsia="zh-CN"/>
        </w:rPr>
        <w:t>浏阳市总工会内设机构包括：浏阳市总工会现有内设科室4个，主要是：办公室、基层工作部、权益保障部、经济服务部；内设 机构为浏阳市职工服务中心、浏阳市工人文化宫。单位年末在职人员25人，其中行政人员9人，事业人员</w:t>
      </w:r>
      <w:r>
        <w:rPr>
          <w:rFonts w:ascii="Times New Roman" w:hAnsi="Times New Roman" w:eastAsia="Times New Roman" w:cs="Times New Roman"/>
          <w:lang w:eastAsia="zh-CN"/>
        </w:rPr>
        <w:t>16</w:t>
      </w:r>
      <w:r>
        <w:rPr>
          <w:rFonts w:ascii="Times New Roman" w:hAnsi="Times New Roman" w:cs="Times New Roman"/>
          <w:lang w:eastAsia="zh-CN"/>
        </w:rPr>
        <w:t>人。</w:t>
      </w:r>
    </w:p>
    <w:p>
      <w:pPr>
        <w:pStyle w:val="2"/>
        <w:spacing w:line="600" w:lineRule="exact"/>
        <w:ind w:left="0" w:firstLine="640" w:firstLineChars="200"/>
        <w:jc w:val="both"/>
        <w:rPr>
          <w:rFonts w:ascii="楷体" w:eastAsia="楷体"/>
          <w:lang w:eastAsia="zh-CN"/>
        </w:rPr>
      </w:pPr>
      <w:r>
        <w:rPr>
          <w:rFonts w:hint="eastAsia" w:ascii="楷体" w:eastAsia="楷体"/>
          <w:lang w:eastAsia="zh-CN"/>
        </w:rPr>
        <w:t>（三）部门整体支出规模、使用方向、主要内容和涉及范围</w:t>
      </w:r>
    </w:p>
    <w:p>
      <w:pPr>
        <w:pStyle w:val="2"/>
        <w:spacing w:line="600" w:lineRule="exact"/>
        <w:ind w:left="0" w:firstLine="640" w:firstLineChars="200"/>
        <w:jc w:val="both"/>
        <w:rPr>
          <w:rFonts w:ascii="Times New Roman" w:hAnsi="Times New Roman" w:cs="Times New Roman" w:eastAsiaTheme="minorEastAsia"/>
          <w:lang w:eastAsia="zh-CN"/>
        </w:rPr>
      </w:pPr>
      <w:r>
        <w:rPr>
          <w:rFonts w:ascii="Times New Roman" w:hAnsi="Times New Roman" w:eastAsia="Times New Roman" w:cs="Times New Roman"/>
          <w:lang w:eastAsia="zh-CN"/>
        </w:rPr>
        <w:t>2020</w:t>
      </w:r>
      <w:r>
        <w:rPr>
          <w:rFonts w:ascii="Times New Roman" w:hAnsi="Times New Roman" w:cs="Times New Roman"/>
          <w:lang w:eastAsia="zh-CN"/>
        </w:rPr>
        <w:t>年市总工会部门整体支出合计355.2万元，其中：基本支出</w:t>
      </w:r>
      <w:r>
        <w:rPr>
          <w:rFonts w:ascii="Times New Roman" w:hAnsi="Times New Roman" w:eastAsia="Times New Roman" w:cs="Times New Roman"/>
          <w:lang w:eastAsia="zh-CN"/>
        </w:rPr>
        <w:t>204.04</w:t>
      </w:r>
      <w:r>
        <w:rPr>
          <w:rFonts w:ascii="Times New Roman" w:hAnsi="Times New Roman" w:cs="Times New Roman"/>
          <w:lang w:eastAsia="zh-CN"/>
        </w:rPr>
        <w:t>万元，占</w:t>
      </w:r>
      <w:r>
        <w:rPr>
          <w:rFonts w:ascii="Times New Roman" w:hAnsi="Times New Roman" w:eastAsia="Times New Roman" w:cs="Times New Roman"/>
          <w:lang w:eastAsia="zh-CN"/>
        </w:rPr>
        <w:t>57.44%</w:t>
      </w:r>
      <w:r>
        <w:rPr>
          <w:rFonts w:ascii="Times New Roman" w:hAnsi="Times New Roman" w:cs="Times New Roman"/>
          <w:lang w:eastAsia="zh-CN"/>
        </w:rPr>
        <w:t>；项目支出</w:t>
      </w:r>
      <w:r>
        <w:rPr>
          <w:rFonts w:ascii="Times New Roman" w:hAnsi="Times New Roman" w:eastAsia="Times New Roman" w:cs="Times New Roman"/>
          <w:lang w:eastAsia="zh-CN"/>
        </w:rPr>
        <w:t>151</w:t>
      </w:r>
      <w:r>
        <w:rPr>
          <w:rFonts w:ascii="Times New Roman" w:hAnsi="Times New Roman" w:cs="Times New Roman" w:eastAsiaTheme="minorEastAsia"/>
          <w:lang w:eastAsia="zh-CN"/>
        </w:rPr>
        <w:t>.16</w:t>
      </w:r>
      <w:r>
        <w:rPr>
          <w:rFonts w:ascii="Times New Roman" w:hAnsi="Times New Roman" w:cs="Times New Roman"/>
          <w:lang w:eastAsia="zh-CN"/>
        </w:rPr>
        <w:t>万元，占</w:t>
      </w:r>
      <w:r>
        <w:rPr>
          <w:rFonts w:ascii="Times New Roman" w:hAnsi="Times New Roman" w:eastAsia="Times New Roman" w:cs="Times New Roman"/>
          <w:lang w:eastAsia="zh-CN"/>
        </w:rPr>
        <w:t>42.56%</w:t>
      </w:r>
      <w:r>
        <w:rPr>
          <w:rFonts w:ascii="Times New Roman" w:hAnsi="Times New Roman" w:cs="Times New Roman"/>
          <w:lang w:eastAsia="zh-CN"/>
        </w:rPr>
        <w:t>。主要用于以下方面：一般公共服务支出</w:t>
      </w:r>
      <w:r>
        <w:rPr>
          <w:rFonts w:ascii="Times New Roman" w:hAnsi="Times New Roman" w:eastAsia="Times New Roman" w:cs="Times New Roman"/>
          <w:lang w:eastAsia="zh-CN"/>
        </w:rPr>
        <w:t>335.86</w:t>
      </w:r>
      <w:r>
        <w:rPr>
          <w:rFonts w:ascii="Times New Roman" w:hAnsi="Times New Roman" w:cs="Times New Roman"/>
          <w:lang w:eastAsia="zh-CN"/>
        </w:rPr>
        <w:t>万元，占</w:t>
      </w:r>
      <w:r>
        <w:rPr>
          <w:rFonts w:ascii="Times New Roman" w:hAnsi="Times New Roman" w:eastAsia="Times New Roman" w:cs="Times New Roman"/>
          <w:lang w:eastAsia="zh-CN"/>
        </w:rPr>
        <w:t>94.56%</w:t>
      </w:r>
      <w:r>
        <w:rPr>
          <w:rFonts w:ascii="Times New Roman" w:hAnsi="Times New Roman" w:cs="Times New Roman"/>
          <w:lang w:eastAsia="zh-CN"/>
        </w:rPr>
        <w:t>；社会保障和就业支出</w:t>
      </w:r>
      <w:r>
        <w:rPr>
          <w:rFonts w:ascii="Times New Roman" w:hAnsi="Times New Roman" w:eastAsia="Times New Roman" w:cs="Times New Roman"/>
          <w:lang w:eastAsia="zh-CN"/>
        </w:rPr>
        <w:t xml:space="preserve">19.35 </w:t>
      </w:r>
      <w:r>
        <w:rPr>
          <w:rFonts w:ascii="Times New Roman" w:hAnsi="Times New Roman" w:cs="Times New Roman"/>
          <w:lang w:eastAsia="zh-CN"/>
        </w:rPr>
        <w:t>万元，占</w:t>
      </w:r>
      <w:r>
        <w:rPr>
          <w:rFonts w:ascii="Times New Roman" w:hAnsi="Times New Roman" w:eastAsia="Times New Roman" w:cs="Times New Roman"/>
          <w:lang w:eastAsia="zh-CN"/>
        </w:rPr>
        <w:t>5.44%</w:t>
      </w:r>
      <w:r>
        <w:rPr>
          <w:rFonts w:hint="eastAsia" w:ascii="宋体" w:hAnsi="宋体" w:eastAsia="宋体" w:cs="宋体"/>
          <w:lang w:eastAsia="zh-CN"/>
        </w:rPr>
        <w:t>。</w:t>
      </w:r>
    </w:p>
    <w:p>
      <w:pPr>
        <w:pStyle w:val="2"/>
        <w:spacing w:line="600" w:lineRule="exact"/>
        <w:ind w:left="0" w:firstLine="640" w:firstLineChars="200"/>
        <w:jc w:val="both"/>
        <w:rPr>
          <w:rFonts w:ascii="黑体" w:eastAsia="黑体"/>
          <w:lang w:eastAsia="zh-CN"/>
        </w:rPr>
      </w:pPr>
      <w:r>
        <w:rPr>
          <w:rFonts w:hint="eastAsia" w:ascii="黑体" w:eastAsia="黑体"/>
          <w:lang w:eastAsia="zh-CN"/>
        </w:rPr>
        <w:t>二、部门整体支出资金管理及使用情况</w:t>
      </w:r>
    </w:p>
    <w:p>
      <w:pPr>
        <w:pStyle w:val="2"/>
        <w:spacing w:line="600" w:lineRule="exact"/>
        <w:ind w:left="0" w:firstLine="640" w:firstLineChars="200"/>
        <w:jc w:val="both"/>
        <w:rPr>
          <w:rFonts w:ascii="楷体" w:eastAsia="楷体"/>
          <w:lang w:eastAsia="zh-CN"/>
        </w:rPr>
      </w:pPr>
      <w:r>
        <w:rPr>
          <w:lang w:eastAsia="zh-CN"/>
        </w:rPr>
        <w:t>（</w:t>
      </w:r>
      <w:r>
        <w:rPr>
          <w:rFonts w:hint="eastAsia" w:ascii="楷体" w:eastAsia="楷体"/>
          <w:lang w:eastAsia="zh-CN"/>
        </w:rPr>
        <w:t>一）基本支出</w:t>
      </w:r>
    </w:p>
    <w:p>
      <w:pPr>
        <w:tabs>
          <w:tab w:val="left" w:pos="1611"/>
        </w:tabs>
        <w:spacing w:line="60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1.实际整体收支情况。</w:t>
      </w:r>
    </w:p>
    <w:p>
      <w:pPr>
        <w:tabs>
          <w:tab w:val="left" w:pos="1611"/>
        </w:tabs>
        <w:spacing w:line="60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总工会2020年度基本支出总资金204.04万元，其中：人员经费 197.17万元，占96.63%，主要包括：基本工资、津贴补贴、奖金、机关事业单位基本养老保险缴费、住房公积金、其他工资福利支出、离休费、退休费；公用经费6.87万元，占3.37%，主要包括：福利费、工会经费、其他商品和服务支出。</w:t>
      </w:r>
    </w:p>
    <w:p>
      <w:pPr>
        <w:tabs>
          <w:tab w:val="left" w:pos="1611"/>
        </w:tabs>
        <w:spacing w:line="600" w:lineRule="exact"/>
        <w:ind w:firstLine="640" w:firstLineChars="200"/>
        <w:jc w:val="both"/>
        <w:rPr>
          <w:sz w:val="32"/>
          <w:szCs w:val="32"/>
          <w:lang w:eastAsia="zh-CN"/>
        </w:rPr>
      </w:pPr>
      <w:r>
        <w:rPr>
          <w:rFonts w:hint="eastAsia"/>
          <w:sz w:val="32"/>
          <w:szCs w:val="32"/>
          <w:lang w:eastAsia="zh-CN"/>
        </w:rPr>
        <w:t>2.“三公”经费总支出情况。</w:t>
      </w:r>
    </w:p>
    <w:p>
      <w:pPr>
        <w:tabs>
          <w:tab w:val="left" w:pos="1611"/>
        </w:tabs>
        <w:spacing w:line="600" w:lineRule="exact"/>
        <w:ind w:firstLine="640" w:firstLineChars="200"/>
        <w:jc w:val="both"/>
        <w:rPr>
          <w:sz w:val="32"/>
          <w:szCs w:val="32"/>
          <w:lang w:eastAsia="zh-CN"/>
        </w:rPr>
      </w:pPr>
      <w:r>
        <w:rPr>
          <w:rFonts w:ascii="Times New Roman" w:hAnsi="Times New Roman" w:cs="Times New Roman"/>
          <w:sz w:val="32"/>
          <w:szCs w:val="32"/>
          <w:lang w:eastAsia="zh-CN"/>
        </w:rPr>
        <w:t>2020年本单</w:t>
      </w:r>
      <w:r>
        <w:rPr>
          <w:rFonts w:hint="eastAsia"/>
          <w:sz w:val="32"/>
          <w:szCs w:val="32"/>
          <w:lang w:eastAsia="zh-CN"/>
        </w:rPr>
        <w:t>位“三公”</w:t>
      </w:r>
      <w:r>
        <w:rPr>
          <w:rFonts w:ascii="Times New Roman" w:hAnsi="Times New Roman" w:cs="Times New Roman"/>
          <w:sz w:val="32"/>
          <w:szCs w:val="32"/>
          <w:lang w:eastAsia="zh-CN"/>
        </w:rPr>
        <w:t>经费总额为0万元，其中因国出国（境）费0万元；公务用车购置及运行维护费0万元；公务接待费0万元，与上年持平。</w:t>
      </w:r>
    </w:p>
    <w:p>
      <w:pPr>
        <w:tabs>
          <w:tab w:val="left" w:pos="1611"/>
        </w:tabs>
        <w:spacing w:line="60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3.因公出国（境）费用支出和公务用车（购置）情况</w:t>
      </w:r>
    </w:p>
    <w:p>
      <w:pPr>
        <w:tabs>
          <w:tab w:val="left" w:pos="1611"/>
        </w:tabs>
        <w:spacing w:line="600" w:lineRule="exact"/>
        <w:ind w:firstLine="640" w:firstLineChars="200"/>
        <w:jc w:val="both"/>
        <w:rPr>
          <w:sz w:val="32"/>
          <w:szCs w:val="32"/>
          <w:lang w:eastAsia="zh-CN"/>
        </w:rPr>
      </w:pPr>
      <w:r>
        <w:rPr>
          <w:rFonts w:ascii="Times New Roman" w:hAnsi="Times New Roman" w:cs="Times New Roman"/>
          <w:sz w:val="32"/>
          <w:szCs w:val="32"/>
          <w:lang w:eastAsia="zh-CN"/>
        </w:rPr>
        <w:t>2020 年本单位因国出国（境）费0万元，无因公出国（境）人数，与上年持平；公务用车购置及运行维护费0万元，与上年持平。</w:t>
      </w:r>
    </w:p>
    <w:p>
      <w:pPr>
        <w:tabs>
          <w:tab w:val="left" w:pos="1611"/>
        </w:tabs>
        <w:spacing w:line="600" w:lineRule="exact"/>
        <w:ind w:firstLine="640" w:firstLineChars="200"/>
        <w:jc w:val="both"/>
        <w:rPr>
          <w:rFonts w:ascii="楷体" w:eastAsia="楷体"/>
          <w:sz w:val="32"/>
          <w:szCs w:val="32"/>
          <w:lang w:eastAsia="zh-CN"/>
        </w:rPr>
      </w:pPr>
      <w:r>
        <w:rPr>
          <w:rFonts w:hint="eastAsia" w:ascii="楷体" w:eastAsia="楷体"/>
          <w:sz w:val="32"/>
          <w:szCs w:val="32"/>
          <w:lang w:eastAsia="zh-CN"/>
        </w:rPr>
        <w:t>（二）项目支出</w:t>
      </w:r>
    </w:p>
    <w:p>
      <w:pPr>
        <w:tabs>
          <w:tab w:val="left" w:pos="1611"/>
        </w:tabs>
        <w:spacing w:line="600" w:lineRule="exact"/>
        <w:ind w:firstLine="640" w:firstLineChars="200"/>
        <w:jc w:val="both"/>
        <w:rPr>
          <w:rFonts w:ascii="Times New Roman" w:hAnsi="Times New Roman" w:cs="Times New Roman"/>
          <w:sz w:val="32"/>
          <w:szCs w:val="32"/>
          <w:lang w:eastAsia="zh-CN"/>
        </w:rPr>
      </w:pPr>
      <w:r>
        <w:rPr>
          <w:rFonts w:ascii="Times New Roman" w:hAnsi="Times New Roman" w:eastAsia="楷体" w:cs="Times New Roman"/>
          <w:sz w:val="32"/>
          <w:szCs w:val="32"/>
          <w:lang w:eastAsia="zh-CN"/>
        </w:rPr>
        <w:t>1.</w:t>
      </w:r>
      <w:r>
        <w:rPr>
          <w:rFonts w:ascii="Times New Roman" w:hAnsi="Times New Roman" w:cs="Times New Roman"/>
          <w:sz w:val="32"/>
          <w:szCs w:val="32"/>
          <w:lang w:eastAsia="zh-CN"/>
        </w:rPr>
        <w:t>项目资金安排落实、总投入情况</w:t>
      </w:r>
    </w:p>
    <w:p>
      <w:pPr>
        <w:tabs>
          <w:tab w:val="left" w:pos="1611"/>
        </w:tabs>
        <w:spacing w:line="600" w:lineRule="exact"/>
        <w:ind w:firstLine="640" w:firstLineChars="200"/>
        <w:jc w:val="both"/>
        <w:rPr>
          <w:rFonts w:ascii="Times New Roman" w:hAnsi="Times New Roman" w:cs="Times New Roman"/>
          <w:sz w:val="32"/>
          <w:szCs w:val="32"/>
          <w:lang w:eastAsia="zh-CN"/>
        </w:rPr>
      </w:pPr>
      <w:r>
        <w:rPr>
          <w:rFonts w:ascii="Times New Roman" w:hAnsi="Times New Roman" w:eastAsia="Times New Roman" w:cs="Times New Roman"/>
          <w:sz w:val="32"/>
          <w:szCs w:val="32"/>
          <w:lang w:eastAsia="zh-CN"/>
        </w:rPr>
        <w:t xml:space="preserve">2020 </w:t>
      </w:r>
      <w:r>
        <w:rPr>
          <w:rFonts w:ascii="Times New Roman" w:hAnsi="Times New Roman" w:cs="Times New Roman"/>
          <w:sz w:val="32"/>
          <w:szCs w:val="32"/>
          <w:lang w:eastAsia="zh-CN"/>
        </w:rPr>
        <w:t>年度本单位项目资金总收入151.1</w:t>
      </w:r>
      <w:r>
        <w:rPr>
          <w:rFonts w:hint="eastAsia" w:ascii="Times New Roman" w:hAnsi="Times New Roman" w:cs="Times New Roman"/>
          <w:sz w:val="32"/>
          <w:szCs w:val="32"/>
          <w:lang w:val="en-US" w:eastAsia="zh-CN"/>
        </w:rPr>
        <w:t>6</w:t>
      </w:r>
      <w:r>
        <w:rPr>
          <w:rFonts w:ascii="Times New Roman" w:hAnsi="Times New Roman" w:cs="Times New Roman"/>
          <w:sz w:val="32"/>
          <w:szCs w:val="32"/>
          <w:lang w:eastAsia="zh-CN"/>
        </w:rPr>
        <w:t>万元，项目资金总支出</w:t>
      </w:r>
      <w:r>
        <w:rPr>
          <w:rFonts w:ascii="Times New Roman" w:hAnsi="Times New Roman" w:eastAsia="宋体" w:cs="Times New Roman"/>
          <w:sz w:val="32"/>
          <w:szCs w:val="32"/>
          <w:lang w:eastAsia="zh-CN"/>
        </w:rPr>
        <w:t>151.1</w:t>
      </w:r>
      <w:r>
        <w:rPr>
          <w:rFonts w:hint="eastAsia" w:ascii="Times New Roman" w:hAnsi="Times New Roman" w:eastAsia="宋体" w:cs="Times New Roman"/>
          <w:sz w:val="32"/>
          <w:szCs w:val="32"/>
          <w:lang w:val="en-US" w:eastAsia="zh-CN"/>
        </w:rPr>
        <w:t>6</w:t>
      </w:r>
      <w:r>
        <w:rPr>
          <w:rFonts w:ascii="Times New Roman" w:hAnsi="Times New Roman" w:cs="Times New Roman"/>
          <w:sz w:val="32"/>
          <w:szCs w:val="32"/>
          <w:lang w:eastAsia="zh-CN"/>
        </w:rPr>
        <w:t>万元。</w:t>
      </w:r>
    </w:p>
    <w:p>
      <w:pPr>
        <w:tabs>
          <w:tab w:val="left" w:pos="1611"/>
        </w:tabs>
        <w:spacing w:line="60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2.项目资金实际使用情况</w:t>
      </w:r>
    </w:p>
    <w:p>
      <w:pPr>
        <w:tabs>
          <w:tab w:val="left" w:pos="1611"/>
        </w:tabs>
        <w:spacing w:line="600" w:lineRule="exact"/>
        <w:ind w:firstLine="640" w:firstLineChars="200"/>
        <w:jc w:val="both"/>
        <w:rPr>
          <w:rFonts w:ascii="Times New Roman" w:hAnsi="Times New Roman" w:cs="Times New Roman"/>
          <w:sz w:val="32"/>
          <w:szCs w:val="32"/>
          <w:lang w:eastAsia="zh-CN"/>
        </w:rPr>
      </w:pPr>
      <w:r>
        <w:rPr>
          <w:rFonts w:ascii="Times New Roman" w:hAnsi="Times New Roman" w:eastAsia="Times New Roman" w:cs="Times New Roman"/>
          <w:sz w:val="32"/>
          <w:szCs w:val="32"/>
          <w:lang w:eastAsia="zh-CN"/>
        </w:rPr>
        <w:t>2020</w:t>
      </w:r>
      <w:r>
        <w:rPr>
          <w:rFonts w:ascii="Times New Roman" w:hAnsi="Times New Roman" w:cs="Times New Roman"/>
          <w:sz w:val="32"/>
          <w:szCs w:val="32"/>
          <w:lang w:eastAsia="zh-CN"/>
        </w:rPr>
        <w:t>年财政安排项目资金支出</w:t>
      </w:r>
      <w:r>
        <w:rPr>
          <w:rFonts w:ascii="Times New Roman" w:hAnsi="Times New Roman" w:eastAsia="Times New Roman" w:cs="Times New Roman"/>
          <w:sz w:val="32"/>
          <w:szCs w:val="32"/>
          <w:lang w:eastAsia="zh-CN"/>
        </w:rPr>
        <w:t>151.1</w:t>
      </w:r>
      <w:r>
        <w:rPr>
          <w:rFonts w:hint="eastAsia" w:ascii="Times New Roman" w:hAnsi="Times New Roman" w:eastAsia="Times New Roman" w:cs="Times New Roman"/>
          <w:sz w:val="32"/>
          <w:szCs w:val="32"/>
          <w:lang w:val="en-US" w:eastAsia="zh-CN"/>
        </w:rPr>
        <w:t>6</w:t>
      </w:r>
      <w:r>
        <w:rPr>
          <w:rFonts w:ascii="Times New Roman" w:hAnsi="Times New Roman" w:cs="Times New Roman"/>
          <w:sz w:val="32"/>
          <w:szCs w:val="32"/>
          <w:lang w:eastAsia="zh-CN"/>
        </w:rPr>
        <w:t>万元，主要用工会规范化建设经费和2020年财政代扣工会经费。</w:t>
      </w:r>
    </w:p>
    <w:p>
      <w:pPr>
        <w:tabs>
          <w:tab w:val="left" w:pos="1611"/>
        </w:tabs>
        <w:spacing w:line="600" w:lineRule="exact"/>
        <w:ind w:firstLine="640" w:firstLineChars="200"/>
        <w:jc w:val="both"/>
        <w:rPr>
          <w:sz w:val="32"/>
          <w:szCs w:val="32"/>
          <w:lang w:eastAsia="zh-CN"/>
        </w:rPr>
      </w:pPr>
      <w:r>
        <w:rPr>
          <w:rFonts w:ascii="Times New Roman" w:hAnsi="Times New Roman" w:cs="Times New Roman"/>
          <w:sz w:val="32"/>
          <w:szCs w:val="32"/>
          <w:lang w:eastAsia="zh-CN"/>
        </w:rPr>
        <w:t>3.</w:t>
      </w:r>
      <w:r>
        <w:rPr>
          <w:rFonts w:ascii="Times New Roman" w:hAnsi="Times New Roman" w:cs="Times New Roman"/>
          <w:sz w:val="32"/>
          <w:szCs w:val="32"/>
        </w:rPr>
        <w:t>项目资金管理情</w:t>
      </w:r>
      <w:r>
        <w:rPr>
          <w:sz w:val="32"/>
          <w:szCs w:val="32"/>
        </w:rPr>
        <w:t>况</w:t>
      </w:r>
    </w:p>
    <w:p>
      <w:pPr>
        <w:tabs>
          <w:tab w:val="left" w:pos="1611"/>
        </w:tabs>
        <w:spacing w:line="600" w:lineRule="exact"/>
        <w:ind w:firstLine="640" w:firstLineChars="200"/>
        <w:jc w:val="both"/>
        <w:rPr>
          <w:sz w:val="32"/>
          <w:szCs w:val="32"/>
          <w:lang w:eastAsia="zh-CN"/>
        </w:rPr>
      </w:pPr>
      <w:r>
        <w:rPr>
          <w:sz w:val="32"/>
          <w:szCs w:val="32"/>
          <w:lang w:eastAsia="zh-CN"/>
        </w:rPr>
        <w:t>本单位项目资金采取归口集中管理，严格按照《财务管理制度》履行</w:t>
      </w:r>
      <w:r>
        <w:rPr>
          <w:rFonts w:hint="eastAsia"/>
          <w:sz w:val="32"/>
          <w:szCs w:val="32"/>
          <w:lang w:val="en-US" w:eastAsia="zh-CN"/>
        </w:rPr>
        <w:t>报账</w:t>
      </w:r>
      <w:bookmarkStart w:id="1" w:name="_GoBack"/>
      <w:bookmarkEnd w:id="1"/>
      <w:r>
        <w:rPr>
          <w:sz w:val="32"/>
          <w:szCs w:val="32"/>
          <w:lang w:eastAsia="zh-CN"/>
        </w:rPr>
        <w:t>审批程序。资金支出审批手续齐全，票据真实，统一实行国库集中支付。经费开支按用途使用合理，资金监管到位。</w:t>
      </w:r>
    </w:p>
    <w:p>
      <w:pPr>
        <w:tabs>
          <w:tab w:val="left" w:pos="1611"/>
        </w:tabs>
        <w:spacing w:line="600" w:lineRule="exact"/>
        <w:ind w:firstLine="640" w:firstLineChars="200"/>
        <w:jc w:val="both"/>
        <w:rPr>
          <w:rFonts w:ascii="黑体" w:eastAsia="黑体"/>
          <w:sz w:val="32"/>
          <w:szCs w:val="32"/>
          <w:lang w:eastAsia="zh-CN"/>
        </w:rPr>
      </w:pPr>
      <w:r>
        <w:rPr>
          <w:rFonts w:hint="eastAsia" w:ascii="黑体" w:eastAsia="黑体"/>
          <w:sz w:val="32"/>
          <w:szCs w:val="32"/>
          <w:lang w:eastAsia="zh-CN"/>
        </w:rPr>
        <w:t>三、部门项目组织实施情况</w:t>
      </w:r>
    </w:p>
    <w:p>
      <w:pPr>
        <w:tabs>
          <w:tab w:val="left" w:pos="1611"/>
        </w:tabs>
        <w:spacing w:line="600" w:lineRule="exact"/>
        <w:ind w:firstLine="640" w:firstLineChars="200"/>
        <w:jc w:val="both"/>
        <w:rPr>
          <w:rFonts w:ascii="Times New Roman" w:hAnsi="Times New Roman" w:eastAsia="黑体" w:cs="Times New Roman"/>
          <w:bCs/>
          <w:color w:val="000000"/>
          <w:sz w:val="32"/>
          <w:szCs w:val="32"/>
          <w:lang w:eastAsia="zh-CN"/>
        </w:rPr>
      </w:pPr>
      <w:r>
        <w:rPr>
          <w:rFonts w:ascii="Times New Roman" w:hAnsi="Times New Roman" w:eastAsia="黑体" w:cs="Times New Roman"/>
          <w:bCs/>
          <w:color w:val="000000"/>
          <w:sz w:val="32"/>
          <w:szCs w:val="32"/>
          <w:lang w:eastAsia="zh-CN"/>
        </w:rPr>
        <w:t>1.坚持与核心同向，在不忘初心、牢记使命中建设“聚心之家”</w:t>
      </w:r>
    </w:p>
    <w:p>
      <w:pPr>
        <w:widowControl/>
        <w:spacing w:line="600" w:lineRule="exact"/>
        <w:ind w:firstLine="643" w:firstLineChars="200"/>
        <w:jc w:val="both"/>
        <w:rPr>
          <w:rFonts w:ascii="Times New Roman" w:hAnsi="Times New Roman" w:cs="Times New Roman"/>
          <w:color w:val="000000"/>
          <w:sz w:val="32"/>
          <w:szCs w:val="32"/>
          <w:lang w:eastAsia="zh-CN"/>
        </w:rPr>
      </w:pPr>
      <w:r>
        <w:rPr>
          <w:rFonts w:ascii="Times New Roman" w:hAnsi="Times New Roman" w:eastAsia="楷体" w:cs="Times New Roman"/>
          <w:b/>
          <w:bCs/>
          <w:color w:val="000000"/>
          <w:sz w:val="32"/>
          <w:szCs w:val="32"/>
          <w:lang w:eastAsia="zh-CN"/>
        </w:rPr>
        <w:t>一是党的建设统领全局。</w:t>
      </w:r>
      <w:r>
        <w:rPr>
          <w:rFonts w:ascii="Times New Roman" w:hAnsi="Times New Roman" w:cs="Times New Roman"/>
          <w:color w:val="000000"/>
          <w:sz w:val="32"/>
          <w:szCs w:val="32"/>
          <w:lang w:eastAsia="zh-CN"/>
        </w:rPr>
        <w:t>严格落实党建主体责任，从严规范党内政治生活，认真执行“三会一课”、主题党日、民主生活会、双重组织生活会、民主评议党员等制度，全面落实“1228”党建工程，推进“三保”工作体系构建。切实推进“党建+微网格”工作，组织动员机关党员积极参与所属社区（村）的微网格服务，协助“两新”工委推动企业职工党员参与微网格工作；组建老文化宫门店租户微网格，广泛听取意见，着力解困纾困，为缓解疫情对门店经营的影响，今年为租户减租降租80余万元，同时投入31万元改造了水电、消防等设施，改善了商户经营环境，得到</w:t>
      </w:r>
      <w:r>
        <w:rPr>
          <w:rFonts w:ascii="Times New Roman" w:hAnsi="Times New Roman" w:cs="Times New Roman"/>
          <w:sz w:val="32"/>
          <w:szCs w:val="32"/>
          <w:lang w:eastAsia="zh-CN"/>
        </w:rPr>
        <w:t>。</w:t>
      </w:r>
      <w:r>
        <w:rPr>
          <w:rFonts w:hint="eastAsia" w:ascii="楷体" w:hAnsi="楷体" w:eastAsia="楷体"/>
          <w:b/>
          <w:bCs/>
          <w:color w:val="000000"/>
          <w:sz w:val="32"/>
          <w:szCs w:val="32"/>
          <w:lang w:eastAsia="zh-CN"/>
        </w:rPr>
        <w:t>二是劳模精神激发动能。</w:t>
      </w:r>
      <w:r>
        <w:rPr>
          <w:rFonts w:ascii="Times New Roman" w:hAnsi="Times New Roman" w:cs="Times New Roman"/>
          <w:color w:val="000000"/>
          <w:sz w:val="32"/>
          <w:szCs w:val="32"/>
          <w:lang w:eastAsia="zh-CN"/>
        </w:rPr>
        <w:t>推荐江林等8人评为省劳模和先进工作者。组织开展“五一”劳模和职工代表座谈会，在《浏阳日报》和浏阳电视台开设“致敬劳动者·奋进新时代”专栏，制作劳模宣传海报和短视频，大力弘扬劳模精神、劳动精神和工匠精神。组织劳模代表到黄山、张家界等地参加疗休养活动，</w:t>
      </w:r>
      <w:r>
        <w:rPr>
          <w:rFonts w:ascii="Times New Roman" w:hAnsi="Times New Roman" w:cs="Times New Roman"/>
          <w:sz w:val="32"/>
          <w:szCs w:val="32"/>
          <w:lang w:eastAsia="zh-CN"/>
        </w:rPr>
        <w:t>开展劳模生活状况调查，走访慰问20余名劳模，</w:t>
      </w:r>
      <w:r>
        <w:rPr>
          <w:rFonts w:ascii="Times New Roman" w:hAnsi="Times New Roman" w:cs="Times New Roman"/>
          <w:color w:val="000000"/>
          <w:sz w:val="32"/>
          <w:szCs w:val="32"/>
          <w:lang w:eastAsia="zh-CN"/>
        </w:rPr>
        <w:t>发放劳模专项补助40余万元。</w:t>
      </w:r>
      <w:r>
        <w:rPr>
          <w:rFonts w:ascii="Times New Roman" w:hAnsi="Times New Roman" w:eastAsia="楷体" w:cs="Times New Roman"/>
          <w:b/>
          <w:bCs/>
          <w:color w:val="000000"/>
          <w:sz w:val="32"/>
          <w:szCs w:val="32"/>
          <w:lang w:eastAsia="zh-CN"/>
        </w:rPr>
        <w:t>三是不断丰富职工业余文化生活。</w:t>
      </w:r>
      <w:r>
        <w:rPr>
          <w:rFonts w:ascii="Times New Roman" w:hAnsi="Times New Roman" w:cs="Times New Roman"/>
          <w:sz w:val="32"/>
          <w:szCs w:val="32"/>
          <w:lang w:eastAsia="zh-CN"/>
        </w:rPr>
        <w:t>工人文化宫所有培训和活动项目均免费向工会会员开放，公益大课堂</w:t>
      </w:r>
      <w:r>
        <w:rPr>
          <w:rFonts w:ascii="Times New Roman" w:hAnsi="Times New Roman" w:cs="Times New Roman"/>
          <w:color w:val="000000"/>
          <w:sz w:val="32"/>
          <w:szCs w:val="32"/>
          <w:lang w:eastAsia="zh-CN"/>
        </w:rPr>
        <w:t>开设了14个项目26个培训班，培训学员900余人，</w:t>
      </w:r>
      <w:r>
        <w:rPr>
          <w:rFonts w:ascii="Times New Roman" w:hAnsi="Times New Roman" w:cs="Times New Roman"/>
          <w:sz w:val="32"/>
          <w:szCs w:val="32"/>
          <w:lang w:eastAsia="zh-CN"/>
        </w:rPr>
        <w:t>到文化宫开展文体活动的会员达2万余人次，真正做到了工人文化宫里有工人，工人文化宫里有文化。邀请国家、省市级书法会员和文化宫书法班的学员到乡镇、社区开展“送春联”等活动，组织声乐、萨克斯班学员开展“送演出”活动。</w:t>
      </w:r>
      <w:r>
        <w:rPr>
          <w:rFonts w:ascii="Times New Roman" w:hAnsi="Times New Roman" w:cs="Times New Roman"/>
          <w:color w:val="000000"/>
          <w:sz w:val="32"/>
          <w:szCs w:val="32"/>
          <w:lang w:eastAsia="zh-CN"/>
        </w:rPr>
        <w:t>开展职工读书月、气排球赛、羽毛球赛、篮球赛、包粽子DIY、夏布香囊DIY等系列文体活动。实施职工素质工程，培育打造1家长沙市级“职工书屋”示范点、1家示范点宣传典型和2个职工阅读学习活动优秀项目。</w:t>
      </w:r>
    </w:p>
    <w:p>
      <w:pPr>
        <w:spacing w:line="600" w:lineRule="exact"/>
        <w:ind w:firstLine="640" w:firstLineChars="200"/>
        <w:jc w:val="both"/>
        <w:rPr>
          <w:rFonts w:ascii="黑体" w:hAnsi="黑体" w:eastAsia="黑体" w:cs="楷体"/>
          <w:bCs/>
          <w:color w:val="000000"/>
          <w:sz w:val="32"/>
          <w:szCs w:val="32"/>
          <w:lang w:eastAsia="zh-CN"/>
        </w:rPr>
      </w:pPr>
      <w:r>
        <w:rPr>
          <w:rFonts w:hint="eastAsia" w:ascii="黑体" w:hAnsi="黑体" w:eastAsia="黑体" w:cs="楷体"/>
          <w:bCs/>
          <w:color w:val="000000"/>
          <w:sz w:val="32"/>
          <w:szCs w:val="32"/>
          <w:lang w:eastAsia="zh-CN"/>
        </w:rPr>
        <w:t>2.坚持与职工同心，在精准帮扶、优化服务中建设“温馨之家”</w:t>
      </w:r>
    </w:p>
    <w:p>
      <w:pPr>
        <w:widowControl/>
        <w:spacing w:line="600" w:lineRule="exact"/>
        <w:ind w:firstLine="643" w:firstLineChars="200"/>
        <w:jc w:val="both"/>
        <w:rPr>
          <w:rFonts w:ascii="Times New Roman" w:hAnsi="Times New Roman" w:cs="Times New Roman"/>
          <w:color w:val="000000"/>
          <w:sz w:val="32"/>
          <w:szCs w:val="32"/>
          <w:lang w:eastAsia="zh-CN"/>
        </w:rPr>
      </w:pPr>
      <w:r>
        <w:rPr>
          <w:rFonts w:hint="eastAsia" w:ascii="楷体" w:hAnsi="楷体" w:eastAsia="楷体"/>
          <w:b/>
          <w:bCs/>
          <w:color w:val="000000"/>
          <w:sz w:val="32"/>
          <w:szCs w:val="32"/>
          <w:lang w:eastAsia="zh-CN"/>
        </w:rPr>
        <w:t>一是打好解困脱困组合拳。</w:t>
      </w:r>
      <w:r>
        <w:rPr>
          <w:rFonts w:ascii="Times New Roman" w:hAnsi="Times New Roman" w:cs="Times New Roman"/>
          <w:color w:val="000000"/>
          <w:sz w:val="32"/>
          <w:szCs w:val="32"/>
          <w:lang w:eastAsia="zh-CN"/>
        </w:rPr>
        <w:t>广泛开展“春送岗位、夏送清凉、秋送助学、冬送温暖”工会品牌服务活动，为109名困难职工子女发放助学金45万元，为600余名困难职工发放大米6000公斤、植物油3000公斤、帮扶资金110余万元。做好女职工关爱工作，建设母婴关爱室7个。推进职工医疗互助保障工作提质扩面，职工参保总数达3.3万人，为2100余名职工报销住院医疗费用80余万元。精准发力城市困难职工解困脱困工作，组织开展“访民情民意、助解困脱困”大走访活动，对城镇困难职工建档立卡户进行全面走访，有助于掌握民情、精准施策。</w:t>
      </w:r>
      <w:r>
        <w:rPr>
          <w:rFonts w:ascii="Times New Roman" w:hAnsi="Times New Roman" w:eastAsia="楷体" w:cs="Times New Roman"/>
          <w:b/>
          <w:bCs/>
          <w:color w:val="000000"/>
          <w:sz w:val="32"/>
          <w:szCs w:val="32"/>
          <w:lang w:eastAsia="zh-CN"/>
        </w:rPr>
        <w:t>二是锤炼建家强家基本功。</w:t>
      </w:r>
      <w:r>
        <w:rPr>
          <w:rFonts w:ascii="Times New Roman" w:hAnsi="Times New Roman" w:cs="Times New Roman"/>
          <w:sz w:val="32"/>
          <w:szCs w:val="32"/>
          <w:lang w:eastAsia="zh-CN"/>
        </w:rPr>
        <w:t>认真做好工会组建和会员入会工作，</w:t>
      </w:r>
      <w:r>
        <w:rPr>
          <w:rFonts w:ascii="Times New Roman" w:hAnsi="Times New Roman" w:cs="Times New Roman"/>
          <w:color w:val="000000"/>
          <w:sz w:val="32"/>
          <w:szCs w:val="32"/>
          <w:lang w:eastAsia="zh-CN"/>
        </w:rPr>
        <w:t>新建工会71家，新增工会会员6800人。</w:t>
      </w:r>
      <w:r>
        <w:rPr>
          <w:rFonts w:ascii="Times New Roman" w:hAnsi="Times New Roman" w:cs="Times New Roman"/>
          <w:sz w:val="32"/>
          <w:szCs w:val="32"/>
          <w:lang w:eastAsia="zh-CN"/>
        </w:rPr>
        <w:t>深入开展“强基层、补短板、增活力”行动，新</w:t>
      </w:r>
      <w:r>
        <w:rPr>
          <w:rFonts w:ascii="Times New Roman" w:hAnsi="Times New Roman" w:cs="Times New Roman"/>
          <w:color w:val="000000"/>
          <w:sz w:val="32"/>
          <w:szCs w:val="32"/>
          <w:lang w:eastAsia="zh-CN"/>
        </w:rPr>
        <w:t>建全国模范职工小家1家、省模范职工之（小）家2家、长沙市级模范职工之（小）家7家，打造32个村（社区）级示范工会。深化企事业单位民主管理，推动职代会、集体协商、厂务公开等民主管理制度落到实处，引导职工依法有序表达利益诉求。完成签订工资集体协商企业数1700余家，覆盖职工3.6万人。选树大溪河旅游开发公司作为乡村旅游企业工资集体协商典型培育，工作经验得到《工人日报》的宣传报道。</w:t>
      </w:r>
      <w:r>
        <w:rPr>
          <w:rFonts w:ascii="Times New Roman" w:hAnsi="Times New Roman" w:eastAsia="楷体" w:cs="Times New Roman"/>
          <w:b/>
          <w:bCs/>
          <w:color w:val="000000"/>
          <w:sz w:val="32"/>
          <w:szCs w:val="32"/>
          <w:lang w:eastAsia="zh-CN"/>
        </w:rPr>
        <w:t>三是织密线上线下服务网。</w:t>
      </w:r>
      <w:r>
        <w:rPr>
          <w:rFonts w:ascii="Times New Roman" w:hAnsi="Times New Roman" w:cs="Times New Roman"/>
          <w:color w:val="000000"/>
          <w:sz w:val="32"/>
          <w:szCs w:val="32"/>
          <w:lang w:eastAsia="zh-CN"/>
        </w:rPr>
        <w:t xml:space="preserve">聘请法律顾问每周二、周四在职工服务大厅坐班，为职工和农民工提供免费咨询和援助。建设职工心理咨询服务站，开通职工心理援助热线，举办工交车驾驶员等心理疏导专题讲座，帮助职工疏解不良情绪。举办4期“尊法守法 </w:t>
      </w:r>
      <w:r>
        <w:rPr>
          <w:rFonts w:ascii="Times New Roman" w:hAnsi="Times New Roman" w:eastAsia="仿宋" w:cs="Times New Roman"/>
          <w:color w:val="000000"/>
          <w:sz w:val="32"/>
          <w:szCs w:val="32"/>
          <w:lang w:eastAsia="zh-CN"/>
        </w:rPr>
        <w:t>携手筑梦”服务农民工法治宣传和公益法律行动，</w:t>
      </w:r>
      <w:r>
        <w:rPr>
          <w:rFonts w:ascii="Times New Roman" w:hAnsi="Times New Roman" w:cs="Times New Roman"/>
          <w:color w:val="000000"/>
          <w:sz w:val="32"/>
          <w:szCs w:val="32"/>
          <w:lang w:eastAsia="zh-CN"/>
        </w:rPr>
        <w:t>发放普法宣传资料3000余份，化解劳资矛盾100余起。与人社局等部门通过线上线下方式开展多场农民工及下岗职工就业招聘会。疫情期间带领我市援企稳岗第六招聘小组到涟源招工，效果良好。联合市人民医院打造了市职工健康之家，免费提供健康科普、咨询和体检等服务，将逐步为全市职工建立个人和团队健康档案，得到《湖南工人报》头版报道。</w:t>
      </w:r>
    </w:p>
    <w:p>
      <w:pPr>
        <w:pStyle w:val="2"/>
        <w:spacing w:line="600" w:lineRule="exact"/>
        <w:ind w:left="0" w:firstLine="640" w:firstLineChars="200"/>
        <w:jc w:val="both"/>
        <w:rPr>
          <w:rFonts w:ascii="Times New Roman" w:hAnsi="Times New Roman" w:eastAsia="黑体" w:cs="Times New Roman"/>
          <w:lang w:eastAsia="zh-CN"/>
        </w:rPr>
      </w:pPr>
      <w:bookmarkStart w:id="0" w:name="四、资产管理情况_"/>
      <w:bookmarkEnd w:id="0"/>
      <w:r>
        <w:rPr>
          <w:rFonts w:ascii="Times New Roman" w:hAnsi="Times New Roman" w:eastAsia="黑体" w:cs="Times New Roman"/>
          <w:lang w:eastAsia="zh-CN"/>
        </w:rPr>
        <w:t>3.资产管理情况</w:t>
      </w:r>
    </w:p>
    <w:p>
      <w:pPr>
        <w:pStyle w:val="2"/>
        <w:spacing w:line="600" w:lineRule="exact"/>
        <w:ind w:left="0" w:firstLine="640" w:firstLineChars="200"/>
        <w:jc w:val="both"/>
        <w:rPr>
          <w:rFonts w:ascii="Times New Roman" w:hAnsi="Times New Roman" w:cs="Times New Roman"/>
          <w:lang w:eastAsia="zh-CN"/>
        </w:rPr>
      </w:pPr>
      <w:r>
        <w:rPr>
          <w:rFonts w:ascii="Times New Roman" w:hAnsi="Times New Roman" w:cs="Times New Roman"/>
          <w:lang w:eastAsia="zh-CN"/>
        </w:rPr>
        <w:t>本单位按照资产管理信息化的要求，建立了资产管理制度和固定资产台账，实行专人管理。严格执行政府采购制度，资产购买、审批、入库、领用登记手续完善。所有资产均录入资产信息管理系统 在资产处置方面，严格按照《工会固定资产管理办法》规定，履行审批手续，无私自违规处置资产的现象。</w:t>
      </w:r>
    </w:p>
    <w:p>
      <w:pPr>
        <w:pStyle w:val="2"/>
        <w:spacing w:line="600" w:lineRule="exact"/>
        <w:ind w:left="0" w:firstLine="640" w:firstLineChars="200"/>
        <w:jc w:val="both"/>
        <w:rPr>
          <w:rFonts w:ascii="黑体" w:eastAsia="黑体"/>
          <w:lang w:eastAsia="zh-CN"/>
        </w:rPr>
      </w:pPr>
      <w:r>
        <w:rPr>
          <w:rFonts w:hint="eastAsia" w:ascii="黑体" w:eastAsia="黑体"/>
          <w:lang w:eastAsia="zh-CN"/>
        </w:rPr>
        <w:t>4.部门整体支出绩效情况</w:t>
      </w:r>
    </w:p>
    <w:p>
      <w:pPr>
        <w:pStyle w:val="2"/>
        <w:spacing w:line="600" w:lineRule="exact"/>
        <w:ind w:left="0" w:right="-26" w:firstLine="640" w:firstLineChars="200"/>
        <w:jc w:val="both"/>
        <w:rPr>
          <w:rFonts w:hint="eastAsia"/>
          <w:lang w:eastAsia="zh-CN"/>
        </w:rPr>
      </w:pPr>
      <w:r>
        <w:rPr>
          <w:rFonts w:ascii="Times New Roman" w:hAnsi="Times New Roman" w:eastAsia="Times New Roman"/>
          <w:lang w:eastAsia="zh-CN"/>
        </w:rPr>
        <w:t>2020</w:t>
      </w:r>
      <w:r>
        <w:rPr>
          <w:lang w:eastAsia="zh-CN"/>
        </w:rPr>
        <w:t>年，市</w:t>
      </w:r>
      <w:r>
        <w:rPr>
          <w:rFonts w:hint="eastAsia"/>
          <w:lang w:eastAsia="zh-CN"/>
        </w:rPr>
        <w:t>总工会</w:t>
      </w:r>
      <w:r>
        <w:rPr>
          <w:lang w:eastAsia="zh-CN"/>
        </w:rPr>
        <w:t>坚持以习近平新时代中国特色社会主义思想为指导，深入贯彻党的十九大和十九届二中、三中、四中、五中全会精神和习近平总书记系列重要讲话精神，在市委、市政府的正确领导下，紧紧围绕全面建设现代化浏阳的奋斗目标，团结奋进、开拓创新，切实当好市</w:t>
      </w:r>
      <w:r>
        <w:rPr>
          <w:rFonts w:hint="eastAsia"/>
          <w:lang w:eastAsia="zh-CN"/>
        </w:rPr>
        <w:t>职工</w:t>
      </w:r>
      <w:r>
        <w:rPr>
          <w:lang w:eastAsia="zh-CN"/>
        </w:rPr>
        <w:t>“</w:t>
      </w:r>
      <w:r>
        <w:rPr>
          <w:rFonts w:hint="eastAsia"/>
          <w:lang w:eastAsia="zh-CN"/>
        </w:rPr>
        <w:t>娘家人</w:t>
      </w:r>
      <w:r>
        <w:rPr>
          <w:lang w:eastAsia="zh-CN"/>
        </w:rPr>
        <w:t>”，有力保障了</w:t>
      </w:r>
      <w:r>
        <w:rPr>
          <w:rFonts w:hint="eastAsia"/>
          <w:lang w:eastAsia="zh-CN"/>
        </w:rPr>
        <w:t>工会</w:t>
      </w:r>
      <w:r>
        <w:rPr>
          <w:lang w:eastAsia="zh-CN"/>
        </w:rPr>
        <w:t>系统高效有序运转。在财务管理方面，合理编制资金预算和绩效目标，始终坚持“拨款按进度、支出按计划、开支按标准”的原则，切实做到合理安排预算收支。按照各项工作内容、工作措施、工作时限和要达到的预期效果，细化工作任务，将绩效评价指标与各项工作紧密结合，提高资金管理使用效率，推动各项工作落实。严格执行中央八项规定和省市相关规定，发扬艰苦奋斗精神，严控“三公”经费。认真落实市委、市政府关于党政机关厉行节约的有关要求，压减一般性支出，切实规范公务消费行为，降低行政成本，保障重点支出，确保市政府中心工作和本单位各项业务工作顺利开展。</w:t>
      </w:r>
    </w:p>
    <w:p>
      <w:pPr>
        <w:pStyle w:val="2"/>
        <w:spacing w:line="600" w:lineRule="exact"/>
        <w:ind w:left="0" w:right="-26" w:firstLine="640" w:firstLineChars="200"/>
        <w:jc w:val="both"/>
        <w:rPr>
          <w:rFonts w:hint="eastAsia" w:ascii="黑体" w:eastAsia="黑体"/>
          <w:lang w:eastAsia="zh-CN"/>
        </w:rPr>
      </w:pPr>
      <w:r>
        <w:rPr>
          <w:rFonts w:ascii="Times New Roman" w:hAnsi="Times New Roman" w:eastAsia="黑体" w:cs="Times New Roman"/>
          <w:lang w:eastAsia="zh-CN"/>
        </w:rPr>
        <w:t>5.存在</w:t>
      </w:r>
      <w:r>
        <w:rPr>
          <w:rFonts w:hint="eastAsia" w:ascii="黑体" w:eastAsia="黑体"/>
          <w:lang w:eastAsia="zh-CN"/>
        </w:rPr>
        <w:t>的主要问题、改进措施和有关建议</w:t>
      </w:r>
    </w:p>
    <w:p>
      <w:pPr>
        <w:pStyle w:val="2"/>
        <w:spacing w:line="600" w:lineRule="exact"/>
        <w:ind w:left="0" w:right="-26" w:firstLine="640" w:firstLineChars="200"/>
        <w:jc w:val="both"/>
        <w:rPr>
          <w:rFonts w:hint="eastAsia"/>
          <w:lang w:eastAsia="zh-CN"/>
        </w:rPr>
      </w:pPr>
      <w:r>
        <w:rPr>
          <w:lang w:eastAsia="zh-CN"/>
        </w:rPr>
        <w:t>一是预算编制准确性有待提高，二是预算绩效目标设置有待完善。下一步要更加科学合理编制预算，加强预算绩效管理，重视绩效评价结果应用，提高财政资金使用效益和绩效评价质量。</w:t>
      </w:r>
    </w:p>
    <w:p>
      <w:pPr>
        <w:pStyle w:val="2"/>
        <w:spacing w:line="600" w:lineRule="exact"/>
        <w:ind w:left="0" w:right="-26" w:firstLine="640" w:firstLineChars="200"/>
        <w:jc w:val="both"/>
        <w:rPr>
          <w:rFonts w:hint="eastAsia" w:ascii="黑体" w:eastAsia="黑体"/>
          <w:lang w:eastAsia="zh-CN"/>
        </w:rPr>
      </w:pPr>
      <w:r>
        <w:rPr>
          <w:rFonts w:ascii="Times New Roman" w:hAnsi="Times New Roman" w:eastAsia="黑体" w:cs="Times New Roman"/>
          <w:lang w:eastAsia="zh-CN"/>
        </w:rPr>
        <w:t>6.部门整体支出绩效评价</w:t>
      </w:r>
      <w:r>
        <w:rPr>
          <w:rFonts w:hint="eastAsia" w:ascii="黑体" w:eastAsia="黑体"/>
          <w:lang w:eastAsia="zh-CN"/>
        </w:rPr>
        <w:t>等级</w:t>
      </w:r>
    </w:p>
    <w:p>
      <w:pPr>
        <w:pStyle w:val="2"/>
        <w:spacing w:line="600" w:lineRule="exact"/>
        <w:ind w:left="0" w:right="-26" w:firstLine="640" w:firstLineChars="200"/>
        <w:jc w:val="both"/>
        <w:rPr>
          <w:lang w:eastAsia="zh-CN"/>
        </w:rPr>
      </w:pPr>
      <w:r>
        <w:rPr>
          <w:lang w:eastAsia="zh-CN"/>
        </w:rPr>
        <w:t>根据相关绩效评价参考指标，自评得分9</w:t>
      </w:r>
      <w:r>
        <w:rPr>
          <w:rFonts w:hint="eastAsia"/>
          <w:lang w:eastAsia="zh-CN"/>
        </w:rPr>
        <w:t>8</w:t>
      </w:r>
      <w:r>
        <w:rPr>
          <w:lang w:eastAsia="zh-CN"/>
        </w:rPr>
        <w:t xml:space="preserve"> 分（附相关评分表）。</w:t>
      </w:r>
    </w:p>
    <w:p>
      <w:pPr>
        <w:spacing w:line="600" w:lineRule="exact"/>
        <w:jc w:val="both"/>
        <w:rPr>
          <w:sz w:val="32"/>
          <w:szCs w:val="32"/>
          <w:lang w:eastAsia="zh-CN"/>
        </w:rPr>
        <w:sectPr>
          <w:footerReference r:id="rId5" w:type="default"/>
          <w:footerReference r:id="rId6" w:type="even"/>
          <w:pgSz w:w="11910" w:h="16840"/>
          <w:pgMar w:top="1582" w:right="1361" w:bottom="1179" w:left="1361" w:header="0" w:footer="992" w:gutter="0"/>
          <w:cols w:space="720" w:num="1"/>
        </w:sectPr>
      </w:pPr>
    </w:p>
    <w:p>
      <w:pPr>
        <w:pStyle w:val="2"/>
        <w:ind w:left="0"/>
        <w:rPr>
          <w:sz w:val="16"/>
          <w:lang w:eastAsia="zh-CN"/>
        </w:rPr>
      </w:pPr>
      <w:r>
        <w:rPr>
          <w:lang w:eastAsia="zh-CN"/>
        </w:rPr>
        <mc:AlternateContent>
          <mc:Choice Requires="wps">
            <w:drawing>
              <wp:anchor distT="0" distB="0" distL="114300" distR="114300" simplePos="0" relativeHeight="251661312" behindDoc="0" locked="0" layoutInCell="1" allowOverlap="1">
                <wp:simplePos x="0" y="0"/>
                <wp:positionH relativeFrom="page">
                  <wp:posOffset>729615</wp:posOffset>
                </wp:positionH>
                <wp:positionV relativeFrom="page">
                  <wp:posOffset>1839595</wp:posOffset>
                </wp:positionV>
                <wp:extent cx="6106795" cy="7849870"/>
                <wp:effectExtent l="0" t="0" r="0" b="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06795" cy="7849870"/>
                        </a:xfrm>
                        <a:prstGeom prst="rect">
                          <a:avLst/>
                        </a:prstGeom>
                        <a:noFill/>
                        <a:ln>
                          <a:noFill/>
                        </a:ln>
                      </wps:spPr>
                      <wps:txbx>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7"/>
                              <w:gridCol w:w="592"/>
                              <w:gridCol w:w="2160"/>
                              <w:gridCol w:w="1800"/>
                              <w:gridCol w:w="1514"/>
                              <w:gridCol w:w="102"/>
                              <w:gridCol w:w="798"/>
                              <w:gridCol w:w="659"/>
                              <w:gridCol w:w="8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tcBorders>
                                    <w:bottom w:val="single" w:color="000000" w:sz="6" w:space="0"/>
                                    <w:right w:val="single" w:color="000000" w:sz="6" w:space="0"/>
                                  </w:tcBorders>
                                </w:tcPr>
                                <w:p>
                                  <w:pPr>
                                    <w:pStyle w:val="9"/>
                                    <w:spacing w:before="36" w:line="209" w:lineRule="exact"/>
                                    <w:ind w:left="124"/>
                                    <w:rPr>
                                      <w:sz w:val="18"/>
                                    </w:rPr>
                                  </w:pPr>
                                  <w:r>
                                    <w:rPr>
                                      <w:sz w:val="18"/>
                                    </w:rPr>
                                    <w:t>部门（单位）名称</w:t>
                                  </w:r>
                                </w:p>
                              </w:tc>
                              <w:tc>
                                <w:tcPr>
                                  <w:tcW w:w="7899" w:type="dxa"/>
                                  <w:gridSpan w:val="7"/>
                                  <w:tcBorders>
                                    <w:left w:val="single" w:color="000000" w:sz="6" w:space="0"/>
                                    <w:bottom w:val="single" w:color="000000" w:sz="6" w:space="0"/>
                                  </w:tcBorders>
                                </w:tcPr>
                                <w:p>
                                  <w:pPr>
                                    <w:pStyle w:val="9"/>
                                    <w:spacing w:before="36" w:line="209" w:lineRule="exact"/>
                                    <w:ind w:left="3030" w:right="3010"/>
                                    <w:jc w:val="center"/>
                                    <w:rPr>
                                      <w:sz w:val="18"/>
                                      <w:lang w:eastAsia="zh-CN"/>
                                    </w:rPr>
                                  </w:pPr>
                                  <w:r>
                                    <w:rPr>
                                      <w:sz w:val="18"/>
                                      <w:lang w:eastAsia="zh-CN"/>
                                    </w:rPr>
                                    <w:t>浏阳市</w:t>
                                  </w:r>
                                  <w:r>
                                    <w:rPr>
                                      <w:rFonts w:hint="eastAsia"/>
                                      <w:sz w:val="18"/>
                                      <w:lang w:eastAsia="zh-CN"/>
                                    </w:rPr>
                                    <w:t>总工会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restart"/>
                                  <w:tcBorders>
                                    <w:top w:val="single" w:color="000000" w:sz="6" w:space="0"/>
                                    <w:bottom w:val="single" w:color="000000" w:sz="6" w:space="0"/>
                                    <w:right w:val="single" w:color="000000" w:sz="6" w:space="0"/>
                                  </w:tcBorders>
                                </w:tcPr>
                                <w:p>
                                  <w:pPr>
                                    <w:pStyle w:val="9"/>
                                    <w:rPr>
                                      <w:sz w:val="18"/>
                                      <w:lang w:eastAsia="zh-CN"/>
                                    </w:rPr>
                                  </w:pPr>
                                </w:p>
                                <w:p>
                                  <w:pPr>
                                    <w:pStyle w:val="9"/>
                                    <w:spacing w:before="10"/>
                                    <w:rPr>
                                      <w:sz w:val="18"/>
                                      <w:lang w:eastAsia="zh-CN"/>
                                    </w:rPr>
                                  </w:pPr>
                                </w:p>
                                <w:p>
                                  <w:pPr>
                                    <w:pStyle w:val="9"/>
                                    <w:ind w:left="284" w:right="267"/>
                                    <w:jc w:val="center"/>
                                    <w:rPr>
                                      <w:sz w:val="18"/>
                                      <w:lang w:eastAsia="zh-CN"/>
                                    </w:rPr>
                                  </w:pPr>
                                  <w:r>
                                    <w:rPr>
                                      <w:sz w:val="18"/>
                                      <w:lang w:eastAsia="zh-CN"/>
                                    </w:rPr>
                                    <w:t>整体支出规模</w:t>
                                  </w:r>
                                </w:p>
                                <w:p>
                                  <w:pPr>
                                    <w:pStyle w:val="9"/>
                                    <w:spacing w:before="19"/>
                                    <w:ind w:left="284" w:right="267"/>
                                    <w:jc w:val="center"/>
                                    <w:rPr>
                                      <w:sz w:val="18"/>
                                      <w:lang w:eastAsia="zh-CN"/>
                                    </w:rPr>
                                  </w:pPr>
                                  <w:r>
                                    <w:rPr>
                                      <w:sz w:val="18"/>
                                      <w:lang w:eastAsia="zh-CN"/>
                                    </w:rPr>
                                    <w:t>（万元）</w:t>
                                  </w:r>
                                </w:p>
                              </w:tc>
                              <w:tc>
                                <w:tcPr>
                                  <w:tcW w:w="2160"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lang w:eastAsia="zh-CN"/>
                                    </w:rPr>
                                  </w:pP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spacing w:before="37" w:line="208" w:lineRule="exact"/>
                                    <w:ind w:left="1240" w:right="1220"/>
                                    <w:jc w:val="center"/>
                                    <w:rPr>
                                      <w:sz w:val="18"/>
                                    </w:rPr>
                                  </w:pPr>
                                  <w:r>
                                    <w:rPr>
                                      <w:sz w:val="18"/>
                                    </w:rPr>
                                    <w:t>全年预算数</w:t>
                                  </w: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spacing w:before="37" w:line="208" w:lineRule="exact"/>
                                    <w:ind w:left="280"/>
                                    <w:rPr>
                                      <w:sz w:val="18"/>
                                    </w:rPr>
                                  </w:pPr>
                                  <w:r>
                                    <w:rPr>
                                      <w:sz w:val="18"/>
                                    </w:rPr>
                                    <w:t>全年执行数</w:t>
                                  </w:r>
                                </w:p>
                              </w:tc>
                              <w:tc>
                                <w:tcPr>
                                  <w:tcW w:w="866" w:type="dxa"/>
                                  <w:tcBorders>
                                    <w:top w:val="single" w:color="000000" w:sz="6" w:space="0"/>
                                    <w:left w:val="single" w:color="000000" w:sz="6" w:space="0"/>
                                    <w:bottom w:val="single" w:color="000000" w:sz="6" w:space="0"/>
                                  </w:tcBorders>
                                </w:tcPr>
                                <w:p>
                                  <w:pPr>
                                    <w:pStyle w:val="9"/>
                                    <w:spacing w:before="37" w:line="208" w:lineRule="exact"/>
                                    <w:ind w:left="196"/>
                                    <w:rPr>
                                      <w:sz w:val="18"/>
                                    </w:rPr>
                                  </w:pPr>
                                  <w:r>
                                    <w:rPr>
                                      <w:sz w:val="18"/>
                                    </w:rPr>
                                    <w:t>执行率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continue"/>
                                  <w:tcBorders>
                                    <w:top w:val="nil"/>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10" w:lineRule="exact"/>
                                    <w:ind w:left="46"/>
                                    <w:rPr>
                                      <w:sz w:val="18"/>
                                      <w:lang w:eastAsia="zh-CN"/>
                                    </w:rPr>
                                  </w:pPr>
                                  <w:r>
                                    <w:rPr>
                                      <w:sz w:val="18"/>
                                      <w:lang w:eastAsia="zh-CN"/>
                                    </w:rPr>
                                    <w:t>资金来源：（</w:t>
                                  </w:r>
                                  <w:r>
                                    <w:rPr>
                                      <w:rFonts w:ascii="Calibri" w:eastAsia="Calibri"/>
                                      <w:sz w:val="18"/>
                                      <w:lang w:eastAsia="zh-CN"/>
                                    </w:rPr>
                                    <w:t>1</w:t>
                                  </w:r>
                                  <w:r>
                                    <w:rPr>
                                      <w:sz w:val="18"/>
                                      <w:lang w:eastAsia="zh-CN"/>
                                    </w:rPr>
                                    <w:t>）财政拨款</w:t>
                                  </w: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spacing w:before="44" w:line="201" w:lineRule="exact"/>
                                    <w:ind w:left="1240" w:right="1043"/>
                                    <w:jc w:val="center"/>
                                    <w:rPr>
                                      <w:rFonts w:ascii="Calibri"/>
                                      <w:sz w:val="18"/>
                                      <w:lang w:eastAsia="zh-CN"/>
                                    </w:rPr>
                                  </w:pPr>
                                  <w:r>
                                    <w:rPr>
                                      <w:rFonts w:hint="eastAsia" w:ascii="Calibri"/>
                                      <w:sz w:val="18"/>
                                      <w:lang w:eastAsia="zh-CN"/>
                                    </w:rPr>
                                    <w:t>355.2</w:t>
                                  </w: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ind w:left="434"/>
                                    <w:rPr>
                                      <w:rFonts w:ascii="Calibri"/>
                                      <w:sz w:val="18"/>
                                      <w:lang w:eastAsia="zh-CN"/>
                                    </w:rPr>
                                  </w:pPr>
                                  <w:r>
                                    <w:rPr>
                                      <w:rFonts w:hint="eastAsia" w:ascii="Calibri"/>
                                      <w:sz w:val="18"/>
                                      <w:lang w:eastAsia="zh-CN"/>
                                    </w:rPr>
                                    <w:t>355.2</w:t>
                                  </w:r>
                                </w:p>
                              </w:tc>
                              <w:tc>
                                <w:tcPr>
                                  <w:tcW w:w="866" w:type="dxa"/>
                                  <w:tcBorders>
                                    <w:top w:val="single" w:color="000000" w:sz="6" w:space="0"/>
                                    <w:left w:val="single" w:color="000000" w:sz="6" w:space="0"/>
                                    <w:bottom w:val="single" w:color="000000" w:sz="6" w:space="0"/>
                                  </w:tcBorders>
                                </w:tcPr>
                                <w:p>
                                  <w:pPr>
                                    <w:pStyle w:val="9"/>
                                    <w:spacing w:before="44" w:line="201" w:lineRule="exact"/>
                                    <w:ind w:left="196"/>
                                    <w:rPr>
                                      <w:rFonts w:ascii="Calibri"/>
                                      <w:sz w:val="18"/>
                                    </w:rPr>
                                  </w:pPr>
                                  <w:r>
                                    <w:rPr>
                                      <w:rFonts w:hint="eastAsia" w:ascii="Calibri"/>
                                      <w:sz w:val="18"/>
                                      <w:lang w:eastAsia="zh-CN"/>
                                    </w:rPr>
                                    <w:t>100</w:t>
                                  </w:r>
                                  <w:r>
                                    <w:rPr>
                                      <w:rFonts w:ascii="Calibri"/>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continue"/>
                                  <w:tcBorders>
                                    <w:top w:val="nil"/>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6" w:line="209" w:lineRule="exact"/>
                                    <w:ind w:right="71"/>
                                    <w:jc w:val="right"/>
                                    <w:rPr>
                                      <w:sz w:val="18"/>
                                    </w:rPr>
                                  </w:pPr>
                                  <w:r>
                                    <w:rPr>
                                      <w:sz w:val="18"/>
                                    </w:rPr>
                                    <w:t>（</w:t>
                                  </w:r>
                                  <w:r>
                                    <w:rPr>
                                      <w:rFonts w:ascii="Calibri" w:eastAsia="Calibri"/>
                                      <w:sz w:val="18"/>
                                    </w:rPr>
                                    <w:t>2</w:t>
                                  </w:r>
                                  <w:r>
                                    <w:rPr>
                                      <w:sz w:val="18"/>
                                    </w:rPr>
                                    <w:t>）其他资金</w:t>
                                  </w: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continue"/>
                                  <w:tcBorders>
                                    <w:top w:val="nil"/>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7" w:line="208" w:lineRule="exact"/>
                                    <w:ind w:left="46"/>
                                    <w:rPr>
                                      <w:sz w:val="18"/>
                                      <w:lang w:eastAsia="zh-CN"/>
                                    </w:rPr>
                                  </w:pPr>
                                  <w:r>
                                    <w:rPr>
                                      <w:sz w:val="18"/>
                                      <w:lang w:eastAsia="zh-CN"/>
                                    </w:rPr>
                                    <w:t>资金结构：（</w:t>
                                  </w:r>
                                  <w:r>
                                    <w:rPr>
                                      <w:rFonts w:ascii="Calibri" w:eastAsia="Calibri"/>
                                      <w:sz w:val="18"/>
                                      <w:lang w:eastAsia="zh-CN"/>
                                    </w:rPr>
                                    <w:t>1</w:t>
                                  </w:r>
                                  <w:r>
                                    <w:rPr>
                                      <w:sz w:val="18"/>
                                      <w:lang w:eastAsia="zh-CN"/>
                                    </w:rPr>
                                    <w:t>）基本支出</w:t>
                                  </w: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spacing w:before="45" w:line="199" w:lineRule="exact"/>
                                    <w:ind w:left="1239" w:right="1220"/>
                                    <w:jc w:val="center"/>
                                    <w:rPr>
                                      <w:rFonts w:ascii="Calibri"/>
                                      <w:sz w:val="18"/>
                                      <w:lang w:eastAsia="zh-CN"/>
                                    </w:rPr>
                                  </w:pPr>
                                  <w:r>
                                    <w:rPr>
                                      <w:rFonts w:hint="eastAsia" w:ascii="Calibri"/>
                                      <w:sz w:val="18"/>
                                      <w:lang w:eastAsia="zh-CN"/>
                                    </w:rPr>
                                    <w:t>204.04</w:t>
                                  </w: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spacing w:before="45" w:line="199" w:lineRule="exact"/>
                                    <w:ind w:left="479"/>
                                    <w:rPr>
                                      <w:rFonts w:ascii="Calibri"/>
                                      <w:sz w:val="18"/>
                                      <w:lang w:eastAsia="zh-CN"/>
                                    </w:rPr>
                                  </w:pPr>
                                  <w:r>
                                    <w:rPr>
                                      <w:rFonts w:hint="eastAsia" w:ascii="Calibri"/>
                                      <w:sz w:val="18"/>
                                      <w:lang w:eastAsia="zh-CN"/>
                                    </w:rPr>
                                    <w:t>204.04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continue"/>
                                  <w:tcBorders>
                                    <w:top w:val="nil"/>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10" w:lineRule="exact"/>
                                    <w:ind w:right="71"/>
                                    <w:jc w:val="right"/>
                                    <w:rPr>
                                      <w:sz w:val="18"/>
                                    </w:rPr>
                                  </w:pPr>
                                  <w:r>
                                    <w:rPr>
                                      <w:sz w:val="18"/>
                                    </w:rPr>
                                    <w:t>（</w:t>
                                  </w:r>
                                  <w:r>
                                    <w:rPr>
                                      <w:rFonts w:ascii="Calibri" w:eastAsia="Calibri"/>
                                      <w:sz w:val="18"/>
                                    </w:rPr>
                                    <w:t>2</w:t>
                                  </w:r>
                                  <w:r>
                                    <w:rPr>
                                      <w:sz w:val="18"/>
                                    </w:rPr>
                                    <w:t>）项目支出</w:t>
                                  </w: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spacing w:before="44" w:line="201" w:lineRule="exact"/>
                                    <w:ind w:right="35"/>
                                    <w:jc w:val="center"/>
                                    <w:rPr>
                                      <w:rFonts w:ascii="Calibri"/>
                                      <w:sz w:val="18"/>
                                      <w:lang w:eastAsia="zh-CN"/>
                                    </w:rPr>
                                  </w:pPr>
                                  <w:r>
                                    <w:rPr>
                                      <w:rFonts w:hint="eastAsia" w:ascii="Calibri"/>
                                      <w:sz w:val="18"/>
                                      <w:lang w:eastAsia="zh-CN"/>
                                    </w:rPr>
                                    <w:t>151.16</w:t>
                                  </w: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jc w:val="center"/>
                                    <w:rPr>
                                      <w:rFonts w:ascii="Calibri"/>
                                      <w:sz w:val="18"/>
                                      <w:lang w:eastAsia="zh-CN"/>
                                    </w:rPr>
                                  </w:pPr>
                                  <w:r>
                                    <w:rPr>
                                      <w:rFonts w:hint="eastAsia" w:ascii="Calibri"/>
                                      <w:sz w:val="18"/>
                                      <w:lang w:eastAsia="zh-CN"/>
                                    </w:rPr>
                                    <w:t>151.16</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restart"/>
                                  <w:tcBorders>
                                    <w:top w:val="single" w:color="000000" w:sz="6" w:space="0"/>
                                    <w:bottom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18"/>
                                    </w:rPr>
                                  </w:pPr>
                                </w:p>
                                <w:p>
                                  <w:pPr>
                                    <w:pStyle w:val="9"/>
                                    <w:spacing w:before="133" w:line="261" w:lineRule="auto"/>
                                    <w:ind w:left="278" w:right="259"/>
                                    <w:rPr>
                                      <w:sz w:val="18"/>
                                    </w:rPr>
                                  </w:pPr>
                                  <w:r>
                                    <w:rPr>
                                      <w:sz w:val="18"/>
                                    </w:rPr>
                                    <w:t>年度总体目标</w:t>
                                  </w:r>
                                </w:p>
                              </w:tc>
                              <w:tc>
                                <w:tcPr>
                                  <w:tcW w:w="4552" w:type="dxa"/>
                                  <w:gridSpan w:val="3"/>
                                  <w:tcBorders>
                                    <w:top w:val="single" w:color="000000" w:sz="6" w:space="0"/>
                                    <w:left w:val="single" w:color="000000" w:sz="6" w:space="0"/>
                                    <w:bottom w:val="single" w:color="000000" w:sz="6" w:space="0"/>
                                    <w:right w:val="single" w:color="000000" w:sz="6" w:space="0"/>
                                  </w:tcBorders>
                                </w:tcPr>
                                <w:p>
                                  <w:pPr>
                                    <w:pStyle w:val="9"/>
                                    <w:spacing w:before="36" w:line="209" w:lineRule="exact"/>
                                    <w:ind w:left="1717" w:right="1700"/>
                                    <w:jc w:val="center"/>
                                    <w:rPr>
                                      <w:sz w:val="18"/>
                                    </w:rPr>
                                  </w:pPr>
                                  <w:r>
                                    <w:rPr>
                                      <w:sz w:val="18"/>
                                    </w:rPr>
                                    <w:t>年初设定目标</w:t>
                                  </w:r>
                                </w:p>
                              </w:tc>
                              <w:tc>
                                <w:tcPr>
                                  <w:tcW w:w="3939" w:type="dxa"/>
                                  <w:gridSpan w:val="5"/>
                                  <w:tcBorders>
                                    <w:top w:val="single" w:color="000000" w:sz="6" w:space="0"/>
                                    <w:left w:val="single" w:color="000000" w:sz="6" w:space="0"/>
                                    <w:bottom w:val="single" w:color="000000" w:sz="6" w:space="0"/>
                                  </w:tcBorders>
                                </w:tcPr>
                                <w:p>
                                  <w:pPr>
                                    <w:pStyle w:val="9"/>
                                    <w:spacing w:before="36" w:line="209" w:lineRule="exact"/>
                                    <w:ind w:left="1410" w:right="1390"/>
                                    <w:jc w:val="center"/>
                                    <w:rPr>
                                      <w:sz w:val="18"/>
                                    </w:rPr>
                                  </w:pPr>
                                  <w:r>
                                    <w:rPr>
                                      <w:sz w:val="18"/>
                                    </w:rPr>
                                    <w:t>全年完成情况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3" w:hRule="atLeast"/>
                              </w:trPr>
                              <w:tc>
                                <w:tcPr>
                                  <w:tcW w:w="1097" w:type="dxa"/>
                                  <w:vMerge w:val="continue"/>
                                  <w:tcBorders>
                                    <w:top w:val="nil"/>
                                    <w:bottom w:val="single" w:color="000000" w:sz="6" w:space="0"/>
                                    <w:right w:val="single" w:color="000000" w:sz="6" w:space="0"/>
                                  </w:tcBorders>
                                </w:tcPr>
                                <w:p>
                                  <w:pPr>
                                    <w:rPr>
                                      <w:sz w:val="2"/>
                                      <w:szCs w:val="2"/>
                                    </w:rPr>
                                  </w:pPr>
                                </w:p>
                              </w:tc>
                              <w:tc>
                                <w:tcPr>
                                  <w:tcW w:w="4552" w:type="dxa"/>
                                  <w:gridSpan w:val="3"/>
                                  <w:tcBorders>
                                    <w:top w:val="single" w:color="000000" w:sz="6" w:space="0"/>
                                    <w:left w:val="single" w:color="000000" w:sz="6" w:space="0"/>
                                    <w:bottom w:val="single" w:color="000000" w:sz="6" w:space="0"/>
                                    <w:right w:val="single" w:color="000000" w:sz="6" w:space="0"/>
                                  </w:tcBorders>
                                </w:tcPr>
                                <w:p>
                                  <w:pPr>
                                    <w:pStyle w:val="9"/>
                                    <w:rPr>
                                      <w:sz w:val="18"/>
                                      <w:lang w:eastAsia="zh-CN"/>
                                    </w:rPr>
                                  </w:pPr>
                                </w:p>
                                <w:p>
                                  <w:pPr>
                                    <w:pStyle w:val="9"/>
                                    <w:spacing w:before="2"/>
                                    <w:rPr>
                                      <w:sz w:val="24"/>
                                      <w:lang w:eastAsia="zh-CN"/>
                                    </w:rPr>
                                  </w:pPr>
                                </w:p>
                                <w:p>
                                  <w:pPr>
                                    <w:pStyle w:val="9"/>
                                    <w:spacing w:before="1" w:line="259" w:lineRule="auto"/>
                                    <w:ind w:left="16" w:right="-44" w:firstLine="360"/>
                                    <w:jc w:val="both"/>
                                    <w:rPr>
                                      <w:sz w:val="18"/>
                                      <w:lang w:eastAsia="zh-CN"/>
                                    </w:rPr>
                                  </w:pPr>
                                  <w:r>
                                    <w:rPr>
                                      <w:sz w:val="18"/>
                                      <w:lang w:eastAsia="zh-CN"/>
                                    </w:rPr>
                                    <w:t>紧</w:t>
                                  </w:r>
                                  <w:r>
                                    <w:rPr>
                                      <w:rFonts w:hint="eastAsia"/>
                                      <w:sz w:val="18"/>
                                      <w:lang w:eastAsia="zh-CN"/>
                                    </w:rPr>
                                    <w:t>紧围绕中心，在市委、市政府的正确领导下，紧紧围绕全面建设现代化浏阳的奋斗目标，团结奋进、开拓创新，切实当好市职工“娘家人”，有力保障了工会系统高效有序运转。</w:t>
                                  </w:r>
                                </w:p>
                              </w:tc>
                              <w:tc>
                                <w:tcPr>
                                  <w:tcW w:w="3939" w:type="dxa"/>
                                  <w:gridSpan w:val="5"/>
                                  <w:tcBorders>
                                    <w:top w:val="single" w:color="000000" w:sz="6" w:space="0"/>
                                    <w:left w:val="single" w:color="000000" w:sz="6" w:space="0"/>
                                    <w:bottom w:val="single" w:color="000000" w:sz="6" w:space="0"/>
                                  </w:tcBorders>
                                </w:tcPr>
                                <w:p>
                                  <w:pPr>
                                    <w:pStyle w:val="9"/>
                                    <w:spacing w:before="9"/>
                                    <w:rPr>
                                      <w:lang w:eastAsia="zh-CN"/>
                                    </w:rPr>
                                  </w:pPr>
                                </w:p>
                                <w:p>
                                  <w:pPr>
                                    <w:pStyle w:val="9"/>
                                    <w:spacing w:line="259" w:lineRule="auto"/>
                                    <w:ind w:left="17" w:right="-15" w:firstLine="360"/>
                                    <w:rPr>
                                      <w:sz w:val="18"/>
                                      <w:lang w:eastAsia="zh-CN"/>
                                    </w:rPr>
                                  </w:pPr>
                                  <w:r>
                                    <w:rPr>
                                      <w:rFonts w:hint="eastAsia"/>
                                      <w:sz w:val="18"/>
                                      <w:lang w:eastAsia="zh-CN"/>
                                    </w:rPr>
                                    <w:t>在市委、市政府的正确领导下，市总工会以习近平新时代中国特色社会主义思想为指导，充分发挥自身作为党联系职工群众的桥梁和纽带作用，紧紧围绕党和政府中心工作，团结带领全市职工展现主力军作为、彰显主人翁风采,推动工会工作干在实处、走在前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9588" w:type="dxa"/>
                                  <w:gridSpan w:val="9"/>
                                  <w:tcBorders>
                                    <w:top w:val="single" w:color="000000" w:sz="6" w:space="0"/>
                                    <w:bottom w:val="single" w:color="000000" w:sz="6" w:space="0"/>
                                  </w:tcBorders>
                                </w:tcPr>
                                <w:p>
                                  <w:pPr>
                                    <w:pStyle w:val="9"/>
                                    <w:spacing w:before="37" w:line="208" w:lineRule="exact"/>
                                    <w:ind w:left="4232" w:right="4215"/>
                                    <w:jc w:val="center"/>
                                    <w:rPr>
                                      <w:sz w:val="18"/>
                                    </w:rPr>
                                  </w:pPr>
                                  <w:r>
                                    <w:rPr>
                                      <w:sz w:val="18"/>
                                    </w:rPr>
                                    <w:t>分解目标自评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1097" w:type="dxa"/>
                                  <w:tcBorders>
                                    <w:top w:val="single" w:color="000000" w:sz="6" w:space="0"/>
                                    <w:bottom w:val="single" w:color="000000" w:sz="6" w:space="0"/>
                                    <w:right w:val="single" w:color="000000" w:sz="6" w:space="0"/>
                                  </w:tcBorders>
                                </w:tcPr>
                                <w:p>
                                  <w:pPr>
                                    <w:pStyle w:val="9"/>
                                    <w:spacing w:before="6"/>
                                    <w:rPr>
                                      <w:sz w:val="15"/>
                                    </w:rPr>
                                  </w:pPr>
                                </w:p>
                                <w:p>
                                  <w:pPr>
                                    <w:pStyle w:val="9"/>
                                    <w:ind w:left="186"/>
                                    <w:rPr>
                                      <w:sz w:val="18"/>
                                    </w:rPr>
                                  </w:pPr>
                                  <w:r>
                                    <w:rPr>
                                      <w:sz w:val="18"/>
                                    </w:rPr>
                                    <w:t>一级指标</w:t>
                                  </w:r>
                                </w:p>
                              </w:tc>
                              <w:tc>
                                <w:tcPr>
                                  <w:tcW w:w="592" w:type="dxa"/>
                                  <w:tcBorders>
                                    <w:top w:val="single" w:color="000000" w:sz="6" w:space="0"/>
                                    <w:left w:val="single" w:color="000000" w:sz="6" w:space="0"/>
                                    <w:bottom w:val="single" w:color="000000" w:sz="6" w:space="0"/>
                                    <w:right w:val="single" w:color="000000" w:sz="6" w:space="0"/>
                                  </w:tcBorders>
                                </w:tcPr>
                                <w:p>
                                  <w:pPr>
                                    <w:pStyle w:val="9"/>
                                    <w:spacing w:before="6"/>
                                    <w:rPr>
                                      <w:sz w:val="15"/>
                                    </w:rPr>
                                  </w:pPr>
                                </w:p>
                                <w:p>
                                  <w:pPr>
                                    <w:pStyle w:val="9"/>
                                    <w:ind w:left="117"/>
                                    <w:rPr>
                                      <w:sz w:val="18"/>
                                    </w:rPr>
                                  </w:pPr>
                                  <w:r>
                                    <w:rPr>
                                      <w:sz w:val="18"/>
                                    </w:rPr>
                                    <w:t>权重</w:t>
                                  </w: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6"/>
                                    <w:rPr>
                                      <w:sz w:val="15"/>
                                    </w:rPr>
                                  </w:pPr>
                                </w:p>
                                <w:p>
                                  <w:pPr>
                                    <w:pStyle w:val="9"/>
                                    <w:ind w:left="722"/>
                                    <w:rPr>
                                      <w:sz w:val="18"/>
                                    </w:rPr>
                                  </w:pPr>
                                  <w:r>
                                    <w:rPr>
                                      <w:sz w:val="18"/>
                                    </w:rPr>
                                    <w:t>二级指标</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6"/>
                                    <w:rPr>
                                      <w:sz w:val="15"/>
                                    </w:rPr>
                                  </w:pPr>
                                </w:p>
                                <w:p>
                                  <w:pPr>
                                    <w:pStyle w:val="9"/>
                                    <w:ind w:left="89" w:right="69"/>
                                    <w:jc w:val="center"/>
                                    <w:rPr>
                                      <w:sz w:val="18"/>
                                    </w:rPr>
                                  </w:pPr>
                                  <w:r>
                                    <w:rPr>
                                      <w:sz w:val="18"/>
                                    </w:rPr>
                                    <w:t>三级指标</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6"/>
                                    <w:rPr>
                                      <w:sz w:val="15"/>
                                    </w:rPr>
                                  </w:pPr>
                                </w:p>
                                <w:p>
                                  <w:pPr>
                                    <w:pStyle w:val="9"/>
                                    <w:ind w:left="310"/>
                                    <w:rPr>
                                      <w:sz w:val="18"/>
                                    </w:rPr>
                                  </w:pPr>
                                  <w:r>
                                    <w:rPr>
                                      <w:sz w:val="18"/>
                                    </w:rPr>
                                    <w:t>年度指标值</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54" w:line="250" w:lineRule="atLeast"/>
                                    <w:ind w:left="180" w:right="162"/>
                                    <w:rPr>
                                      <w:sz w:val="18"/>
                                    </w:rPr>
                                  </w:pPr>
                                  <w:r>
                                    <w:rPr>
                                      <w:sz w:val="18"/>
                                    </w:rPr>
                                    <w:t>全 年完成值</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54" w:line="250" w:lineRule="atLeast"/>
                                    <w:ind w:left="152" w:right="129"/>
                                    <w:rPr>
                                      <w:sz w:val="18"/>
                                    </w:rPr>
                                  </w:pPr>
                                  <w:r>
                                    <w:rPr>
                                      <w:sz w:val="18"/>
                                    </w:rPr>
                                    <w:t>自评得分</w:t>
                                  </w:r>
                                </w:p>
                              </w:tc>
                              <w:tc>
                                <w:tcPr>
                                  <w:tcW w:w="866" w:type="dxa"/>
                                  <w:tcBorders>
                                    <w:top w:val="single" w:color="000000" w:sz="6" w:space="0"/>
                                    <w:left w:val="single" w:color="000000" w:sz="6" w:space="0"/>
                                    <w:bottom w:val="single" w:color="000000" w:sz="6" w:space="0"/>
                                  </w:tcBorders>
                                </w:tcPr>
                                <w:p>
                                  <w:pPr>
                                    <w:pStyle w:val="9"/>
                                    <w:spacing w:before="54" w:line="250" w:lineRule="atLeast"/>
                                    <w:ind w:left="73" w:right="52" w:firstLine="91"/>
                                    <w:rPr>
                                      <w:sz w:val="18"/>
                                    </w:rPr>
                                  </w:pPr>
                                  <w:r>
                                    <w:rPr>
                                      <w:sz w:val="18"/>
                                    </w:rPr>
                                    <w:t>偏差及原因分析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restart"/>
                                  <w:tcBorders>
                                    <w:top w:val="single" w:color="000000" w:sz="6" w:space="0"/>
                                    <w:bottom w:val="single" w:color="000000" w:sz="6" w:space="0"/>
                                    <w:right w:val="single" w:color="000000" w:sz="6" w:space="0"/>
                                  </w:tcBorders>
                                </w:tcPr>
                                <w:p>
                                  <w:pPr>
                                    <w:pStyle w:val="9"/>
                                    <w:rPr>
                                      <w:sz w:val="18"/>
                                    </w:rPr>
                                  </w:pPr>
                                </w:p>
                                <w:p>
                                  <w:pPr>
                                    <w:pStyle w:val="9"/>
                                    <w:rPr>
                                      <w:sz w:val="18"/>
                                    </w:rPr>
                                  </w:pPr>
                                </w:p>
                                <w:p>
                                  <w:pPr>
                                    <w:pStyle w:val="9"/>
                                    <w:rPr>
                                      <w:sz w:val="18"/>
                                    </w:rPr>
                                  </w:pPr>
                                </w:p>
                                <w:p>
                                  <w:pPr>
                                    <w:pStyle w:val="9"/>
                                    <w:spacing w:before="6"/>
                                    <w:rPr>
                                      <w:sz w:val="15"/>
                                    </w:rPr>
                                  </w:pPr>
                                </w:p>
                                <w:p>
                                  <w:pPr>
                                    <w:pStyle w:val="9"/>
                                    <w:spacing w:line="261" w:lineRule="auto"/>
                                    <w:ind w:left="278" w:right="170" w:hanging="92"/>
                                    <w:rPr>
                                      <w:sz w:val="18"/>
                                    </w:rPr>
                                  </w:pPr>
                                  <w:r>
                                    <w:rPr>
                                      <w:sz w:val="18"/>
                                    </w:rPr>
                                    <w:t>投入管理指 标</w:t>
                                  </w:r>
                                </w:p>
                              </w:tc>
                              <w:tc>
                                <w:tcPr>
                                  <w:tcW w:w="592" w:type="dxa"/>
                                  <w:vMerge w:val="restart"/>
                                  <w:tcBorders>
                                    <w:top w:val="single" w:color="000000" w:sz="6" w:space="0"/>
                                    <w:left w:val="single" w:color="000000" w:sz="6" w:space="0"/>
                                    <w:bottom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26"/>
                                    </w:rPr>
                                  </w:pPr>
                                </w:p>
                                <w:p>
                                  <w:pPr>
                                    <w:pStyle w:val="9"/>
                                    <w:spacing w:before="1"/>
                                    <w:ind w:left="206"/>
                                    <w:rPr>
                                      <w:rFonts w:ascii="Calibri"/>
                                      <w:sz w:val="18"/>
                                    </w:rPr>
                                  </w:pPr>
                                  <w:r>
                                    <w:rPr>
                                      <w:rFonts w:ascii="Calibri"/>
                                      <w:sz w:val="18"/>
                                    </w:rPr>
                                    <w:t>30</w:t>
                                  </w: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09" w:lineRule="exact"/>
                                    <w:ind w:left="314"/>
                                    <w:rPr>
                                      <w:sz w:val="18"/>
                                    </w:rPr>
                                  </w:pPr>
                                  <w:r>
                                    <w:rPr>
                                      <w:sz w:val="18"/>
                                    </w:rPr>
                                    <w:t>预算编审管理（</w:t>
                                  </w:r>
                                  <w:r>
                                    <w:rPr>
                                      <w:rFonts w:ascii="Calibri" w:eastAsia="Calibri"/>
                                      <w:sz w:val="18"/>
                                    </w:rPr>
                                    <w:t>3</w:t>
                                  </w:r>
                                  <w:r>
                                    <w:rPr>
                                      <w:sz w:val="18"/>
                                    </w:rPr>
                                    <w:t>）</w:t>
                                  </w:r>
                                </w:p>
                              </w:tc>
                              <w:tc>
                                <w:tcPr>
                                  <w:tcW w:w="3314" w:type="dxa"/>
                                  <w:gridSpan w:val="2"/>
                                  <w:vMerge w:val="restart"/>
                                  <w:tcBorders>
                                    <w:top w:val="single" w:color="000000" w:sz="6" w:space="0"/>
                                    <w:left w:val="single" w:color="000000" w:sz="6" w:space="0"/>
                                    <w:bottom w:val="single" w:color="000000" w:sz="6" w:space="0"/>
                                    <w:right w:val="single" w:color="000000" w:sz="6" w:space="0"/>
                                  </w:tcBorders>
                                </w:tcPr>
                                <w:p>
                                  <w:pPr>
                                    <w:pStyle w:val="9"/>
                                    <w:rPr>
                                      <w:sz w:val="18"/>
                                      <w:lang w:eastAsia="zh-CN"/>
                                    </w:rPr>
                                  </w:pPr>
                                </w:p>
                                <w:p>
                                  <w:pPr>
                                    <w:pStyle w:val="9"/>
                                    <w:rPr>
                                      <w:sz w:val="18"/>
                                      <w:lang w:eastAsia="zh-CN"/>
                                    </w:rPr>
                                  </w:pPr>
                                </w:p>
                                <w:p>
                                  <w:pPr>
                                    <w:pStyle w:val="9"/>
                                    <w:spacing w:before="136"/>
                                    <w:ind w:left="-103"/>
                                    <w:rPr>
                                      <w:sz w:val="18"/>
                                      <w:lang w:eastAsia="zh-CN"/>
                                    </w:rPr>
                                  </w:pPr>
                                  <w:r>
                                    <w:rPr>
                                      <w:sz w:val="18"/>
                                      <w:lang w:eastAsia="zh-CN"/>
                                    </w:rPr>
                                    <w:t>）</w:t>
                                  </w:r>
                                </w:p>
                                <w:p>
                                  <w:pPr>
                                    <w:pStyle w:val="9"/>
                                    <w:spacing w:before="62" w:line="261" w:lineRule="auto"/>
                                    <w:ind w:left="938" w:right="558" w:hanging="360"/>
                                    <w:rPr>
                                      <w:sz w:val="18"/>
                                      <w:lang w:eastAsia="zh-CN"/>
                                    </w:rPr>
                                  </w:pPr>
                                  <w:r>
                                    <w:rPr>
                                      <w:sz w:val="18"/>
                                      <w:lang w:eastAsia="zh-CN"/>
                                    </w:rPr>
                                    <w:t>根据财政管理工作绩效考核相关办法规定填报</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4" w:line="201" w:lineRule="exact"/>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6" w:line="209" w:lineRule="exact"/>
                                    <w:ind w:left="314"/>
                                    <w:rPr>
                                      <w:sz w:val="18"/>
                                    </w:rPr>
                                  </w:pPr>
                                  <w:r>
                                    <w:rPr>
                                      <w:sz w:val="18"/>
                                    </w:rPr>
                                    <w:t>预算执行管理（</w:t>
                                  </w:r>
                                  <w:r>
                                    <w:rPr>
                                      <w:rFonts w:ascii="Calibri" w:eastAsia="Calibri"/>
                                      <w:sz w:val="18"/>
                                    </w:rPr>
                                    <w:t>4</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5" w:line="200"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5" w:line="200" w:lineRule="exact"/>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7" w:line="208" w:lineRule="exact"/>
                                    <w:ind w:left="17"/>
                                    <w:rPr>
                                      <w:rFonts w:ascii="Calibri" w:eastAsia="Calibri"/>
                                      <w:sz w:val="18"/>
                                      <w:lang w:eastAsia="zh-CN"/>
                                    </w:rPr>
                                  </w:pPr>
                                  <w:r>
                                    <w:rPr>
                                      <w:sz w:val="18"/>
                                      <w:lang w:eastAsia="zh-CN"/>
                                    </w:rPr>
                                    <w:t>部门结转结余资金管理（</w:t>
                                  </w:r>
                                  <w:r>
                                    <w:rPr>
                                      <w:rFonts w:ascii="Calibri" w:eastAsia="Calibri"/>
                                      <w:sz w:val="18"/>
                                      <w:lang w:eastAsia="zh-CN"/>
                                    </w:rPr>
                                    <w:t>4</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lang w:eastAsia="zh-CN"/>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6" w:line="199"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6" w:line="199" w:lineRule="exact"/>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09" w:lineRule="exact"/>
                                    <w:ind w:left="314"/>
                                    <w:rPr>
                                      <w:sz w:val="18"/>
                                    </w:rPr>
                                  </w:pPr>
                                  <w:r>
                                    <w:rPr>
                                      <w:sz w:val="18"/>
                                    </w:rPr>
                                    <w:t>预算绩效管理（</w:t>
                                  </w:r>
                                  <w:r>
                                    <w:rPr>
                                      <w:rFonts w:ascii="Calibri" w:eastAsia="Calibri"/>
                                      <w:sz w:val="18"/>
                                    </w:rPr>
                                    <w:t>5</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4" w:line="201" w:lineRule="exact"/>
                                    <w:ind w:left="20"/>
                                    <w:jc w:val="center"/>
                                    <w:rPr>
                                      <w:rFonts w:ascii="Calibri"/>
                                      <w:sz w:val="18"/>
                                    </w:rPr>
                                  </w:pPr>
                                  <w:r>
                                    <w:rPr>
                                      <w:rFonts w:ascii="Calibri"/>
                                      <w:sz w:val="18"/>
                                    </w:rPr>
                                    <w:t>5</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6" w:line="209" w:lineRule="exact"/>
                                    <w:ind w:left="46"/>
                                    <w:rPr>
                                      <w:sz w:val="18"/>
                                      <w:lang w:eastAsia="zh-CN"/>
                                    </w:rPr>
                                  </w:pPr>
                                  <w:r>
                                    <w:rPr>
                                      <w:sz w:val="18"/>
                                      <w:lang w:eastAsia="zh-CN"/>
                                    </w:rPr>
                                    <w:t>预决算信息公开管理（</w:t>
                                  </w:r>
                                  <w:r>
                                    <w:rPr>
                                      <w:rFonts w:ascii="Calibri" w:eastAsia="Calibri"/>
                                      <w:sz w:val="18"/>
                                      <w:lang w:eastAsia="zh-CN"/>
                                    </w:rPr>
                                    <w:t>4</w:t>
                                  </w:r>
                                  <w:r>
                                    <w:rPr>
                                      <w:sz w:val="18"/>
                                      <w:lang w:eastAsia="zh-CN"/>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lang w:eastAsia="zh-CN"/>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5" w:line="200"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5" w:line="200" w:lineRule="exact"/>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7" w:line="208" w:lineRule="exact"/>
                                    <w:ind w:left="314"/>
                                    <w:rPr>
                                      <w:sz w:val="18"/>
                                    </w:rPr>
                                  </w:pPr>
                                  <w:r>
                                    <w:rPr>
                                      <w:sz w:val="18"/>
                                    </w:rPr>
                                    <w:t>财政监督管理（</w:t>
                                  </w:r>
                                  <w:r>
                                    <w:rPr>
                                      <w:rFonts w:ascii="Calibri" w:eastAsia="Calibri"/>
                                      <w:sz w:val="18"/>
                                    </w:rPr>
                                    <w:t>3</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6" w:line="199"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6" w:line="199" w:lineRule="exact"/>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09" w:lineRule="exact"/>
                                    <w:ind w:left="314"/>
                                    <w:rPr>
                                      <w:sz w:val="18"/>
                                    </w:rPr>
                                  </w:pPr>
                                  <w:r>
                                    <w:rPr>
                                      <w:sz w:val="18"/>
                                    </w:rPr>
                                    <w:t>政府采购管理（</w:t>
                                  </w:r>
                                  <w:r>
                                    <w:rPr>
                                      <w:rFonts w:ascii="Calibri" w:eastAsia="Calibri"/>
                                      <w:sz w:val="18"/>
                                    </w:rPr>
                                    <w:t>3</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4" w:line="201" w:lineRule="exact"/>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4"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6" w:line="209" w:lineRule="exact"/>
                                    <w:ind w:left="494"/>
                                    <w:rPr>
                                      <w:sz w:val="18"/>
                                    </w:rPr>
                                  </w:pPr>
                                  <w:r>
                                    <w:rPr>
                                      <w:sz w:val="18"/>
                                    </w:rPr>
                                    <w:t>资产管理（</w:t>
                                  </w:r>
                                  <w:r>
                                    <w:rPr>
                                      <w:rFonts w:ascii="Calibri" w:eastAsia="Calibri"/>
                                      <w:sz w:val="18"/>
                                    </w:rPr>
                                    <w:t>4</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5" w:line="200"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5" w:line="200" w:lineRule="exact"/>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097" w:type="dxa"/>
                                  <w:vMerge w:val="restart"/>
                                  <w:tcBorders>
                                    <w:top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6"/>
                                    <w:rPr>
                                      <w:sz w:val="23"/>
                                    </w:rPr>
                                  </w:pPr>
                                </w:p>
                                <w:p>
                                  <w:pPr>
                                    <w:pStyle w:val="9"/>
                                    <w:spacing w:before="1"/>
                                    <w:ind w:left="186"/>
                                    <w:rPr>
                                      <w:sz w:val="18"/>
                                    </w:rPr>
                                  </w:pPr>
                                  <w:r>
                                    <w:rPr>
                                      <w:sz w:val="18"/>
                                    </w:rPr>
                                    <w:t>产出指标</w:t>
                                  </w:r>
                                </w:p>
                              </w:tc>
                              <w:tc>
                                <w:tcPr>
                                  <w:tcW w:w="592" w:type="dxa"/>
                                  <w:vMerge w:val="restart"/>
                                  <w:tcBorders>
                                    <w:top w:val="single" w:color="000000" w:sz="6" w:space="0"/>
                                    <w:left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2"/>
                                    <w:rPr>
                                      <w:sz w:val="24"/>
                                    </w:rPr>
                                  </w:pPr>
                                </w:p>
                                <w:p>
                                  <w:pPr>
                                    <w:pStyle w:val="9"/>
                                    <w:ind w:left="206"/>
                                    <w:rPr>
                                      <w:rFonts w:ascii="Calibri"/>
                                      <w:sz w:val="18"/>
                                    </w:rPr>
                                  </w:pPr>
                                  <w:r>
                                    <w:rPr>
                                      <w:rFonts w:ascii="Calibri"/>
                                      <w:sz w:val="18"/>
                                    </w:rPr>
                                    <w:t>25</w:t>
                                  </w:r>
                                </w:p>
                              </w:tc>
                              <w:tc>
                                <w:tcPr>
                                  <w:tcW w:w="2160"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spacing w:before="170"/>
                                    <w:ind w:left="494"/>
                                    <w:rPr>
                                      <w:sz w:val="18"/>
                                    </w:rPr>
                                  </w:pPr>
                                  <w:r>
                                    <w:rPr>
                                      <w:sz w:val="18"/>
                                    </w:rPr>
                                    <w:t>数量指标（</w:t>
                                  </w:r>
                                  <w:r>
                                    <w:rPr>
                                      <w:rFonts w:ascii="Calibri" w:eastAsia="Calibri"/>
                                      <w:sz w:val="18"/>
                                    </w:rPr>
                                    <w:t>6</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18" w:line="250" w:lineRule="atLeast"/>
                                    <w:ind w:left="17" w:right="54"/>
                                    <w:rPr>
                                      <w:sz w:val="18"/>
                                      <w:lang w:eastAsia="zh-CN"/>
                                    </w:rPr>
                                  </w:pPr>
                                  <w:r>
                                    <w:rPr>
                                      <w:sz w:val="18"/>
                                      <w:lang w:eastAsia="zh-CN"/>
                                    </w:rPr>
                                    <w:t>组织开展</w:t>
                                  </w:r>
                                  <w:r>
                                    <w:rPr>
                                      <w:rFonts w:hint="eastAsia"/>
                                      <w:sz w:val="18"/>
                                      <w:lang w:eastAsia="zh-CN"/>
                                    </w:rPr>
                                    <w:t>困难职工帮扶</w:t>
                                  </w:r>
                                  <w:r>
                                    <w:rPr>
                                      <w:sz w:val="18"/>
                                      <w:lang w:eastAsia="zh-CN"/>
                                    </w:rPr>
                                    <w:t>（</w:t>
                                  </w:r>
                                  <w:r>
                                    <w:rPr>
                                      <w:rFonts w:ascii="Calibri" w:eastAsia="Calibri"/>
                                      <w:sz w:val="18"/>
                                      <w:lang w:eastAsia="zh-CN"/>
                                    </w:rPr>
                                    <w:t xml:space="preserve">3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62"/>
                                    <w:ind w:left="466"/>
                                    <w:rPr>
                                      <w:sz w:val="18"/>
                                    </w:rPr>
                                  </w:pPr>
                                  <w:r>
                                    <w:rPr>
                                      <w:sz w:val="18"/>
                                    </w:rPr>
                                    <w:t>≥</w:t>
                                  </w:r>
                                  <w:r>
                                    <w:rPr>
                                      <w:rFonts w:ascii="Calibri" w:hAnsi="Calibri" w:eastAsia="Calibri"/>
                                      <w:sz w:val="18"/>
                                    </w:rPr>
                                    <w:t>50</w:t>
                                  </w:r>
                                  <w:r>
                                    <w:rPr>
                                      <w:rFonts w:hint="eastAsia" w:ascii="Calibri" w:hAnsi="Calibri"/>
                                      <w:sz w:val="18"/>
                                      <w:lang w:eastAsia="zh-CN"/>
                                    </w:rPr>
                                    <w:t>0人</w:t>
                                  </w:r>
                                  <w:r>
                                    <w:rPr>
                                      <w:rFonts w:ascii="Calibri" w:hAnsi="Calibri" w:eastAsia="Calibri"/>
                                      <w:sz w:val="18"/>
                                    </w:rPr>
                                    <w:t xml:space="preserve"> </w:t>
                                  </w:r>
                                  <w:r>
                                    <w:rPr>
                                      <w:sz w:val="18"/>
                                    </w:rPr>
                                    <w:t>次</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
                                    <w:rPr>
                                      <w:sz w:val="13"/>
                                    </w:rPr>
                                  </w:pPr>
                                </w:p>
                                <w:p>
                                  <w:pPr>
                                    <w:pStyle w:val="9"/>
                                    <w:ind w:left="340" w:right="321"/>
                                    <w:jc w:val="both"/>
                                    <w:rPr>
                                      <w:rFonts w:ascii="Calibri"/>
                                      <w:sz w:val="18"/>
                                      <w:lang w:eastAsia="zh-CN"/>
                                    </w:rPr>
                                  </w:pPr>
                                  <w:r>
                                    <w:rPr>
                                      <w:rFonts w:hint="eastAsia" w:ascii="Calibri"/>
                                      <w:sz w:val="15"/>
                                      <w:szCs w:val="15"/>
                                      <w:lang w:eastAsia="zh-CN"/>
                                    </w:rPr>
                                    <w:t>709</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
                                    <w:rPr>
                                      <w:sz w:val="13"/>
                                    </w:rPr>
                                  </w:pPr>
                                </w:p>
                                <w:p>
                                  <w:pPr>
                                    <w:pStyle w:val="9"/>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continue"/>
                                  <w:tcBorders>
                                    <w:top w:val="nil"/>
                                    <w:left w:val="single" w:color="000000" w:sz="6" w:space="0"/>
                                    <w:bottom w:val="single" w:color="000000" w:sz="6" w:space="0"/>
                                    <w:right w:val="single" w:color="000000" w:sz="6" w:space="0"/>
                                  </w:tcBorders>
                                </w:tcPr>
                                <w:p>
                                  <w:pPr>
                                    <w:rPr>
                                      <w:sz w:val="2"/>
                                      <w:szCs w:val="2"/>
                                    </w:rPr>
                                  </w:pP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8" w:line="250" w:lineRule="atLeast"/>
                                    <w:ind w:left="17" w:right="145"/>
                                    <w:rPr>
                                      <w:sz w:val="18"/>
                                      <w:lang w:eastAsia="zh-CN"/>
                                    </w:rPr>
                                  </w:pPr>
                                  <w:r>
                                    <w:rPr>
                                      <w:rFonts w:hint="eastAsia"/>
                                      <w:sz w:val="18"/>
                                      <w:lang w:eastAsia="zh-CN"/>
                                    </w:rPr>
                                    <w:t>帮扶困难职工满意</w:t>
                                  </w:r>
                                  <w:r>
                                    <w:rPr>
                                      <w:sz w:val="18"/>
                                      <w:lang w:eastAsia="zh-CN"/>
                                    </w:rPr>
                                    <w:t>率（</w:t>
                                  </w:r>
                                  <w:r>
                                    <w:rPr>
                                      <w:rFonts w:ascii="Calibri" w:eastAsia="Calibri"/>
                                      <w:sz w:val="18"/>
                                      <w:lang w:eastAsia="zh-CN"/>
                                    </w:rPr>
                                    <w:t xml:space="preserve">3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60"/>
                                    <w:ind w:left="17"/>
                                    <w:jc w:val="center"/>
                                    <w:rPr>
                                      <w:rFonts w:ascii="Calibri"/>
                                      <w:sz w:val="18"/>
                                    </w:rPr>
                                  </w:pPr>
                                  <w:r>
                                    <w:rPr>
                                      <w:rFonts w:ascii="Calibri"/>
                                      <w:sz w:val="18"/>
                                    </w:rPr>
                                    <w:t>100%</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160"/>
                                    <w:ind w:left="250"/>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160"/>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7"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58"/>
                                    <w:ind w:left="494"/>
                                    <w:rPr>
                                      <w:sz w:val="18"/>
                                    </w:rPr>
                                  </w:pPr>
                                  <w:r>
                                    <w:rPr>
                                      <w:sz w:val="18"/>
                                    </w:rPr>
                                    <w:t>质量指标（</w:t>
                                  </w:r>
                                  <w:r>
                                    <w:rPr>
                                      <w:rFonts w:ascii="Calibri" w:eastAsia="Calibri"/>
                                      <w:sz w:val="18"/>
                                    </w:rPr>
                                    <w:t>8</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152" w:line="242" w:lineRule="auto"/>
                                    <w:ind w:left="17" w:right="145"/>
                                    <w:rPr>
                                      <w:sz w:val="18"/>
                                      <w:lang w:eastAsia="zh-CN"/>
                                    </w:rPr>
                                  </w:pPr>
                                  <w:r>
                                    <w:rPr>
                                      <w:rFonts w:hint="eastAsia"/>
                                      <w:sz w:val="18"/>
                                      <w:lang w:eastAsia="zh-CN"/>
                                    </w:rPr>
                                    <w:t>职工医疗互助保障工作提质扩面</w:t>
                                  </w:r>
                                  <w:r>
                                    <w:rPr>
                                      <w:sz w:val="18"/>
                                      <w:lang w:eastAsia="zh-CN"/>
                                    </w:rPr>
                                    <w:t>（</w:t>
                                  </w:r>
                                  <w:r>
                                    <w:rPr>
                                      <w:rFonts w:ascii="Calibri" w:eastAsia="Calibri"/>
                                      <w:sz w:val="18"/>
                                      <w:lang w:eastAsia="zh-CN"/>
                                    </w:rPr>
                                    <w:t xml:space="preserve">4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0"/>
                                    <w:rPr>
                                      <w:sz w:val="21"/>
                                      <w:lang w:eastAsia="zh-CN"/>
                                    </w:rPr>
                                  </w:pPr>
                                </w:p>
                                <w:p>
                                  <w:pPr>
                                    <w:pStyle w:val="9"/>
                                    <w:ind w:left="398"/>
                                    <w:rPr>
                                      <w:sz w:val="18"/>
                                      <w:lang w:eastAsia="zh-CN"/>
                                    </w:rPr>
                                  </w:pPr>
                                  <w:r>
                                    <w:rPr>
                                      <w:rFonts w:hint="eastAsia"/>
                                      <w:sz w:val="18"/>
                                      <w:lang w:eastAsia="zh-CN"/>
                                    </w:rPr>
                                    <w:t>参保人数超过25000人</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 w:line="205" w:lineRule="exact"/>
                                    <w:ind w:left="17"/>
                                    <w:rPr>
                                      <w:sz w:val="18"/>
                                      <w:lang w:eastAsia="zh-CN"/>
                                    </w:rPr>
                                  </w:pPr>
                                  <w:r>
                                    <w:rPr>
                                      <w:rFonts w:hint="eastAsia"/>
                                      <w:sz w:val="18"/>
                                      <w:lang w:eastAsia="zh-CN"/>
                                    </w:rPr>
                                    <w:t>33000人参保</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6"/>
                                  </w:pPr>
                                </w:p>
                                <w:p>
                                  <w:pPr>
                                    <w:pStyle w:val="9"/>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continue"/>
                                  <w:tcBorders>
                                    <w:top w:val="nil"/>
                                    <w:left w:val="single" w:color="000000" w:sz="6" w:space="0"/>
                                    <w:bottom w:val="single" w:color="000000" w:sz="6" w:space="0"/>
                                    <w:right w:val="single" w:color="000000" w:sz="6" w:space="0"/>
                                  </w:tcBorders>
                                </w:tcPr>
                                <w:p>
                                  <w:pPr>
                                    <w:rPr>
                                      <w:sz w:val="2"/>
                                      <w:szCs w:val="2"/>
                                    </w:rPr>
                                  </w:pP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158" w:line="259" w:lineRule="auto"/>
                                    <w:ind w:left="17" w:right="-15"/>
                                    <w:rPr>
                                      <w:sz w:val="18"/>
                                      <w:lang w:eastAsia="zh-CN"/>
                                    </w:rPr>
                                  </w:pPr>
                                  <w:r>
                                    <w:rPr>
                                      <w:rFonts w:hint="eastAsia"/>
                                      <w:spacing w:val="-6"/>
                                      <w:sz w:val="18"/>
                                      <w:lang w:eastAsia="zh-CN"/>
                                    </w:rPr>
                                    <w:t>精准发力城市困难职工解困脱困工作</w:t>
                                  </w:r>
                                  <w:r>
                                    <w:rPr>
                                      <w:spacing w:val="-6"/>
                                      <w:sz w:val="18"/>
                                      <w:lang w:eastAsia="zh-CN"/>
                                    </w:rPr>
                                    <w:t>（</w:t>
                                  </w:r>
                                  <w:r>
                                    <w:rPr>
                                      <w:rFonts w:ascii="Calibri" w:eastAsia="Calibri"/>
                                      <w:spacing w:val="-6"/>
                                      <w:sz w:val="18"/>
                                      <w:lang w:eastAsia="zh-CN"/>
                                    </w:rPr>
                                    <w:t>4</w:t>
                                  </w:r>
                                  <w:r>
                                    <w:rPr>
                                      <w:rFonts w:ascii="Calibri" w:eastAsia="Calibri"/>
                                      <w:spacing w:val="4"/>
                                      <w:sz w:val="18"/>
                                      <w:lang w:eastAsia="zh-CN"/>
                                    </w:rPr>
                                    <w:t xml:space="preserve">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58" w:line="259" w:lineRule="auto"/>
                                    <w:ind w:left="670" w:right="18" w:hanging="632"/>
                                    <w:rPr>
                                      <w:sz w:val="18"/>
                                      <w:lang w:eastAsia="zh-CN"/>
                                    </w:rPr>
                                  </w:pPr>
                                  <w:r>
                                    <w:rPr>
                                      <w:rFonts w:hint="eastAsia"/>
                                      <w:spacing w:val="-6"/>
                                      <w:sz w:val="18"/>
                                      <w:lang w:eastAsia="zh-CN"/>
                                    </w:rPr>
                                    <w:t>组织开展“访民情民意、助解困脱困”大走访活动</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33" w:line="259" w:lineRule="auto"/>
                                    <w:ind w:left="17" w:right="145"/>
                                    <w:rPr>
                                      <w:sz w:val="18"/>
                                    </w:rPr>
                                  </w:pPr>
                                  <w:r>
                                    <w:rPr>
                                      <w:sz w:val="18"/>
                                    </w:rPr>
                                    <w:t>高质量完成工作任</w:t>
                                  </w:r>
                                </w:p>
                                <w:p>
                                  <w:pPr>
                                    <w:pStyle w:val="9"/>
                                    <w:spacing w:before="3" w:line="205" w:lineRule="exact"/>
                                    <w:ind w:left="17"/>
                                    <w:rPr>
                                      <w:sz w:val="18"/>
                                    </w:rPr>
                                  </w:pPr>
                                  <w:r>
                                    <w:rPr>
                                      <w:sz w:val="18"/>
                                    </w:rPr>
                                    <w:t>务</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9"/>
                                  </w:pPr>
                                </w:p>
                                <w:p>
                                  <w:pPr>
                                    <w:pStyle w:val="9"/>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55"/>
                                    <w:ind w:left="494"/>
                                    <w:rPr>
                                      <w:sz w:val="18"/>
                                    </w:rPr>
                                  </w:pPr>
                                  <w:r>
                                    <w:rPr>
                                      <w:sz w:val="18"/>
                                    </w:rPr>
                                    <w:t>时效指标（</w:t>
                                  </w:r>
                                  <w:r>
                                    <w:rPr>
                                      <w:rFonts w:ascii="Calibri" w:eastAsia="Calibri"/>
                                      <w:sz w:val="18"/>
                                    </w:rPr>
                                    <w:t>5</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33" w:line="259" w:lineRule="auto"/>
                                    <w:ind w:left="17" w:right="145"/>
                                    <w:rPr>
                                      <w:sz w:val="18"/>
                                      <w:lang w:eastAsia="zh-CN"/>
                                    </w:rPr>
                                  </w:pPr>
                                  <w:r>
                                    <w:rPr>
                                      <w:rFonts w:hint="eastAsia"/>
                                      <w:sz w:val="18"/>
                                      <w:lang w:eastAsia="zh-CN"/>
                                    </w:rPr>
                                    <w:t>年度内完成长沙市绩效考核任务</w:t>
                                  </w:r>
                                </w:p>
                                <w:p>
                                  <w:pPr>
                                    <w:pStyle w:val="9"/>
                                    <w:spacing w:before="3" w:line="205" w:lineRule="exact"/>
                                    <w:ind w:left="17"/>
                                    <w:rPr>
                                      <w:sz w:val="18"/>
                                    </w:rPr>
                                  </w:pPr>
                                  <w:r>
                                    <w:rPr>
                                      <w:sz w:val="18"/>
                                    </w:rPr>
                                    <w:t>（</w:t>
                                  </w:r>
                                  <w:r>
                                    <w:rPr>
                                      <w:rFonts w:ascii="Calibri" w:eastAsia="Calibri"/>
                                      <w:sz w:val="18"/>
                                    </w:rPr>
                                    <w:t xml:space="preserve">3 </w:t>
                                  </w:r>
                                  <w:r>
                                    <w:rPr>
                                      <w:sz w:val="18"/>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pPr>
                                </w:p>
                                <w:p>
                                  <w:pPr>
                                    <w:pStyle w:val="9"/>
                                    <w:spacing w:before="1"/>
                                    <w:ind w:right="106"/>
                                    <w:jc w:val="right"/>
                                    <w:rPr>
                                      <w:sz w:val="18"/>
                                      <w:lang w:eastAsia="zh-CN"/>
                                    </w:rPr>
                                  </w:pPr>
                                  <w:r>
                                    <w:rPr>
                                      <w:sz w:val="18"/>
                                    </w:rPr>
                                    <w:t>按规定时限</w:t>
                                  </w:r>
                                  <w:r>
                                    <w:rPr>
                                      <w:rFonts w:hint="eastAsia"/>
                                      <w:sz w:val="18"/>
                                      <w:lang w:eastAsia="zh-CN"/>
                                    </w:rPr>
                                    <w:t>完成</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158" w:line="259" w:lineRule="auto"/>
                                    <w:ind w:left="17" w:right="145"/>
                                    <w:rPr>
                                      <w:sz w:val="18"/>
                                    </w:rPr>
                                  </w:pPr>
                                  <w:r>
                                    <w:rPr>
                                      <w:sz w:val="18"/>
                                    </w:rPr>
                                    <w:t>均按规定时限完成</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9"/>
                                  </w:pPr>
                                </w:p>
                                <w:p>
                                  <w:pPr>
                                    <w:pStyle w:val="9"/>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0"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continue"/>
                                  <w:tcBorders>
                                    <w:top w:val="nil"/>
                                    <w:left w:val="single" w:color="000000" w:sz="6" w:space="0"/>
                                    <w:bottom w:val="single" w:color="000000" w:sz="6" w:space="0"/>
                                    <w:right w:val="single" w:color="000000" w:sz="6" w:space="0"/>
                                  </w:tcBorders>
                                </w:tcPr>
                                <w:p>
                                  <w:pPr>
                                    <w:rPr>
                                      <w:sz w:val="2"/>
                                      <w:szCs w:val="2"/>
                                    </w:rPr>
                                  </w:pPr>
                                </w:p>
                              </w:tc>
                              <w:tc>
                                <w:tcPr>
                                  <w:tcW w:w="1800" w:type="dxa"/>
                                  <w:tcBorders>
                                    <w:top w:val="single" w:color="000000" w:sz="6" w:space="0"/>
                                    <w:left w:val="single" w:color="000000" w:sz="6" w:space="0"/>
                                    <w:bottom w:val="single" w:color="000000" w:sz="6" w:space="0"/>
                                    <w:right w:val="single" w:color="000000" w:sz="6" w:space="0"/>
                                  </w:tcBorders>
                                </w:tcPr>
                                <w:p>
                                  <w:pPr>
                                    <w:pStyle w:val="9"/>
                                    <w:rPr>
                                      <w:sz w:val="20"/>
                                      <w:lang w:eastAsia="zh-CN"/>
                                    </w:rPr>
                                  </w:pPr>
                                </w:p>
                                <w:p>
                                  <w:pPr>
                                    <w:pStyle w:val="9"/>
                                    <w:spacing w:before="151" w:line="261" w:lineRule="auto"/>
                                    <w:ind w:left="17" w:right="145"/>
                                    <w:rPr>
                                      <w:sz w:val="18"/>
                                      <w:lang w:eastAsia="zh-CN"/>
                                    </w:rPr>
                                  </w:pPr>
                                  <w:r>
                                    <w:rPr>
                                      <w:rFonts w:hint="eastAsia"/>
                                      <w:sz w:val="18"/>
                                      <w:lang w:eastAsia="zh-CN"/>
                                    </w:rPr>
                                    <w:t>新增工会会员</w:t>
                                  </w:r>
                                  <w:r>
                                    <w:rPr>
                                      <w:sz w:val="18"/>
                                      <w:lang w:eastAsia="zh-CN"/>
                                    </w:rPr>
                                    <w:t>（</w:t>
                                  </w:r>
                                  <w:r>
                                    <w:rPr>
                                      <w:rFonts w:ascii="Calibri" w:eastAsia="Calibri"/>
                                      <w:sz w:val="18"/>
                                      <w:lang w:eastAsia="zh-CN"/>
                                    </w:rPr>
                                    <w:t xml:space="preserve">2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rPr>
                                      <w:sz w:val="18"/>
                                      <w:lang w:eastAsia="zh-CN"/>
                                    </w:rPr>
                                  </w:pPr>
                                </w:p>
                                <w:p>
                                  <w:pPr>
                                    <w:pStyle w:val="9"/>
                                    <w:ind w:right="106"/>
                                    <w:jc w:val="right"/>
                                    <w:rPr>
                                      <w:sz w:val="18"/>
                                    </w:rPr>
                                  </w:pPr>
                                  <w:r>
                                    <w:rPr>
                                      <w:sz w:val="18"/>
                                    </w:rPr>
                                    <w:t>均按规定时限完成</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33" w:line="261" w:lineRule="auto"/>
                                    <w:ind w:left="17" w:right="145"/>
                                    <w:jc w:val="both"/>
                                    <w:rPr>
                                      <w:sz w:val="18"/>
                                      <w:lang w:eastAsia="zh-CN"/>
                                    </w:rPr>
                                  </w:pPr>
                                </w:p>
                                <w:p>
                                  <w:pPr>
                                    <w:pStyle w:val="9"/>
                                    <w:spacing w:line="201" w:lineRule="exact"/>
                                    <w:ind w:left="17"/>
                                    <w:rPr>
                                      <w:sz w:val="18"/>
                                    </w:rPr>
                                  </w:pPr>
                                  <w:r>
                                    <w:rPr>
                                      <w:rFonts w:hint="eastAsia"/>
                                      <w:sz w:val="18"/>
                                      <w:lang w:eastAsia="zh-CN"/>
                                    </w:rPr>
                                    <w:t>新增工会会员6800人</w:t>
                                  </w:r>
                                </w:p>
                              </w:tc>
                              <w:tc>
                                <w:tcPr>
                                  <w:tcW w:w="659" w:type="dxa"/>
                                  <w:tcBorders>
                                    <w:top w:val="single" w:color="000000" w:sz="6" w:space="0"/>
                                    <w:left w:val="single" w:color="000000" w:sz="6" w:space="0"/>
                                    <w:bottom w:val="single" w:color="000000" w:sz="6" w:space="0"/>
                                    <w:right w:val="single" w:color="000000" w:sz="6" w:space="0"/>
                                  </w:tcBorders>
                                </w:tcPr>
                                <w:p>
                                  <w:pPr>
                                    <w:pStyle w:val="9"/>
                                    <w:rPr>
                                      <w:sz w:val="18"/>
                                    </w:rPr>
                                  </w:pPr>
                                </w:p>
                                <w:p>
                                  <w:pPr>
                                    <w:pStyle w:val="9"/>
                                    <w:spacing w:before="5"/>
                                    <w:rPr>
                                      <w:sz w:val="24"/>
                                    </w:rPr>
                                  </w:pPr>
                                </w:p>
                                <w:p>
                                  <w:pPr>
                                    <w:pStyle w:val="9"/>
                                    <w:ind w:left="20"/>
                                    <w:jc w:val="center"/>
                                    <w:rPr>
                                      <w:rFonts w:ascii="Calibri"/>
                                      <w:sz w:val="18"/>
                                    </w:rPr>
                                  </w:pPr>
                                  <w:r>
                                    <w:rPr>
                                      <w:rFonts w:ascii="Calibri"/>
                                      <w:sz w:val="18"/>
                                    </w:rPr>
                                    <w:t>2</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tcBorders>
                                    <w:top w:val="single" w:color="000000" w:sz="6" w:space="0"/>
                                    <w:left w:val="single" w:color="000000" w:sz="6" w:space="0"/>
                                    <w:right w:val="single" w:color="000000" w:sz="6" w:space="0"/>
                                  </w:tcBorders>
                                </w:tcPr>
                                <w:p>
                                  <w:pPr>
                                    <w:pStyle w:val="9"/>
                                    <w:spacing w:before="35" w:line="206" w:lineRule="exact"/>
                                    <w:ind w:left="494"/>
                                    <w:rPr>
                                      <w:sz w:val="18"/>
                                    </w:rPr>
                                  </w:pPr>
                                  <w:r>
                                    <w:rPr>
                                      <w:sz w:val="18"/>
                                    </w:rPr>
                                    <w:t>成本指标（</w:t>
                                  </w:r>
                                  <w:r>
                                    <w:rPr>
                                      <w:rFonts w:ascii="Calibri" w:eastAsia="Calibri"/>
                                      <w:sz w:val="18"/>
                                    </w:rPr>
                                    <w:t>6</w:t>
                                  </w:r>
                                  <w:r>
                                    <w:rPr>
                                      <w:sz w:val="18"/>
                                    </w:rPr>
                                    <w:t>）</w:t>
                                  </w:r>
                                </w:p>
                              </w:tc>
                              <w:tc>
                                <w:tcPr>
                                  <w:tcW w:w="1800" w:type="dxa"/>
                                  <w:tcBorders>
                                    <w:top w:val="single" w:color="000000" w:sz="6" w:space="0"/>
                                    <w:left w:val="single" w:color="000000" w:sz="6" w:space="0"/>
                                    <w:right w:val="single" w:color="000000" w:sz="6" w:space="0"/>
                                  </w:tcBorders>
                                </w:tcPr>
                                <w:p>
                                  <w:pPr>
                                    <w:pStyle w:val="9"/>
                                    <w:spacing w:before="35" w:line="206" w:lineRule="exact"/>
                                    <w:ind w:left="1" w:right="69"/>
                                    <w:jc w:val="center"/>
                                    <w:rPr>
                                      <w:sz w:val="18"/>
                                    </w:rPr>
                                  </w:pPr>
                                  <w:r>
                                    <w:rPr>
                                      <w:spacing w:val="-11"/>
                                      <w:sz w:val="18"/>
                                    </w:rPr>
                                    <w:t>资金使用合规性</w:t>
                                  </w:r>
                                  <w:r>
                                    <w:rPr>
                                      <w:sz w:val="18"/>
                                    </w:rPr>
                                    <w:t>（</w:t>
                                  </w:r>
                                  <w:r>
                                    <w:rPr>
                                      <w:rFonts w:ascii="Calibri" w:eastAsia="Calibri"/>
                                      <w:sz w:val="18"/>
                                    </w:rPr>
                                    <w:t xml:space="preserve">6 </w:t>
                                  </w:r>
                                  <w:r>
                                    <w:rPr>
                                      <w:sz w:val="18"/>
                                    </w:rPr>
                                    <w:t>分</w:t>
                                  </w:r>
                                </w:p>
                              </w:tc>
                              <w:tc>
                                <w:tcPr>
                                  <w:tcW w:w="1514" w:type="dxa"/>
                                  <w:tcBorders>
                                    <w:top w:val="single" w:color="000000" w:sz="6" w:space="0"/>
                                    <w:left w:val="single" w:color="000000" w:sz="6" w:space="0"/>
                                    <w:right w:val="single" w:color="000000" w:sz="6" w:space="0"/>
                                  </w:tcBorders>
                                </w:tcPr>
                                <w:p>
                                  <w:pPr>
                                    <w:pStyle w:val="9"/>
                                    <w:tabs>
                                      <w:tab w:val="left" w:pos="578"/>
                                    </w:tabs>
                                    <w:spacing w:before="35" w:line="206" w:lineRule="exact"/>
                                    <w:ind w:left="-103"/>
                                    <w:rPr>
                                      <w:sz w:val="18"/>
                                    </w:rPr>
                                  </w:pPr>
                                  <w:r>
                                    <w:rPr>
                                      <w:sz w:val="18"/>
                                    </w:rPr>
                                    <w:t>）</w:t>
                                  </w:r>
                                  <w:r>
                                    <w:rPr>
                                      <w:sz w:val="18"/>
                                    </w:rPr>
                                    <w:tab/>
                                  </w:r>
                                  <w:r>
                                    <w:rPr>
                                      <w:sz w:val="18"/>
                                    </w:rPr>
                                    <w:t>合规</w:t>
                                  </w:r>
                                </w:p>
                              </w:tc>
                              <w:tc>
                                <w:tcPr>
                                  <w:tcW w:w="900" w:type="dxa"/>
                                  <w:gridSpan w:val="2"/>
                                  <w:tcBorders>
                                    <w:top w:val="single" w:color="000000" w:sz="6" w:space="0"/>
                                    <w:left w:val="single" w:color="000000" w:sz="6" w:space="0"/>
                                    <w:right w:val="single" w:color="000000" w:sz="6" w:space="0"/>
                                  </w:tcBorders>
                                </w:tcPr>
                                <w:p>
                                  <w:pPr>
                                    <w:pStyle w:val="9"/>
                                    <w:spacing w:before="35" w:line="206" w:lineRule="exact"/>
                                    <w:ind w:left="197"/>
                                    <w:rPr>
                                      <w:sz w:val="18"/>
                                    </w:rPr>
                                  </w:pPr>
                                  <w:r>
                                    <w:rPr>
                                      <w:sz w:val="18"/>
                                    </w:rPr>
                                    <w:t>合规</w:t>
                                  </w:r>
                                </w:p>
                              </w:tc>
                              <w:tc>
                                <w:tcPr>
                                  <w:tcW w:w="659" w:type="dxa"/>
                                  <w:tcBorders>
                                    <w:top w:val="single" w:color="000000" w:sz="6" w:space="0"/>
                                    <w:left w:val="single" w:color="000000" w:sz="6" w:space="0"/>
                                    <w:right w:val="single" w:color="000000" w:sz="6" w:space="0"/>
                                  </w:tcBorders>
                                </w:tcPr>
                                <w:p>
                                  <w:pPr>
                                    <w:pStyle w:val="9"/>
                                    <w:spacing w:before="43" w:line="197" w:lineRule="exact"/>
                                    <w:ind w:left="20"/>
                                    <w:jc w:val="center"/>
                                    <w:rPr>
                                      <w:rFonts w:ascii="Calibri"/>
                                      <w:sz w:val="18"/>
                                    </w:rPr>
                                  </w:pPr>
                                  <w:r>
                                    <w:rPr>
                                      <w:rFonts w:ascii="Calibri"/>
                                      <w:sz w:val="18"/>
                                    </w:rPr>
                                    <w:t>6</w:t>
                                  </w:r>
                                </w:p>
                              </w:tc>
                              <w:tc>
                                <w:tcPr>
                                  <w:tcW w:w="866" w:type="dxa"/>
                                  <w:tcBorders>
                                    <w:top w:val="single" w:color="000000" w:sz="6" w:space="0"/>
                                    <w:left w:val="single" w:color="000000" w:sz="6" w:space="0"/>
                                  </w:tcBorders>
                                </w:tcPr>
                                <w:p>
                                  <w:pPr>
                                    <w:pStyle w:val="9"/>
                                    <w:rPr>
                                      <w:rFonts w:ascii="Times New Roman"/>
                                      <w:sz w:val="18"/>
                                    </w:rPr>
                                  </w:pPr>
                                </w:p>
                              </w:tc>
                            </w:tr>
                          </w:tbl>
                          <w:p>
                            <w:pPr>
                              <w:pStyle w:val="2"/>
                              <w:ind w:left="0"/>
                            </w:pP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57.45pt;margin-top:144.85pt;height:618.1pt;width:480.85pt;mso-position-horizontal-relative:page;mso-position-vertical-relative:page;z-index:251661312;mso-width-relative:page;mso-height-relative:page;" filled="f" stroked="f" coordsize="21600,21600" o:gfxdata="UEsDBAoAAAAAAIdO4kAAAAAAAAAAAAAAAAAEAAAAZHJzL1BLAwQUAAAACACHTuJAA4CLlNsAAAAN&#10;AQAADwAAAGRycy9kb3ducmV2LnhtbE2Py07DMBBF90j8gzVI7KidiKZNiFMhBCskRBoWLJ14mliN&#10;xyF2H/w97qrs5mqO7pwpN2c7siPO3jiSkCwEMKTOaUO9hK/m7WENzAdFWo2OUMIvethUtzelKrQ7&#10;UY3HbehZLCFfKAlDCFPBue8GtMov3IQUdzs3WxVinHuuZ3WK5XbkqRAZt8pQvDCoCV8G7Pbbg5Xw&#10;/E31q/n5aD/rXW2aJhf0nu2lvL9LxBOwgOdwheGiH9Whik6tO5D2bIw5ecwjKiFd5ytgF0KssgxY&#10;G6dlusyBVyX//0X1B1BLAwQUAAAACACHTuJA+YL/fv8BAAAFBAAADgAAAGRycy9lMm9Eb2MueG1s&#10;rVPBbtswDL0P2D8Iui9Ogi1JjThF16DDgG4d0O4DGFmOhdmiRimxs68fJcdZ11162EWgKOrpvUdq&#10;fd23jThq8gZtIWeTqRTaKiyN3Rfy+9Pdu5UUPoAtoUGrC3nSXl5v3r5Zdy7Xc6yxKTUJBrE+71wh&#10;6xBcnmVe1boFP0GnLR9WSC0E3tI+Kwk6Rm+bbD6dLrIOqXSESnvP2e1wKM+I9BpArCqj9BbVodU2&#10;DKikGwgsydfGeblJbKtKq/BQVV4H0RSSlYa08iMc7+KabdaQ7wlcbdSZAryGwgtNLRjLj16gthBA&#10;HMj8A9UaReixChOFbTYISY6witn0hTePNTidtLDV3l1M9/8PVn09fiNhykJ+kMJCyw1/0n0QH7EX&#10;8+hO53zORY+Oy0LPaZ6ZpNS7e1Q/vLB4W4Pd6xsi7GoNJbObxZvZs6sDjo8gu+4LlvwMHAImoL6i&#10;NlrHZghG586cLp2JVBQnF7PpYnnFFBWfLVfvr1bL1LsM8vG6Ix8+aWxFDApJ3PoED8d7HyIdyMeS&#10;+JrFO9M0qf2N/SvBhTGT6EfGA/fQ7/qzHTssTyyEcJgm/ksc1Ei/pOh4kgrpfx6AtBTNZ8tmxLEb&#10;AxqD3RiAVXy1kEGKIbwNw3geHJl9zciD3RZv2LDKJCnR2YHFmSdPR1J4nuQ4fs/3qerP793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OAi5TbAAAADQEAAA8AAAAAAAAAAQAgAAAAIgAAAGRycy9k&#10;b3ducmV2LnhtbFBLAQIUABQAAAAIAIdO4kD5gv9+/wEAAAUEAAAOAAAAAAAAAAEAIAAAACoBAABk&#10;cnMvZTJvRG9jLnhtbFBLBQYAAAAABgAGAFkBAACbBQAAAAA=&#10;">
                <v:fill on="f" focussize="0,0"/>
                <v:stroke on="f"/>
                <v:imagedata o:title=""/>
                <o:lock v:ext="edit" aspectratio="f"/>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7"/>
                        <w:gridCol w:w="592"/>
                        <w:gridCol w:w="2160"/>
                        <w:gridCol w:w="1800"/>
                        <w:gridCol w:w="1514"/>
                        <w:gridCol w:w="102"/>
                        <w:gridCol w:w="798"/>
                        <w:gridCol w:w="659"/>
                        <w:gridCol w:w="8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tcBorders>
                              <w:bottom w:val="single" w:color="000000" w:sz="6" w:space="0"/>
                              <w:right w:val="single" w:color="000000" w:sz="6" w:space="0"/>
                            </w:tcBorders>
                          </w:tcPr>
                          <w:p>
                            <w:pPr>
                              <w:pStyle w:val="9"/>
                              <w:spacing w:before="36" w:line="209" w:lineRule="exact"/>
                              <w:ind w:left="124"/>
                              <w:rPr>
                                <w:sz w:val="18"/>
                              </w:rPr>
                            </w:pPr>
                            <w:r>
                              <w:rPr>
                                <w:sz w:val="18"/>
                              </w:rPr>
                              <w:t>部门（单位）名称</w:t>
                            </w:r>
                          </w:p>
                        </w:tc>
                        <w:tc>
                          <w:tcPr>
                            <w:tcW w:w="7899" w:type="dxa"/>
                            <w:gridSpan w:val="7"/>
                            <w:tcBorders>
                              <w:left w:val="single" w:color="000000" w:sz="6" w:space="0"/>
                              <w:bottom w:val="single" w:color="000000" w:sz="6" w:space="0"/>
                            </w:tcBorders>
                          </w:tcPr>
                          <w:p>
                            <w:pPr>
                              <w:pStyle w:val="9"/>
                              <w:spacing w:before="36" w:line="209" w:lineRule="exact"/>
                              <w:ind w:left="3030" w:right="3010"/>
                              <w:jc w:val="center"/>
                              <w:rPr>
                                <w:sz w:val="18"/>
                                <w:lang w:eastAsia="zh-CN"/>
                              </w:rPr>
                            </w:pPr>
                            <w:r>
                              <w:rPr>
                                <w:sz w:val="18"/>
                                <w:lang w:eastAsia="zh-CN"/>
                              </w:rPr>
                              <w:t>浏阳市</w:t>
                            </w:r>
                            <w:r>
                              <w:rPr>
                                <w:rFonts w:hint="eastAsia"/>
                                <w:sz w:val="18"/>
                                <w:lang w:eastAsia="zh-CN"/>
                              </w:rPr>
                              <w:t>总工会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restart"/>
                            <w:tcBorders>
                              <w:top w:val="single" w:color="000000" w:sz="6" w:space="0"/>
                              <w:bottom w:val="single" w:color="000000" w:sz="6" w:space="0"/>
                              <w:right w:val="single" w:color="000000" w:sz="6" w:space="0"/>
                            </w:tcBorders>
                          </w:tcPr>
                          <w:p>
                            <w:pPr>
                              <w:pStyle w:val="9"/>
                              <w:rPr>
                                <w:sz w:val="18"/>
                                <w:lang w:eastAsia="zh-CN"/>
                              </w:rPr>
                            </w:pPr>
                          </w:p>
                          <w:p>
                            <w:pPr>
                              <w:pStyle w:val="9"/>
                              <w:spacing w:before="10"/>
                              <w:rPr>
                                <w:sz w:val="18"/>
                                <w:lang w:eastAsia="zh-CN"/>
                              </w:rPr>
                            </w:pPr>
                          </w:p>
                          <w:p>
                            <w:pPr>
                              <w:pStyle w:val="9"/>
                              <w:ind w:left="284" w:right="267"/>
                              <w:jc w:val="center"/>
                              <w:rPr>
                                <w:sz w:val="18"/>
                                <w:lang w:eastAsia="zh-CN"/>
                              </w:rPr>
                            </w:pPr>
                            <w:r>
                              <w:rPr>
                                <w:sz w:val="18"/>
                                <w:lang w:eastAsia="zh-CN"/>
                              </w:rPr>
                              <w:t>整体支出规模</w:t>
                            </w:r>
                          </w:p>
                          <w:p>
                            <w:pPr>
                              <w:pStyle w:val="9"/>
                              <w:spacing w:before="19"/>
                              <w:ind w:left="284" w:right="267"/>
                              <w:jc w:val="center"/>
                              <w:rPr>
                                <w:sz w:val="18"/>
                                <w:lang w:eastAsia="zh-CN"/>
                              </w:rPr>
                            </w:pPr>
                            <w:r>
                              <w:rPr>
                                <w:sz w:val="18"/>
                                <w:lang w:eastAsia="zh-CN"/>
                              </w:rPr>
                              <w:t>（万元）</w:t>
                            </w:r>
                          </w:p>
                        </w:tc>
                        <w:tc>
                          <w:tcPr>
                            <w:tcW w:w="2160"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lang w:eastAsia="zh-CN"/>
                              </w:rPr>
                            </w:pP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spacing w:before="37" w:line="208" w:lineRule="exact"/>
                              <w:ind w:left="1240" w:right="1220"/>
                              <w:jc w:val="center"/>
                              <w:rPr>
                                <w:sz w:val="18"/>
                              </w:rPr>
                            </w:pPr>
                            <w:r>
                              <w:rPr>
                                <w:sz w:val="18"/>
                              </w:rPr>
                              <w:t>全年预算数</w:t>
                            </w: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spacing w:before="37" w:line="208" w:lineRule="exact"/>
                              <w:ind w:left="280"/>
                              <w:rPr>
                                <w:sz w:val="18"/>
                              </w:rPr>
                            </w:pPr>
                            <w:r>
                              <w:rPr>
                                <w:sz w:val="18"/>
                              </w:rPr>
                              <w:t>全年执行数</w:t>
                            </w:r>
                          </w:p>
                        </w:tc>
                        <w:tc>
                          <w:tcPr>
                            <w:tcW w:w="866" w:type="dxa"/>
                            <w:tcBorders>
                              <w:top w:val="single" w:color="000000" w:sz="6" w:space="0"/>
                              <w:left w:val="single" w:color="000000" w:sz="6" w:space="0"/>
                              <w:bottom w:val="single" w:color="000000" w:sz="6" w:space="0"/>
                            </w:tcBorders>
                          </w:tcPr>
                          <w:p>
                            <w:pPr>
                              <w:pStyle w:val="9"/>
                              <w:spacing w:before="37" w:line="208" w:lineRule="exact"/>
                              <w:ind w:left="196"/>
                              <w:rPr>
                                <w:sz w:val="18"/>
                              </w:rPr>
                            </w:pPr>
                            <w:r>
                              <w:rPr>
                                <w:sz w:val="18"/>
                              </w:rPr>
                              <w:t>执行率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continue"/>
                            <w:tcBorders>
                              <w:top w:val="nil"/>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10" w:lineRule="exact"/>
                              <w:ind w:left="46"/>
                              <w:rPr>
                                <w:sz w:val="18"/>
                                <w:lang w:eastAsia="zh-CN"/>
                              </w:rPr>
                            </w:pPr>
                            <w:r>
                              <w:rPr>
                                <w:sz w:val="18"/>
                                <w:lang w:eastAsia="zh-CN"/>
                              </w:rPr>
                              <w:t>资金来源：（</w:t>
                            </w:r>
                            <w:r>
                              <w:rPr>
                                <w:rFonts w:ascii="Calibri" w:eastAsia="Calibri"/>
                                <w:sz w:val="18"/>
                                <w:lang w:eastAsia="zh-CN"/>
                              </w:rPr>
                              <w:t>1</w:t>
                            </w:r>
                            <w:r>
                              <w:rPr>
                                <w:sz w:val="18"/>
                                <w:lang w:eastAsia="zh-CN"/>
                              </w:rPr>
                              <w:t>）财政拨款</w:t>
                            </w: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spacing w:before="44" w:line="201" w:lineRule="exact"/>
                              <w:ind w:left="1240" w:right="1043"/>
                              <w:jc w:val="center"/>
                              <w:rPr>
                                <w:rFonts w:ascii="Calibri"/>
                                <w:sz w:val="18"/>
                                <w:lang w:eastAsia="zh-CN"/>
                              </w:rPr>
                            </w:pPr>
                            <w:r>
                              <w:rPr>
                                <w:rFonts w:hint="eastAsia" w:ascii="Calibri"/>
                                <w:sz w:val="18"/>
                                <w:lang w:eastAsia="zh-CN"/>
                              </w:rPr>
                              <w:t>355.2</w:t>
                            </w: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ind w:left="434"/>
                              <w:rPr>
                                <w:rFonts w:ascii="Calibri"/>
                                <w:sz w:val="18"/>
                                <w:lang w:eastAsia="zh-CN"/>
                              </w:rPr>
                            </w:pPr>
                            <w:r>
                              <w:rPr>
                                <w:rFonts w:hint="eastAsia" w:ascii="Calibri"/>
                                <w:sz w:val="18"/>
                                <w:lang w:eastAsia="zh-CN"/>
                              </w:rPr>
                              <w:t>355.2</w:t>
                            </w:r>
                          </w:p>
                        </w:tc>
                        <w:tc>
                          <w:tcPr>
                            <w:tcW w:w="866" w:type="dxa"/>
                            <w:tcBorders>
                              <w:top w:val="single" w:color="000000" w:sz="6" w:space="0"/>
                              <w:left w:val="single" w:color="000000" w:sz="6" w:space="0"/>
                              <w:bottom w:val="single" w:color="000000" w:sz="6" w:space="0"/>
                            </w:tcBorders>
                          </w:tcPr>
                          <w:p>
                            <w:pPr>
                              <w:pStyle w:val="9"/>
                              <w:spacing w:before="44" w:line="201" w:lineRule="exact"/>
                              <w:ind w:left="196"/>
                              <w:rPr>
                                <w:rFonts w:ascii="Calibri"/>
                                <w:sz w:val="18"/>
                              </w:rPr>
                            </w:pPr>
                            <w:r>
                              <w:rPr>
                                <w:rFonts w:hint="eastAsia" w:ascii="Calibri"/>
                                <w:sz w:val="18"/>
                                <w:lang w:eastAsia="zh-CN"/>
                              </w:rPr>
                              <w:t>100</w:t>
                            </w:r>
                            <w:r>
                              <w:rPr>
                                <w:rFonts w:ascii="Calibri"/>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continue"/>
                            <w:tcBorders>
                              <w:top w:val="nil"/>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6" w:line="209" w:lineRule="exact"/>
                              <w:ind w:right="71"/>
                              <w:jc w:val="right"/>
                              <w:rPr>
                                <w:sz w:val="18"/>
                              </w:rPr>
                            </w:pPr>
                            <w:r>
                              <w:rPr>
                                <w:sz w:val="18"/>
                              </w:rPr>
                              <w:t>（</w:t>
                            </w:r>
                            <w:r>
                              <w:rPr>
                                <w:rFonts w:ascii="Calibri" w:eastAsia="Calibri"/>
                                <w:sz w:val="18"/>
                              </w:rPr>
                              <w:t>2</w:t>
                            </w:r>
                            <w:r>
                              <w:rPr>
                                <w:sz w:val="18"/>
                              </w:rPr>
                              <w:t>）其他资金</w:t>
                            </w: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continue"/>
                            <w:tcBorders>
                              <w:top w:val="nil"/>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7" w:line="208" w:lineRule="exact"/>
                              <w:ind w:left="46"/>
                              <w:rPr>
                                <w:sz w:val="18"/>
                                <w:lang w:eastAsia="zh-CN"/>
                              </w:rPr>
                            </w:pPr>
                            <w:r>
                              <w:rPr>
                                <w:sz w:val="18"/>
                                <w:lang w:eastAsia="zh-CN"/>
                              </w:rPr>
                              <w:t>资金结构：（</w:t>
                            </w:r>
                            <w:r>
                              <w:rPr>
                                <w:rFonts w:ascii="Calibri" w:eastAsia="Calibri"/>
                                <w:sz w:val="18"/>
                                <w:lang w:eastAsia="zh-CN"/>
                              </w:rPr>
                              <w:t>1</w:t>
                            </w:r>
                            <w:r>
                              <w:rPr>
                                <w:sz w:val="18"/>
                                <w:lang w:eastAsia="zh-CN"/>
                              </w:rPr>
                              <w:t>）基本支出</w:t>
                            </w: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spacing w:before="45" w:line="199" w:lineRule="exact"/>
                              <w:ind w:left="1239" w:right="1220"/>
                              <w:jc w:val="center"/>
                              <w:rPr>
                                <w:rFonts w:ascii="Calibri"/>
                                <w:sz w:val="18"/>
                                <w:lang w:eastAsia="zh-CN"/>
                              </w:rPr>
                            </w:pPr>
                            <w:r>
                              <w:rPr>
                                <w:rFonts w:hint="eastAsia" w:ascii="Calibri"/>
                                <w:sz w:val="18"/>
                                <w:lang w:eastAsia="zh-CN"/>
                              </w:rPr>
                              <w:t>204.04</w:t>
                            </w: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spacing w:before="45" w:line="199" w:lineRule="exact"/>
                              <w:ind w:left="479"/>
                              <w:rPr>
                                <w:rFonts w:ascii="Calibri"/>
                                <w:sz w:val="18"/>
                                <w:lang w:eastAsia="zh-CN"/>
                              </w:rPr>
                            </w:pPr>
                            <w:r>
                              <w:rPr>
                                <w:rFonts w:hint="eastAsia" w:ascii="Calibri"/>
                                <w:sz w:val="18"/>
                                <w:lang w:eastAsia="zh-CN"/>
                              </w:rPr>
                              <w:t>204.04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89" w:type="dxa"/>
                            <w:gridSpan w:val="2"/>
                            <w:vMerge w:val="continue"/>
                            <w:tcBorders>
                              <w:top w:val="nil"/>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10" w:lineRule="exact"/>
                              <w:ind w:right="71"/>
                              <w:jc w:val="right"/>
                              <w:rPr>
                                <w:sz w:val="18"/>
                              </w:rPr>
                            </w:pPr>
                            <w:r>
                              <w:rPr>
                                <w:sz w:val="18"/>
                              </w:rPr>
                              <w:t>（</w:t>
                            </w:r>
                            <w:r>
                              <w:rPr>
                                <w:rFonts w:ascii="Calibri" w:eastAsia="Calibri"/>
                                <w:sz w:val="18"/>
                              </w:rPr>
                              <w:t>2</w:t>
                            </w:r>
                            <w:r>
                              <w:rPr>
                                <w:sz w:val="18"/>
                              </w:rPr>
                              <w:t>）项目支出</w:t>
                            </w:r>
                          </w:p>
                        </w:tc>
                        <w:tc>
                          <w:tcPr>
                            <w:tcW w:w="3416" w:type="dxa"/>
                            <w:gridSpan w:val="3"/>
                            <w:tcBorders>
                              <w:top w:val="single" w:color="000000" w:sz="6" w:space="0"/>
                              <w:left w:val="single" w:color="000000" w:sz="6" w:space="0"/>
                              <w:bottom w:val="single" w:color="000000" w:sz="6" w:space="0"/>
                              <w:right w:val="single" w:color="000000" w:sz="6" w:space="0"/>
                            </w:tcBorders>
                          </w:tcPr>
                          <w:p>
                            <w:pPr>
                              <w:pStyle w:val="9"/>
                              <w:spacing w:before="44" w:line="201" w:lineRule="exact"/>
                              <w:ind w:right="35"/>
                              <w:jc w:val="center"/>
                              <w:rPr>
                                <w:rFonts w:ascii="Calibri"/>
                                <w:sz w:val="18"/>
                                <w:lang w:eastAsia="zh-CN"/>
                              </w:rPr>
                            </w:pPr>
                            <w:r>
                              <w:rPr>
                                <w:rFonts w:hint="eastAsia" w:ascii="Calibri"/>
                                <w:sz w:val="18"/>
                                <w:lang w:eastAsia="zh-CN"/>
                              </w:rPr>
                              <w:t>151.16</w:t>
                            </w:r>
                          </w:p>
                        </w:tc>
                        <w:tc>
                          <w:tcPr>
                            <w:tcW w:w="1457"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jc w:val="center"/>
                              <w:rPr>
                                <w:rFonts w:ascii="Calibri"/>
                                <w:sz w:val="18"/>
                                <w:lang w:eastAsia="zh-CN"/>
                              </w:rPr>
                            </w:pPr>
                            <w:r>
                              <w:rPr>
                                <w:rFonts w:hint="eastAsia" w:ascii="Calibri"/>
                                <w:sz w:val="18"/>
                                <w:lang w:eastAsia="zh-CN"/>
                              </w:rPr>
                              <w:t>151.16</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restart"/>
                            <w:tcBorders>
                              <w:top w:val="single" w:color="000000" w:sz="6" w:space="0"/>
                              <w:bottom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18"/>
                              </w:rPr>
                            </w:pPr>
                          </w:p>
                          <w:p>
                            <w:pPr>
                              <w:pStyle w:val="9"/>
                              <w:spacing w:before="133" w:line="261" w:lineRule="auto"/>
                              <w:ind w:left="278" w:right="259"/>
                              <w:rPr>
                                <w:sz w:val="18"/>
                              </w:rPr>
                            </w:pPr>
                            <w:r>
                              <w:rPr>
                                <w:sz w:val="18"/>
                              </w:rPr>
                              <w:t>年度总体目标</w:t>
                            </w:r>
                          </w:p>
                        </w:tc>
                        <w:tc>
                          <w:tcPr>
                            <w:tcW w:w="4552" w:type="dxa"/>
                            <w:gridSpan w:val="3"/>
                            <w:tcBorders>
                              <w:top w:val="single" w:color="000000" w:sz="6" w:space="0"/>
                              <w:left w:val="single" w:color="000000" w:sz="6" w:space="0"/>
                              <w:bottom w:val="single" w:color="000000" w:sz="6" w:space="0"/>
                              <w:right w:val="single" w:color="000000" w:sz="6" w:space="0"/>
                            </w:tcBorders>
                          </w:tcPr>
                          <w:p>
                            <w:pPr>
                              <w:pStyle w:val="9"/>
                              <w:spacing w:before="36" w:line="209" w:lineRule="exact"/>
                              <w:ind w:left="1717" w:right="1700"/>
                              <w:jc w:val="center"/>
                              <w:rPr>
                                <w:sz w:val="18"/>
                              </w:rPr>
                            </w:pPr>
                            <w:r>
                              <w:rPr>
                                <w:sz w:val="18"/>
                              </w:rPr>
                              <w:t>年初设定目标</w:t>
                            </w:r>
                          </w:p>
                        </w:tc>
                        <w:tc>
                          <w:tcPr>
                            <w:tcW w:w="3939" w:type="dxa"/>
                            <w:gridSpan w:val="5"/>
                            <w:tcBorders>
                              <w:top w:val="single" w:color="000000" w:sz="6" w:space="0"/>
                              <w:left w:val="single" w:color="000000" w:sz="6" w:space="0"/>
                              <w:bottom w:val="single" w:color="000000" w:sz="6" w:space="0"/>
                            </w:tcBorders>
                          </w:tcPr>
                          <w:p>
                            <w:pPr>
                              <w:pStyle w:val="9"/>
                              <w:spacing w:before="36" w:line="209" w:lineRule="exact"/>
                              <w:ind w:left="1410" w:right="1390"/>
                              <w:jc w:val="center"/>
                              <w:rPr>
                                <w:sz w:val="18"/>
                              </w:rPr>
                            </w:pPr>
                            <w:r>
                              <w:rPr>
                                <w:sz w:val="18"/>
                              </w:rPr>
                              <w:t>全年完成情况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3" w:hRule="atLeast"/>
                        </w:trPr>
                        <w:tc>
                          <w:tcPr>
                            <w:tcW w:w="1097" w:type="dxa"/>
                            <w:vMerge w:val="continue"/>
                            <w:tcBorders>
                              <w:top w:val="nil"/>
                              <w:bottom w:val="single" w:color="000000" w:sz="6" w:space="0"/>
                              <w:right w:val="single" w:color="000000" w:sz="6" w:space="0"/>
                            </w:tcBorders>
                          </w:tcPr>
                          <w:p>
                            <w:pPr>
                              <w:rPr>
                                <w:sz w:val="2"/>
                                <w:szCs w:val="2"/>
                              </w:rPr>
                            </w:pPr>
                          </w:p>
                        </w:tc>
                        <w:tc>
                          <w:tcPr>
                            <w:tcW w:w="4552" w:type="dxa"/>
                            <w:gridSpan w:val="3"/>
                            <w:tcBorders>
                              <w:top w:val="single" w:color="000000" w:sz="6" w:space="0"/>
                              <w:left w:val="single" w:color="000000" w:sz="6" w:space="0"/>
                              <w:bottom w:val="single" w:color="000000" w:sz="6" w:space="0"/>
                              <w:right w:val="single" w:color="000000" w:sz="6" w:space="0"/>
                            </w:tcBorders>
                          </w:tcPr>
                          <w:p>
                            <w:pPr>
                              <w:pStyle w:val="9"/>
                              <w:rPr>
                                <w:sz w:val="18"/>
                                <w:lang w:eastAsia="zh-CN"/>
                              </w:rPr>
                            </w:pPr>
                          </w:p>
                          <w:p>
                            <w:pPr>
                              <w:pStyle w:val="9"/>
                              <w:spacing w:before="2"/>
                              <w:rPr>
                                <w:sz w:val="24"/>
                                <w:lang w:eastAsia="zh-CN"/>
                              </w:rPr>
                            </w:pPr>
                          </w:p>
                          <w:p>
                            <w:pPr>
                              <w:pStyle w:val="9"/>
                              <w:spacing w:before="1" w:line="259" w:lineRule="auto"/>
                              <w:ind w:left="16" w:right="-44" w:firstLine="360"/>
                              <w:jc w:val="both"/>
                              <w:rPr>
                                <w:sz w:val="18"/>
                                <w:lang w:eastAsia="zh-CN"/>
                              </w:rPr>
                            </w:pPr>
                            <w:r>
                              <w:rPr>
                                <w:sz w:val="18"/>
                                <w:lang w:eastAsia="zh-CN"/>
                              </w:rPr>
                              <w:t>紧</w:t>
                            </w:r>
                            <w:r>
                              <w:rPr>
                                <w:rFonts w:hint="eastAsia"/>
                                <w:sz w:val="18"/>
                                <w:lang w:eastAsia="zh-CN"/>
                              </w:rPr>
                              <w:t>紧围绕中心，在市委、市政府的正确领导下，紧紧围绕全面建设现代化浏阳的奋斗目标，团结奋进、开拓创新，切实当好市职工“娘家人”，有力保障了工会系统高效有序运转。</w:t>
                            </w:r>
                          </w:p>
                        </w:tc>
                        <w:tc>
                          <w:tcPr>
                            <w:tcW w:w="3939" w:type="dxa"/>
                            <w:gridSpan w:val="5"/>
                            <w:tcBorders>
                              <w:top w:val="single" w:color="000000" w:sz="6" w:space="0"/>
                              <w:left w:val="single" w:color="000000" w:sz="6" w:space="0"/>
                              <w:bottom w:val="single" w:color="000000" w:sz="6" w:space="0"/>
                            </w:tcBorders>
                          </w:tcPr>
                          <w:p>
                            <w:pPr>
                              <w:pStyle w:val="9"/>
                              <w:spacing w:before="9"/>
                              <w:rPr>
                                <w:lang w:eastAsia="zh-CN"/>
                              </w:rPr>
                            </w:pPr>
                          </w:p>
                          <w:p>
                            <w:pPr>
                              <w:pStyle w:val="9"/>
                              <w:spacing w:line="259" w:lineRule="auto"/>
                              <w:ind w:left="17" w:right="-15" w:firstLine="360"/>
                              <w:rPr>
                                <w:sz w:val="18"/>
                                <w:lang w:eastAsia="zh-CN"/>
                              </w:rPr>
                            </w:pPr>
                            <w:r>
                              <w:rPr>
                                <w:rFonts w:hint="eastAsia"/>
                                <w:sz w:val="18"/>
                                <w:lang w:eastAsia="zh-CN"/>
                              </w:rPr>
                              <w:t>在市委、市政府的正确领导下，市总工会以习近平新时代中国特色社会主义思想为指导，充分发挥自身作为党联系职工群众的桥梁和纽带作用，紧紧围绕党和政府中心工作，团结带领全市职工展现主力军作为、彰显主人翁风采,推动工会工作干在实处、走在前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9588" w:type="dxa"/>
                            <w:gridSpan w:val="9"/>
                            <w:tcBorders>
                              <w:top w:val="single" w:color="000000" w:sz="6" w:space="0"/>
                              <w:bottom w:val="single" w:color="000000" w:sz="6" w:space="0"/>
                            </w:tcBorders>
                          </w:tcPr>
                          <w:p>
                            <w:pPr>
                              <w:pStyle w:val="9"/>
                              <w:spacing w:before="37" w:line="208" w:lineRule="exact"/>
                              <w:ind w:left="4232" w:right="4215"/>
                              <w:jc w:val="center"/>
                              <w:rPr>
                                <w:sz w:val="18"/>
                              </w:rPr>
                            </w:pPr>
                            <w:r>
                              <w:rPr>
                                <w:sz w:val="18"/>
                              </w:rPr>
                              <w:t>分解目标自评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1097" w:type="dxa"/>
                            <w:tcBorders>
                              <w:top w:val="single" w:color="000000" w:sz="6" w:space="0"/>
                              <w:bottom w:val="single" w:color="000000" w:sz="6" w:space="0"/>
                              <w:right w:val="single" w:color="000000" w:sz="6" w:space="0"/>
                            </w:tcBorders>
                          </w:tcPr>
                          <w:p>
                            <w:pPr>
                              <w:pStyle w:val="9"/>
                              <w:spacing w:before="6"/>
                              <w:rPr>
                                <w:sz w:val="15"/>
                              </w:rPr>
                            </w:pPr>
                          </w:p>
                          <w:p>
                            <w:pPr>
                              <w:pStyle w:val="9"/>
                              <w:ind w:left="186"/>
                              <w:rPr>
                                <w:sz w:val="18"/>
                              </w:rPr>
                            </w:pPr>
                            <w:r>
                              <w:rPr>
                                <w:sz w:val="18"/>
                              </w:rPr>
                              <w:t>一级指标</w:t>
                            </w:r>
                          </w:p>
                        </w:tc>
                        <w:tc>
                          <w:tcPr>
                            <w:tcW w:w="592" w:type="dxa"/>
                            <w:tcBorders>
                              <w:top w:val="single" w:color="000000" w:sz="6" w:space="0"/>
                              <w:left w:val="single" w:color="000000" w:sz="6" w:space="0"/>
                              <w:bottom w:val="single" w:color="000000" w:sz="6" w:space="0"/>
                              <w:right w:val="single" w:color="000000" w:sz="6" w:space="0"/>
                            </w:tcBorders>
                          </w:tcPr>
                          <w:p>
                            <w:pPr>
                              <w:pStyle w:val="9"/>
                              <w:spacing w:before="6"/>
                              <w:rPr>
                                <w:sz w:val="15"/>
                              </w:rPr>
                            </w:pPr>
                          </w:p>
                          <w:p>
                            <w:pPr>
                              <w:pStyle w:val="9"/>
                              <w:ind w:left="117"/>
                              <w:rPr>
                                <w:sz w:val="18"/>
                              </w:rPr>
                            </w:pPr>
                            <w:r>
                              <w:rPr>
                                <w:sz w:val="18"/>
                              </w:rPr>
                              <w:t>权重</w:t>
                            </w: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6"/>
                              <w:rPr>
                                <w:sz w:val="15"/>
                              </w:rPr>
                            </w:pPr>
                          </w:p>
                          <w:p>
                            <w:pPr>
                              <w:pStyle w:val="9"/>
                              <w:ind w:left="722"/>
                              <w:rPr>
                                <w:sz w:val="18"/>
                              </w:rPr>
                            </w:pPr>
                            <w:r>
                              <w:rPr>
                                <w:sz w:val="18"/>
                              </w:rPr>
                              <w:t>二级指标</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6"/>
                              <w:rPr>
                                <w:sz w:val="15"/>
                              </w:rPr>
                            </w:pPr>
                          </w:p>
                          <w:p>
                            <w:pPr>
                              <w:pStyle w:val="9"/>
                              <w:ind w:left="89" w:right="69"/>
                              <w:jc w:val="center"/>
                              <w:rPr>
                                <w:sz w:val="18"/>
                              </w:rPr>
                            </w:pPr>
                            <w:r>
                              <w:rPr>
                                <w:sz w:val="18"/>
                              </w:rPr>
                              <w:t>三级指标</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6"/>
                              <w:rPr>
                                <w:sz w:val="15"/>
                              </w:rPr>
                            </w:pPr>
                          </w:p>
                          <w:p>
                            <w:pPr>
                              <w:pStyle w:val="9"/>
                              <w:ind w:left="310"/>
                              <w:rPr>
                                <w:sz w:val="18"/>
                              </w:rPr>
                            </w:pPr>
                            <w:r>
                              <w:rPr>
                                <w:sz w:val="18"/>
                              </w:rPr>
                              <w:t>年度指标值</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54" w:line="250" w:lineRule="atLeast"/>
                              <w:ind w:left="180" w:right="162"/>
                              <w:rPr>
                                <w:sz w:val="18"/>
                              </w:rPr>
                            </w:pPr>
                            <w:r>
                              <w:rPr>
                                <w:sz w:val="18"/>
                              </w:rPr>
                              <w:t>全 年完成值</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54" w:line="250" w:lineRule="atLeast"/>
                              <w:ind w:left="152" w:right="129"/>
                              <w:rPr>
                                <w:sz w:val="18"/>
                              </w:rPr>
                            </w:pPr>
                            <w:r>
                              <w:rPr>
                                <w:sz w:val="18"/>
                              </w:rPr>
                              <w:t>自评得分</w:t>
                            </w:r>
                          </w:p>
                        </w:tc>
                        <w:tc>
                          <w:tcPr>
                            <w:tcW w:w="866" w:type="dxa"/>
                            <w:tcBorders>
                              <w:top w:val="single" w:color="000000" w:sz="6" w:space="0"/>
                              <w:left w:val="single" w:color="000000" w:sz="6" w:space="0"/>
                              <w:bottom w:val="single" w:color="000000" w:sz="6" w:space="0"/>
                            </w:tcBorders>
                          </w:tcPr>
                          <w:p>
                            <w:pPr>
                              <w:pStyle w:val="9"/>
                              <w:spacing w:before="54" w:line="250" w:lineRule="atLeast"/>
                              <w:ind w:left="73" w:right="52" w:firstLine="91"/>
                              <w:rPr>
                                <w:sz w:val="18"/>
                              </w:rPr>
                            </w:pPr>
                            <w:r>
                              <w:rPr>
                                <w:sz w:val="18"/>
                              </w:rPr>
                              <w:t>偏差及原因分析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restart"/>
                            <w:tcBorders>
                              <w:top w:val="single" w:color="000000" w:sz="6" w:space="0"/>
                              <w:bottom w:val="single" w:color="000000" w:sz="6" w:space="0"/>
                              <w:right w:val="single" w:color="000000" w:sz="6" w:space="0"/>
                            </w:tcBorders>
                          </w:tcPr>
                          <w:p>
                            <w:pPr>
                              <w:pStyle w:val="9"/>
                              <w:rPr>
                                <w:sz w:val="18"/>
                              </w:rPr>
                            </w:pPr>
                          </w:p>
                          <w:p>
                            <w:pPr>
                              <w:pStyle w:val="9"/>
                              <w:rPr>
                                <w:sz w:val="18"/>
                              </w:rPr>
                            </w:pPr>
                          </w:p>
                          <w:p>
                            <w:pPr>
                              <w:pStyle w:val="9"/>
                              <w:rPr>
                                <w:sz w:val="18"/>
                              </w:rPr>
                            </w:pPr>
                          </w:p>
                          <w:p>
                            <w:pPr>
                              <w:pStyle w:val="9"/>
                              <w:spacing w:before="6"/>
                              <w:rPr>
                                <w:sz w:val="15"/>
                              </w:rPr>
                            </w:pPr>
                          </w:p>
                          <w:p>
                            <w:pPr>
                              <w:pStyle w:val="9"/>
                              <w:spacing w:line="261" w:lineRule="auto"/>
                              <w:ind w:left="278" w:right="170" w:hanging="92"/>
                              <w:rPr>
                                <w:sz w:val="18"/>
                              </w:rPr>
                            </w:pPr>
                            <w:r>
                              <w:rPr>
                                <w:sz w:val="18"/>
                              </w:rPr>
                              <w:t>投入管理指 标</w:t>
                            </w:r>
                          </w:p>
                        </w:tc>
                        <w:tc>
                          <w:tcPr>
                            <w:tcW w:w="592" w:type="dxa"/>
                            <w:vMerge w:val="restart"/>
                            <w:tcBorders>
                              <w:top w:val="single" w:color="000000" w:sz="6" w:space="0"/>
                              <w:left w:val="single" w:color="000000" w:sz="6" w:space="0"/>
                              <w:bottom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26"/>
                              </w:rPr>
                            </w:pPr>
                          </w:p>
                          <w:p>
                            <w:pPr>
                              <w:pStyle w:val="9"/>
                              <w:spacing w:before="1"/>
                              <w:ind w:left="206"/>
                              <w:rPr>
                                <w:rFonts w:ascii="Calibri"/>
                                <w:sz w:val="18"/>
                              </w:rPr>
                            </w:pPr>
                            <w:r>
                              <w:rPr>
                                <w:rFonts w:ascii="Calibri"/>
                                <w:sz w:val="18"/>
                              </w:rPr>
                              <w:t>30</w:t>
                            </w: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09" w:lineRule="exact"/>
                              <w:ind w:left="314"/>
                              <w:rPr>
                                <w:sz w:val="18"/>
                              </w:rPr>
                            </w:pPr>
                            <w:r>
                              <w:rPr>
                                <w:sz w:val="18"/>
                              </w:rPr>
                              <w:t>预算编审管理（</w:t>
                            </w:r>
                            <w:r>
                              <w:rPr>
                                <w:rFonts w:ascii="Calibri" w:eastAsia="Calibri"/>
                                <w:sz w:val="18"/>
                              </w:rPr>
                              <w:t>3</w:t>
                            </w:r>
                            <w:r>
                              <w:rPr>
                                <w:sz w:val="18"/>
                              </w:rPr>
                              <w:t>）</w:t>
                            </w:r>
                          </w:p>
                        </w:tc>
                        <w:tc>
                          <w:tcPr>
                            <w:tcW w:w="3314" w:type="dxa"/>
                            <w:gridSpan w:val="2"/>
                            <w:vMerge w:val="restart"/>
                            <w:tcBorders>
                              <w:top w:val="single" w:color="000000" w:sz="6" w:space="0"/>
                              <w:left w:val="single" w:color="000000" w:sz="6" w:space="0"/>
                              <w:bottom w:val="single" w:color="000000" w:sz="6" w:space="0"/>
                              <w:right w:val="single" w:color="000000" w:sz="6" w:space="0"/>
                            </w:tcBorders>
                          </w:tcPr>
                          <w:p>
                            <w:pPr>
                              <w:pStyle w:val="9"/>
                              <w:rPr>
                                <w:sz w:val="18"/>
                                <w:lang w:eastAsia="zh-CN"/>
                              </w:rPr>
                            </w:pPr>
                          </w:p>
                          <w:p>
                            <w:pPr>
                              <w:pStyle w:val="9"/>
                              <w:rPr>
                                <w:sz w:val="18"/>
                                <w:lang w:eastAsia="zh-CN"/>
                              </w:rPr>
                            </w:pPr>
                          </w:p>
                          <w:p>
                            <w:pPr>
                              <w:pStyle w:val="9"/>
                              <w:spacing w:before="136"/>
                              <w:ind w:left="-103"/>
                              <w:rPr>
                                <w:sz w:val="18"/>
                                <w:lang w:eastAsia="zh-CN"/>
                              </w:rPr>
                            </w:pPr>
                            <w:r>
                              <w:rPr>
                                <w:sz w:val="18"/>
                                <w:lang w:eastAsia="zh-CN"/>
                              </w:rPr>
                              <w:t>）</w:t>
                            </w:r>
                          </w:p>
                          <w:p>
                            <w:pPr>
                              <w:pStyle w:val="9"/>
                              <w:spacing w:before="62" w:line="261" w:lineRule="auto"/>
                              <w:ind w:left="938" w:right="558" w:hanging="360"/>
                              <w:rPr>
                                <w:sz w:val="18"/>
                                <w:lang w:eastAsia="zh-CN"/>
                              </w:rPr>
                            </w:pPr>
                            <w:r>
                              <w:rPr>
                                <w:sz w:val="18"/>
                                <w:lang w:eastAsia="zh-CN"/>
                              </w:rPr>
                              <w:t>根据财政管理工作绩效考核相关办法规定填报</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4" w:line="201" w:lineRule="exact"/>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6" w:line="209" w:lineRule="exact"/>
                              <w:ind w:left="314"/>
                              <w:rPr>
                                <w:sz w:val="18"/>
                              </w:rPr>
                            </w:pPr>
                            <w:r>
                              <w:rPr>
                                <w:sz w:val="18"/>
                              </w:rPr>
                              <w:t>预算执行管理（</w:t>
                            </w:r>
                            <w:r>
                              <w:rPr>
                                <w:rFonts w:ascii="Calibri" w:eastAsia="Calibri"/>
                                <w:sz w:val="18"/>
                              </w:rPr>
                              <w:t>4</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5" w:line="200"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5" w:line="200" w:lineRule="exact"/>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7" w:line="208" w:lineRule="exact"/>
                              <w:ind w:left="17"/>
                              <w:rPr>
                                <w:rFonts w:ascii="Calibri" w:eastAsia="Calibri"/>
                                <w:sz w:val="18"/>
                                <w:lang w:eastAsia="zh-CN"/>
                              </w:rPr>
                            </w:pPr>
                            <w:r>
                              <w:rPr>
                                <w:sz w:val="18"/>
                                <w:lang w:eastAsia="zh-CN"/>
                              </w:rPr>
                              <w:t>部门结转结余资金管理（</w:t>
                            </w:r>
                            <w:r>
                              <w:rPr>
                                <w:rFonts w:ascii="Calibri" w:eastAsia="Calibri"/>
                                <w:sz w:val="18"/>
                                <w:lang w:eastAsia="zh-CN"/>
                              </w:rPr>
                              <w:t>4</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lang w:eastAsia="zh-CN"/>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6" w:line="199"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6" w:line="199" w:lineRule="exact"/>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09" w:lineRule="exact"/>
                              <w:ind w:left="314"/>
                              <w:rPr>
                                <w:sz w:val="18"/>
                              </w:rPr>
                            </w:pPr>
                            <w:r>
                              <w:rPr>
                                <w:sz w:val="18"/>
                              </w:rPr>
                              <w:t>预算绩效管理（</w:t>
                            </w:r>
                            <w:r>
                              <w:rPr>
                                <w:rFonts w:ascii="Calibri" w:eastAsia="Calibri"/>
                                <w:sz w:val="18"/>
                              </w:rPr>
                              <w:t>5</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4" w:line="201" w:lineRule="exact"/>
                              <w:ind w:left="20"/>
                              <w:jc w:val="center"/>
                              <w:rPr>
                                <w:rFonts w:ascii="Calibri"/>
                                <w:sz w:val="18"/>
                              </w:rPr>
                            </w:pPr>
                            <w:r>
                              <w:rPr>
                                <w:rFonts w:ascii="Calibri"/>
                                <w:sz w:val="18"/>
                              </w:rPr>
                              <w:t>5</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6" w:line="209" w:lineRule="exact"/>
                              <w:ind w:left="46"/>
                              <w:rPr>
                                <w:sz w:val="18"/>
                                <w:lang w:eastAsia="zh-CN"/>
                              </w:rPr>
                            </w:pPr>
                            <w:r>
                              <w:rPr>
                                <w:sz w:val="18"/>
                                <w:lang w:eastAsia="zh-CN"/>
                              </w:rPr>
                              <w:t>预决算信息公开管理（</w:t>
                            </w:r>
                            <w:r>
                              <w:rPr>
                                <w:rFonts w:ascii="Calibri" w:eastAsia="Calibri"/>
                                <w:sz w:val="18"/>
                                <w:lang w:eastAsia="zh-CN"/>
                              </w:rPr>
                              <w:t>4</w:t>
                            </w:r>
                            <w:r>
                              <w:rPr>
                                <w:sz w:val="18"/>
                                <w:lang w:eastAsia="zh-CN"/>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lang w:eastAsia="zh-CN"/>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5" w:line="200"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5" w:line="200" w:lineRule="exact"/>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7" w:line="208" w:lineRule="exact"/>
                              <w:ind w:left="314"/>
                              <w:rPr>
                                <w:sz w:val="18"/>
                              </w:rPr>
                            </w:pPr>
                            <w:r>
                              <w:rPr>
                                <w:sz w:val="18"/>
                              </w:rPr>
                              <w:t>财政监督管理（</w:t>
                            </w:r>
                            <w:r>
                              <w:rPr>
                                <w:rFonts w:ascii="Calibri" w:eastAsia="Calibri"/>
                                <w:sz w:val="18"/>
                              </w:rPr>
                              <w:t>3</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6" w:line="199"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6" w:line="199" w:lineRule="exact"/>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5" w:line="209" w:lineRule="exact"/>
                              <w:ind w:left="314"/>
                              <w:rPr>
                                <w:sz w:val="18"/>
                              </w:rPr>
                            </w:pPr>
                            <w:r>
                              <w:rPr>
                                <w:sz w:val="18"/>
                              </w:rPr>
                              <w:t>政府采购管理（</w:t>
                            </w:r>
                            <w:r>
                              <w:rPr>
                                <w:rFonts w:ascii="Calibri" w:eastAsia="Calibri"/>
                                <w:sz w:val="18"/>
                              </w:rPr>
                              <w:t>3</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4" w:line="201"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4" w:line="201" w:lineRule="exact"/>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4"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36" w:line="209" w:lineRule="exact"/>
                              <w:ind w:left="494"/>
                              <w:rPr>
                                <w:sz w:val="18"/>
                              </w:rPr>
                            </w:pPr>
                            <w:r>
                              <w:rPr>
                                <w:sz w:val="18"/>
                              </w:rPr>
                              <w:t>资产管理（</w:t>
                            </w:r>
                            <w:r>
                              <w:rPr>
                                <w:rFonts w:ascii="Calibri" w:eastAsia="Calibri"/>
                                <w:sz w:val="18"/>
                              </w:rPr>
                              <w:t>4</w:t>
                            </w:r>
                            <w:r>
                              <w:rPr>
                                <w:sz w:val="18"/>
                              </w:rPr>
                              <w:t>）</w:t>
                            </w:r>
                          </w:p>
                        </w:tc>
                        <w:tc>
                          <w:tcPr>
                            <w:tcW w:w="331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5" w:line="200" w:lineRule="exact"/>
                              <w:ind w:left="197"/>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5" w:line="200" w:lineRule="exact"/>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097" w:type="dxa"/>
                            <w:vMerge w:val="restart"/>
                            <w:tcBorders>
                              <w:top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6"/>
                              <w:rPr>
                                <w:sz w:val="23"/>
                              </w:rPr>
                            </w:pPr>
                          </w:p>
                          <w:p>
                            <w:pPr>
                              <w:pStyle w:val="9"/>
                              <w:spacing w:before="1"/>
                              <w:ind w:left="186"/>
                              <w:rPr>
                                <w:sz w:val="18"/>
                              </w:rPr>
                            </w:pPr>
                            <w:r>
                              <w:rPr>
                                <w:sz w:val="18"/>
                              </w:rPr>
                              <w:t>产出指标</w:t>
                            </w:r>
                          </w:p>
                        </w:tc>
                        <w:tc>
                          <w:tcPr>
                            <w:tcW w:w="592" w:type="dxa"/>
                            <w:vMerge w:val="restart"/>
                            <w:tcBorders>
                              <w:top w:val="single" w:color="000000" w:sz="6" w:space="0"/>
                              <w:left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2"/>
                              <w:rPr>
                                <w:sz w:val="24"/>
                              </w:rPr>
                            </w:pPr>
                          </w:p>
                          <w:p>
                            <w:pPr>
                              <w:pStyle w:val="9"/>
                              <w:ind w:left="206"/>
                              <w:rPr>
                                <w:rFonts w:ascii="Calibri"/>
                                <w:sz w:val="18"/>
                              </w:rPr>
                            </w:pPr>
                            <w:r>
                              <w:rPr>
                                <w:rFonts w:ascii="Calibri"/>
                                <w:sz w:val="18"/>
                              </w:rPr>
                              <w:t>25</w:t>
                            </w:r>
                          </w:p>
                        </w:tc>
                        <w:tc>
                          <w:tcPr>
                            <w:tcW w:w="2160"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spacing w:before="170"/>
                              <w:ind w:left="494"/>
                              <w:rPr>
                                <w:sz w:val="18"/>
                              </w:rPr>
                            </w:pPr>
                            <w:r>
                              <w:rPr>
                                <w:sz w:val="18"/>
                              </w:rPr>
                              <w:t>数量指标（</w:t>
                            </w:r>
                            <w:r>
                              <w:rPr>
                                <w:rFonts w:ascii="Calibri" w:eastAsia="Calibri"/>
                                <w:sz w:val="18"/>
                              </w:rPr>
                              <w:t>6</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18" w:line="250" w:lineRule="atLeast"/>
                              <w:ind w:left="17" w:right="54"/>
                              <w:rPr>
                                <w:sz w:val="18"/>
                                <w:lang w:eastAsia="zh-CN"/>
                              </w:rPr>
                            </w:pPr>
                            <w:r>
                              <w:rPr>
                                <w:sz w:val="18"/>
                                <w:lang w:eastAsia="zh-CN"/>
                              </w:rPr>
                              <w:t>组织开展</w:t>
                            </w:r>
                            <w:r>
                              <w:rPr>
                                <w:rFonts w:hint="eastAsia"/>
                                <w:sz w:val="18"/>
                                <w:lang w:eastAsia="zh-CN"/>
                              </w:rPr>
                              <w:t>困难职工帮扶</w:t>
                            </w:r>
                            <w:r>
                              <w:rPr>
                                <w:sz w:val="18"/>
                                <w:lang w:eastAsia="zh-CN"/>
                              </w:rPr>
                              <w:t>（</w:t>
                            </w:r>
                            <w:r>
                              <w:rPr>
                                <w:rFonts w:ascii="Calibri" w:eastAsia="Calibri"/>
                                <w:sz w:val="18"/>
                                <w:lang w:eastAsia="zh-CN"/>
                              </w:rPr>
                              <w:t xml:space="preserve">3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62"/>
                              <w:ind w:left="466"/>
                              <w:rPr>
                                <w:sz w:val="18"/>
                              </w:rPr>
                            </w:pPr>
                            <w:r>
                              <w:rPr>
                                <w:sz w:val="18"/>
                              </w:rPr>
                              <w:t>≥</w:t>
                            </w:r>
                            <w:r>
                              <w:rPr>
                                <w:rFonts w:ascii="Calibri" w:hAnsi="Calibri" w:eastAsia="Calibri"/>
                                <w:sz w:val="18"/>
                              </w:rPr>
                              <w:t>50</w:t>
                            </w:r>
                            <w:r>
                              <w:rPr>
                                <w:rFonts w:hint="eastAsia" w:ascii="Calibri" w:hAnsi="Calibri"/>
                                <w:sz w:val="18"/>
                                <w:lang w:eastAsia="zh-CN"/>
                              </w:rPr>
                              <w:t>0人</w:t>
                            </w:r>
                            <w:r>
                              <w:rPr>
                                <w:rFonts w:ascii="Calibri" w:hAnsi="Calibri" w:eastAsia="Calibri"/>
                                <w:sz w:val="18"/>
                              </w:rPr>
                              <w:t xml:space="preserve"> </w:t>
                            </w:r>
                            <w:r>
                              <w:rPr>
                                <w:sz w:val="18"/>
                              </w:rPr>
                              <w:t>次</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
                              <w:rPr>
                                <w:sz w:val="13"/>
                              </w:rPr>
                            </w:pPr>
                          </w:p>
                          <w:p>
                            <w:pPr>
                              <w:pStyle w:val="9"/>
                              <w:ind w:left="340" w:right="321"/>
                              <w:jc w:val="both"/>
                              <w:rPr>
                                <w:rFonts w:ascii="Calibri"/>
                                <w:sz w:val="18"/>
                                <w:lang w:eastAsia="zh-CN"/>
                              </w:rPr>
                            </w:pPr>
                            <w:r>
                              <w:rPr>
                                <w:rFonts w:hint="eastAsia" w:ascii="Calibri"/>
                                <w:sz w:val="15"/>
                                <w:szCs w:val="15"/>
                                <w:lang w:eastAsia="zh-CN"/>
                              </w:rPr>
                              <w:t>709</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4"/>
                              <w:rPr>
                                <w:sz w:val="13"/>
                              </w:rPr>
                            </w:pPr>
                          </w:p>
                          <w:p>
                            <w:pPr>
                              <w:pStyle w:val="9"/>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continue"/>
                            <w:tcBorders>
                              <w:top w:val="nil"/>
                              <w:left w:val="single" w:color="000000" w:sz="6" w:space="0"/>
                              <w:bottom w:val="single" w:color="000000" w:sz="6" w:space="0"/>
                              <w:right w:val="single" w:color="000000" w:sz="6" w:space="0"/>
                            </w:tcBorders>
                          </w:tcPr>
                          <w:p>
                            <w:pPr>
                              <w:rPr>
                                <w:sz w:val="2"/>
                                <w:szCs w:val="2"/>
                              </w:rPr>
                            </w:pP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8" w:line="250" w:lineRule="atLeast"/>
                              <w:ind w:left="17" w:right="145"/>
                              <w:rPr>
                                <w:sz w:val="18"/>
                                <w:lang w:eastAsia="zh-CN"/>
                              </w:rPr>
                            </w:pPr>
                            <w:r>
                              <w:rPr>
                                <w:rFonts w:hint="eastAsia"/>
                                <w:sz w:val="18"/>
                                <w:lang w:eastAsia="zh-CN"/>
                              </w:rPr>
                              <w:t>帮扶困难职工满意</w:t>
                            </w:r>
                            <w:r>
                              <w:rPr>
                                <w:sz w:val="18"/>
                                <w:lang w:eastAsia="zh-CN"/>
                              </w:rPr>
                              <w:t>率（</w:t>
                            </w:r>
                            <w:r>
                              <w:rPr>
                                <w:rFonts w:ascii="Calibri" w:eastAsia="Calibri"/>
                                <w:sz w:val="18"/>
                                <w:lang w:eastAsia="zh-CN"/>
                              </w:rPr>
                              <w:t xml:space="preserve">3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60"/>
                              <w:ind w:left="17"/>
                              <w:jc w:val="center"/>
                              <w:rPr>
                                <w:rFonts w:ascii="Calibri"/>
                                <w:sz w:val="18"/>
                              </w:rPr>
                            </w:pPr>
                            <w:r>
                              <w:rPr>
                                <w:rFonts w:ascii="Calibri"/>
                                <w:sz w:val="18"/>
                              </w:rPr>
                              <w:t>100%</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160"/>
                              <w:ind w:left="250"/>
                              <w:rPr>
                                <w:rFonts w:ascii="Calibri"/>
                                <w:sz w:val="18"/>
                              </w:rPr>
                            </w:pPr>
                            <w:r>
                              <w:rPr>
                                <w:rFonts w:ascii="Calibri"/>
                                <w:sz w:val="18"/>
                              </w:rPr>
                              <w:t>100%</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160"/>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7"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58"/>
                              <w:ind w:left="494"/>
                              <w:rPr>
                                <w:sz w:val="18"/>
                              </w:rPr>
                            </w:pPr>
                            <w:r>
                              <w:rPr>
                                <w:sz w:val="18"/>
                              </w:rPr>
                              <w:t>质量指标（</w:t>
                            </w:r>
                            <w:r>
                              <w:rPr>
                                <w:rFonts w:ascii="Calibri" w:eastAsia="Calibri"/>
                                <w:sz w:val="18"/>
                              </w:rPr>
                              <w:t>8</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152" w:line="242" w:lineRule="auto"/>
                              <w:ind w:left="17" w:right="145"/>
                              <w:rPr>
                                <w:sz w:val="18"/>
                                <w:lang w:eastAsia="zh-CN"/>
                              </w:rPr>
                            </w:pPr>
                            <w:r>
                              <w:rPr>
                                <w:rFonts w:hint="eastAsia"/>
                                <w:sz w:val="18"/>
                                <w:lang w:eastAsia="zh-CN"/>
                              </w:rPr>
                              <w:t>职工医疗互助保障工作提质扩面</w:t>
                            </w:r>
                            <w:r>
                              <w:rPr>
                                <w:sz w:val="18"/>
                                <w:lang w:eastAsia="zh-CN"/>
                              </w:rPr>
                              <w:t>（</w:t>
                            </w:r>
                            <w:r>
                              <w:rPr>
                                <w:rFonts w:ascii="Calibri" w:eastAsia="Calibri"/>
                                <w:sz w:val="18"/>
                                <w:lang w:eastAsia="zh-CN"/>
                              </w:rPr>
                              <w:t xml:space="preserve">4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0"/>
                              <w:rPr>
                                <w:sz w:val="21"/>
                                <w:lang w:eastAsia="zh-CN"/>
                              </w:rPr>
                            </w:pPr>
                          </w:p>
                          <w:p>
                            <w:pPr>
                              <w:pStyle w:val="9"/>
                              <w:ind w:left="398"/>
                              <w:rPr>
                                <w:sz w:val="18"/>
                                <w:lang w:eastAsia="zh-CN"/>
                              </w:rPr>
                            </w:pPr>
                            <w:r>
                              <w:rPr>
                                <w:rFonts w:hint="eastAsia"/>
                                <w:sz w:val="18"/>
                                <w:lang w:eastAsia="zh-CN"/>
                              </w:rPr>
                              <w:t>参保人数超过25000人</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4" w:line="205" w:lineRule="exact"/>
                              <w:ind w:left="17"/>
                              <w:rPr>
                                <w:sz w:val="18"/>
                                <w:lang w:eastAsia="zh-CN"/>
                              </w:rPr>
                            </w:pPr>
                            <w:r>
                              <w:rPr>
                                <w:rFonts w:hint="eastAsia"/>
                                <w:sz w:val="18"/>
                                <w:lang w:eastAsia="zh-CN"/>
                              </w:rPr>
                              <w:t>33000人参保</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6"/>
                            </w:pPr>
                          </w:p>
                          <w:p>
                            <w:pPr>
                              <w:pStyle w:val="9"/>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continue"/>
                            <w:tcBorders>
                              <w:top w:val="nil"/>
                              <w:left w:val="single" w:color="000000" w:sz="6" w:space="0"/>
                              <w:bottom w:val="single" w:color="000000" w:sz="6" w:space="0"/>
                              <w:right w:val="single" w:color="000000" w:sz="6" w:space="0"/>
                            </w:tcBorders>
                          </w:tcPr>
                          <w:p>
                            <w:pPr>
                              <w:rPr>
                                <w:sz w:val="2"/>
                                <w:szCs w:val="2"/>
                              </w:rPr>
                            </w:pP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158" w:line="259" w:lineRule="auto"/>
                              <w:ind w:left="17" w:right="-15"/>
                              <w:rPr>
                                <w:sz w:val="18"/>
                                <w:lang w:eastAsia="zh-CN"/>
                              </w:rPr>
                            </w:pPr>
                            <w:r>
                              <w:rPr>
                                <w:rFonts w:hint="eastAsia"/>
                                <w:spacing w:val="-6"/>
                                <w:sz w:val="18"/>
                                <w:lang w:eastAsia="zh-CN"/>
                              </w:rPr>
                              <w:t>精准发力城市困难职工解困脱困工作</w:t>
                            </w:r>
                            <w:r>
                              <w:rPr>
                                <w:spacing w:val="-6"/>
                                <w:sz w:val="18"/>
                                <w:lang w:eastAsia="zh-CN"/>
                              </w:rPr>
                              <w:t>（</w:t>
                            </w:r>
                            <w:r>
                              <w:rPr>
                                <w:rFonts w:ascii="Calibri" w:eastAsia="Calibri"/>
                                <w:spacing w:val="-6"/>
                                <w:sz w:val="18"/>
                                <w:lang w:eastAsia="zh-CN"/>
                              </w:rPr>
                              <w:t>4</w:t>
                            </w:r>
                            <w:r>
                              <w:rPr>
                                <w:rFonts w:ascii="Calibri" w:eastAsia="Calibri"/>
                                <w:spacing w:val="4"/>
                                <w:sz w:val="18"/>
                                <w:lang w:eastAsia="zh-CN"/>
                              </w:rPr>
                              <w:t xml:space="preserve">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58" w:line="259" w:lineRule="auto"/>
                              <w:ind w:left="670" w:right="18" w:hanging="632"/>
                              <w:rPr>
                                <w:sz w:val="18"/>
                                <w:lang w:eastAsia="zh-CN"/>
                              </w:rPr>
                            </w:pPr>
                            <w:r>
                              <w:rPr>
                                <w:rFonts w:hint="eastAsia"/>
                                <w:spacing w:val="-6"/>
                                <w:sz w:val="18"/>
                                <w:lang w:eastAsia="zh-CN"/>
                              </w:rPr>
                              <w:t>组织开展“访民情民意、助解困脱困”大走访活动</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33" w:line="259" w:lineRule="auto"/>
                              <w:ind w:left="17" w:right="145"/>
                              <w:rPr>
                                <w:sz w:val="18"/>
                              </w:rPr>
                            </w:pPr>
                            <w:r>
                              <w:rPr>
                                <w:sz w:val="18"/>
                              </w:rPr>
                              <w:t>高质量完成工作任</w:t>
                            </w:r>
                          </w:p>
                          <w:p>
                            <w:pPr>
                              <w:pStyle w:val="9"/>
                              <w:spacing w:before="3" w:line="205" w:lineRule="exact"/>
                              <w:ind w:left="17"/>
                              <w:rPr>
                                <w:sz w:val="18"/>
                              </w:rPr>
                            </w:pPr>
                            <w:r>
                              <w:rPr>
                                <w:sz w:val="18"/>
                              </w:rPr>
                              <w:t>务</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9"/>
                            </w:pPr>
                          </w:p>
                          <w:p>
                            <w:pPr>
                              <w:pStyle w:val="9"/>
                              <w:ind w:left="20"/>
                              <w:jc w:val="center"/>
                              <w:rPr>
                                <w:rFonts w:ascii="Calibri"/>
                                <w:sz w:val="18"/>
                              </w:rPr>
                            </w:pPr>
                            <w:r>
                              <w:rPr>
                                <w:rFonts w:ascii="Calibri"/>
                                <w:sz w:val="18"/>
                              </w:rPr>
                              <w:t>4</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55"/>
                              <w:ind w:left="494"/>
                              <w:rPr>
                                <w:sz w:val="18"/>
                              </w:rPr>
                            </w:pPr>
                            <w:r>
                              <w:rPr>
                                <w:sz w:val="18"/>
                              </w:rPr>
                              <w:t>时效指标（</w:t>
                            </w:r>
                            <w:r>
                              <w:rPr>
                                <w:rFonts w:ascii="Calibri" w:eastAsia="Calibri"/>
                                <w:sz w:val="18"/>
                              </w:rPr>
                              <w:t>5</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33" w:line="259" w:lineRule="auto"/>
                              <w:ind w:left="17" w:right="145"/>
                              <w:rPr>
                                <w:sz w:val="18"/>
                                <w:lang w:eastAsia="zh-CN"/>
                              </w:rPr>
                            </w:pPr>
                            <w:r>
                              <w:rPr>
                                <w:rFonts w:hint="eastAsia"/>
                                <w:sz w:val="18"/>
                                <w:lang w:eastAsia="zh-CN"/>
                              </w:rPr>
                              <w:t>年度内完成长沙市绩效考核任务</w:t>
                            </w:r>
                          </w:p>
                          <w:p>
                            <w:pPr>
                              <w:pStyle w:val="9"/>
                              <w:spacing w:before="3" w:line="205" w:lineRule="exact"/>
                              <w:ind w:left="17"/>
                              <w:rPr>
                                <w:sz w:val="18"/>
                              </w:rPr>
                            </w:pPr>
                            <w:r>
                              <w:rPr>
                                <w:sz w:val="18"/>
                              </w:rPr>
                              <w:t>（</w:t>
                            </w:r>
                            <w:r>
                              <w:rPr>
                                <w:rFonts w:ascii="Calibri" w:eastAsia="Calibri"/>
                                <w:sz w:val="18"/>
                              </w:rPr>
                              <w:t xml:space="preserve">3 </w:t>
                            </w:r>
                            <w:r>
                              <w:rPr>
                                <w:sz w:val="18"/>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pPr>
                          </w:p>
                          <w:p>
                            <w:pPr>
                              <w:pStyle w:val="9"/>
                              <w:spacing w:before="1"/>
                              <w:ind w:right="106"/>
                              <w:jc w:val="right"/>
                              <w:rPr>
                                <w:sz w:val="18"/>
                                <w:lang w:eastAsia="zh-CN"/>
                              </w:rPr>
                            </w:pPr>
                            <w:r>
                              <w:rPr>
                                <w:sz w:val="18"/>
                              </w:rPr>
                              <w:t>按规定时限</w:t>
                            </w:r>
                            <w:r>
                              <w:rPr>
                                <w:rFonts w:hint="eastAsia"/>
                                <w:sz w:val="18"/>
                                <w:lang w:eastAsia="zh-CN"/>
                              </w:rPr>
                              <w:t>完成</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158" w:line="259" w:lineRule="auto"/>
                              <w:ind w:left="17" w:right="145"/>
                              <w:rPr>
                                <w:sz w:val="18"/>
                              </w:rPr>
                            </w:pPr>
                            <w:r>
                              <w:rPr>
                                <w:sz w:val="18"/>
                              </w:rPr>
                              <w:t>均按规定时限完成</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9"/>
                            </w:pPr>
                          </w:p>
                          <w:p>
                            <w:pPr>
                              <w:pStyle w:val="9"/>
                              <w:ind w:left="20"/>
                              <w:jc w:val="center"/>
                              <w:rPr>
                                <w:rFonts w:ascii="Calibri"/>
                                <w:sz w:val="18"/>
                              </w:rPr>
                            </w:pPr>
                            <w:r>
                              <w:rPr>
                                <w:rFonts w:ascii="Calibri"/>
                                <w:sz w:val="18"/>
                              </w:rPr>
                              <w:t>3</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0"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vMerge w:val="continue"/>
                            <w:tcBorders>
                              <w:top w:val="nil"/>
                              <w:left w:val="single" w:color="000000" w:sz="6" w:space="0"/>
                              <w:bottom w:val="single" w:color="000000" w:sz="6" w:space="0"/>
                              <w:right w:val="single" w:color="000000" w:sz="6" w:space="0"/>
                            </w:tcBorders>
                          </w:tcPr>
                          <w:p>
                            <w:pPr>
                              <w:rPr>
                                <w:sz w:val="2"/>
                                <w:szCs w:val="2"/>
                              </w:rPr>
                            </w:pPr>
                          </w:p>
                        </w:tc>
                        <w:tc>
                          <w:tcPr>
                            <w:tcW w:w="1800" w:type="dxa"/>
                            <w:tcBorders>
                              <w:top w:val="single" w:color="000000" w:sz="6" w:space="0"/>
                              <w:left w:val="single" w:color="000000" w:sz="6" w:space="0"/>
                              <w:bottom w:val="single" w:color="000000" w:sz="6" w:space="0"/>
                              <w:right w:val="single" w:color="000000" w:sz="6" w:space="0"/>
                            </w:tcBorders>
                          </w:tcPr>
                          <w:p>
                            <w:pPr>
                              <w:pStyle w:val="9"/>
                              <w:rPr>
                                <w:sz w:val="20"/>
                                <w:lang w:eastAsia="zh-CN"/>
                              </w:rPr>
                            </w:pPr>
                          </w:p>
                          <w:p>
                            <w:pPr>
                              <w:pStyle w:val="9"/>
                              <w:spacing w:before="151" w:line="261" w:lineRule="auto"/>
                              <w:ind w:left="17" w:right="145"/>
                              <w:rPr>
                                <w:sz w:val="18"/>
                                <w:lang w:eastAsia="zh-CN"/>
                              </w:rPr>
                            </w:pPr>
                            <w:r>
                              <w:rPr>
                                <w:rFonts w:hint="eastAsia"/>
                                <w:sz w:val="18"/>
                                <w:lang w:eastAsia="zh-CN"/>
                              </w:rPr>
                              <w:t>新增工会会员</w:t>
                            </w:r>
                            <w:r>
                              <w:rPr>
                                <w:sz w:val="18"/>
                                <w:lang w:eastAsia="zh-CN"/>
                              </w:rPr>
                              <w:t>（</w:t>
                            </w:r>
                            <w:r>
                              <w:rPr>
                                <w:rFonts w:ascii="Calibri" w:eastAsia="Calibri"/>
                                <w:sz w:val="18"/>
                                <w:lang w:eastAsia="zh-CN"/>
                              </w:rPr>
                              <w:t xml:space="preserve">2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rPr>
                                <w:sz w:val="18"/>
                                <w:lang w:eastAsia="zh-CN"/>
                              </w:rPr>
                            </w:pPr>
                          </w:p>
                          <w:p>
                            <w:pPr>
                              <w:pStyle w:val="9"/>
                              <w:ind w:right="106"/>
                              <w:jc w:val="right"/>
                              <w:rPr>
                                <w:sz w:val="18"/>
                              </w:rPr>
                            </w:pPr>
                            <w:r>
                              <w:rPr>
                                <w:sz w:val="18"/>
                              </w:rPr>
                              <w:t>均按规定时限完成</w:t>
                            </w:r>
                          </w:p>
                        </w:tc>
                        <w:tc>
                          <w:tcPr>
                            <w:tcW w:w="900" w:type="dxa"/>
                            <w:gridSpan w:val="2"/>
                            <w:tcBorders>
                              <w:top w:val="single" w:color="000000" w:sz="6" w:space="0"/>
                              <w:left w:val="single" w:color="000000" w:sz="6" w:space="0"/>
                              <w:bottom w:val="single" w:color="000000" w:sz="6" w:space="0"/>
                              <w:right w:val="single" w:color="000000" w:sz="6" w:space="0"/>
                            </w:tcBorders>
                          </w:tcPr>
                          <w:p>
                            <w:pPr>
                              <w:pStyle w:val="9"/>
                              <w:spacing w:before="33" w:line="261" w:lineRule="auto"/>
                              <w:ind w:left="17" w:right="145"/>
                              <w:jc w:val="both"/>
                              <w:rPr>
                                <w:sz w:val="18"/>
                                <w:lang w:eastAsia="zh-CN"/>
                              </w:rPr>
                            </w:pPr>
                          </w:p>
                          <w:p>
                            <w:pPr>
                              <w:pStyle w:val="9"/>
                              <w:spacing w:line="201" w:lineRule="exact"/>
                              <w:ind w:left="17"/>
                              <w:rPr>
                                <w:sz w:val="18"/>
                              </w:rPr>
                            </w:pPr>
                            <w:r>
                              <w:rPr>
                                <w:rFonts w:hint="eastAsia"/>
                                <w:sz w:val="18"/>
                                <w:lang w:eastAsia="zh-CN"/>
                              </w:rPr>
                              <w:t>新增工会会员6800人</w:t>
                            </w:r>
                          </w:p>
                        </w:tc>
                        <w:tc>
                          <w:tcPr>
                            <w:tcW w:w="659" w:type="dxa"/>
                            <w:tcBorders>
                              <w:top w:val="single" w:color="000000" w:sz="6" w:space="0"/>
                              <w:left w:val="single" w:color="000000" w:sz="6" w:space="0"/>
                              <w:bottom w:val="single" w:color="000000" w:sz="6" w:space="0"/>
                              <w:right w:val="single" w:color="000000" w:sz="6" w:space="0"/>
                            </w:tcBorders>
                          </w:tcPr>
                          <w:p>
                            <w:pPr>
                              <w:pStyle w:val="9"/>
                              <w:rPr>
                                <w:sz w:val="18"/>
                              </w:rPr>
                            </w:pPr>
                          </w:p>
                          <w:p>
                            <w:pPr>
                              <w:pStyle w:val="9"/>
                              <w:spacing w:before="5"/>
                              <w:rPr>
                                <w:sz w:val="24"/>
                              </w:rPr>
                            </w:pPr>
                          </w:p>
                          <w:p>
                            <w:pPr>
                              <w:pStyle w:val="9"/>
                              <w:ind w:left="20"/>
                              <w:jc w:val="center"/>
                              <w:rPr>
                                <w:rFonts w:ascii="Calibri"/>
                                <w:sz w:val="18"/>
                              </w:rPr>
                            </w:pPr>
                            <w:r>
                              <w:rPr>
                                <w:rFonts w:ascii="Calibri"/>
                                <w:sz w:val="18"/>
                              </w:rPr>
                              <w:t>2</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1097" w:type="dxa"/>
                            <w:vMerge w:val="continue"/>
                            <w:tcBorders>
                              <w:top w:val="nil"/>
                              <w:right w:val="single" w:color="000000" w:sz="6" w:space="0"/>
                            </w:tcBorders>
                          </w:tcPr>
                          <w:p>
                            <w:pPr>
                              <w:rPr>
                                <w:sz w:val="2"/>
                                <w:szCs w:val="2"/>
                              </w:rPr>
                            </w:pPr>
                          </w:p>
                        </w:tc>
                        <w:tc>
                          <w:tcPr>
                            <w:tcW w:w="592" w:type="dxa"/>
                            <w:vMerge w:val="continue"/>
                            <w:tcBorders>
                              <w:top w:val="nil"/>
                              <w:left w:val="single" w:color="000000" w:sz="6" w:space="0"/>
                              <w:right w:val="single" w:color="000000" w:sz="6" w:space="0"/>
                            </w:tcBorders>
                          </w:tcPr>
                          <w:p>
                            <w:pPr>
                              <w:rPr>
                                <w:sz w:val="2"/>
                                <w:szCs w:val="2"/>
                              </w:rPr>
                            </w:pPr>
                          </w:p>
                        </w:tc>
                        <w:tc>
                          <w:tcPr>
                            <w:tcW w:w="2160" w:type="dxa"/>
                            <w:tcBorders>
                              <w:top w:val="single" w:color="000000" w:sz="6" w:space="0"/>
                              <w:left w:val="single" w:color="000000" w:sz="6" w:space="0"/>
                              <w:right w:val="single" w:color="000000" w:sz="6" w:space="0"/>
                            </w:tcBorders>
                          </w:tcPr>
                          <w:p>
                            <w:pPr>
                              <w:pStyle w:val="9"/>
                              <w:spacing w:before="35" w:line="206" w:lineRule="exact"/>
                              <w:ind w:left="494"/>
                              <w:rPr>
                                <w:sz w:val="18"/>
                              </w:rPr>
                            </w:pPr>
                            <w:r>
                              <w:rPr>
                                <w:sz w:val="18"/>
                              </w:rPr>
                              <w:t>成本指标（</w:t>
                            </w:r>
                            <w:r>
                              <w:rPr>
                                <w:rFonts w:ascii="Calibri" w:eastAsia="Calibri"/>
                                <w:sz w:val="18"/>
                              </w:rPr>
                              <w:t>6</w:t>
                            </w:r>
                            <w:r>
                              <w:rPr>
                                <w:sz w:val="18"/>
                              </w:rPr>
                              <w:t>）</w:t>
                            </w:r>
                          </w:p>
                        </w:tc>
                        <w:tc>
                          <w:tcPr>
                            <w:tcW w:w="1800" w:type="dxa"/>
                            <w:tcBorders>
                              <w:top w:val="single" w:color="000000" w:sz="6" w:space="0"/>
                              <w:left w:val="single" w:color="000000" w:sz="6" w:space="0"/>
                              <w:right w:val="single" w:color="000000" w:sz="6" w:space="0"/>
                            </w:tcBorders>
                          </w:tcPr>
                          <w:p>
                            <w:pPr>
                              <w:pStyle w:val="9"/>
                              <w:spacing w:before="35" w:line="206" w:lineRule="exact"/>
                              <w:ind w:left="1" w:right="69"/>
                              <w:jc w:val="center"/>
                              <w:rPr>
                                <w:sz w:val="18"/>
                              </w:rPr>
                            </w:pPr>
                            <w:r>
                              <w:rPr>
                                <w:spacing w:val="-11"/>
                                <w:sz w:val="18"/>
                              </w:rPr>
                              <w:t>资金使用合规性</w:t>
                            </w:r>
                            <w:r>
                              <w:rPr>
                                <w:sz w:val="18"/>
                              </w:rPr>
                              <w:t>（</w:t>
                            </w:r>
                            <w:r>
                              <w:rPr>
                                <w:rFonts w:ascii="Calibri" w:eastAsia="Calibri"/>
                                <w:sz w:val="18"/>
                              </w:rPr>
                              <w:t xml:space="preserve">6 </w:t>
                            </w:r>
                            <w:r>
                              <w:rPr>
                                <w:sz w:val="18"/>
                              </w:rPr>
                              <w:t>分</w:t>
                            </w:r>
                          </w:p>
                        </w:tc>
                        <w:tc>
                          <w:tcPr>
                            <w:tcW w:w="1514" w:type="dxa"/>
                            <w:tcBorders>
                              <w:top w:val="single" w:color="000000" w:sz="6" w:space="0"/>
                              <w:left w:val="single" w:color="000000" w:sz="6" w:space="0"/>
                              <w:right w:val="single" w:color="000000" w:sz="6" w:space="0"/>
                            </w:tcBorders>
                          </w:tcPr>
                          <w:p>
                            <w:pPr>
                              <w:pStyle w:val="9"/>
                              <w:tabs>
                                <w:tab w:val="left" w:pos="578"/>
                              </w:tabs>
                              <w:spacing w:before="35" w:line="206" w:lineRule="exact"/>
                              <w:ind w:left="-103"/>
                              <w:rPr>
                                <w:sz w:val="18"/>
                              </w:rPr>
                            </w:pPr>
                            <w:r>
                              <w:rPr>
                                <w:sz w:val="18"/>
                              </w:rPr>
                              <w:t>）</w:t>
                            </w:r>
                            <w:r>
                              <w:rPr>
                                <w:sz w:val="18"/>
                              </w:rPr>
                              <w:tab/>
                            </w:r>
                            <w:r>
                              <w:rPr>
                                <w:sz w:val="18"/>
                              </w:rPr>
                              <w:t>合规</w:t>
                            </w:r>
                          </w:p>
                        </w:tc>
                        <w:tc>
                          <w:tcPr>
                            <w:tcW w:w="900" w:type="dxa"/>
                            <w:gridSpan w:val="2"/>
                            <w:tcBorders>
                              <w:top w:val="single" w:color="000000" w:sz="6" w:space="0"/>
                              <w:left w:val="single" w:color="000000" w:sz="6" w:space="0"/>
                              <w:right w:val="single" w:color="000000" w:sz="6" w:space="0"/>
                            </w:tcBorders>
                          </w:tcPr>
                          <w:p>
                            <w:pPr>
                              <w:pStyle w:val="9"/>
                              <w:spacing w:before="35" w:line="206" w:lineRule="exact"/>
                              <w:ind w:left="197"/>
                              <w:rPr>
                                <w:sz w:val="18"/>
                              </w:rPr>
                            </w:pPr>
                            <w:r>
                              <w:rPr>
                                <w:sz w:val="18"/>
                              </w:rPr>
                              <w:t>合规</w:t>
                            </w:r>
                          </w:p>
                        </w:tc>
                        <w:tc>
                          <w:tcPr>
                            <w:tcW w:w="659" w:type="dxa"/>
                            <w:tcBorders>
                              <w:top w:val="single" w:color="000000" w:sz="6" w:space="0"/>
                              <w:left w:val="single" w:color="000000" w:sz="6" w:space="0"/>
                              <w:right w:val="single" w:color="000000" w:sz="6" w:space="0"/>
                            </w:tcBorders>
                          </w:tcPr>
                          <w:p>
                            <w:pPr>
                              <w:pStyle w:val="9"/>
                              <w:spacing w:before="43" w:line="197" w:lineRule="exact"/>
                              <w:ind w:left="20"/>
                              <w:jc w:val="center"/>
                              <w:rPr>
                                <w:rFonts w:ascii="Calibri"/>
                                <w:sz w:val="18"/>
                              </w:rPr>
                            </w:pPr>
                            <w:r>
                              <w:rPr>
                                <w:rFonts w:ascii="Calibri"/>
                                <w:sz w:val="18"/>
                              </w:rPr>
                              <w:t>6</w:t>
                            </w:r>
                          </w:p>
                        </w:tc>
                        <w:tc>
                          <w:tcPr>
                            <w:tcW w:w="866" w:type="dxa"/>
                            <w:tcBorders>
                              <w:top w:val="single" w:color="000000" w:sz="6" w:space="0"/>
                              <w:left w:val="single" w:color="000000" w:sz="6" w:space="0"/>
                            </w:tcBorders>
                          </w:tcPr>
                          <w:p>
                            <w:pPr>
                              <w:pStyle w:val="9"/>
                              <w:rPr>
                                <w:rFonts w:ascii="Times New Roman"/>
                                <w:sz w:val="18"/>
                              </w:rPr>
                            </w:pPr>
                          </w:p>
                        </w:tc>
                      </w:tr>
                    </w:tbl>
                    <w:p>
                      <w:pPr>
                        <w:pStyle w:val="2"/>
                        <w:ind w:left="0"/>
                      </w:pPr>
                    </w:p>
                  </w:txbxContent>
                </v:textbox>
              </v:shape>
            </w:pict>
          </mc:Fallback>
        </mc:AlternateContent>
      </w:r>
    </w:p>
    <w:p>
      <w:pPr>
        <w:pStyle w:val="2"/>
        <w:spacing w:before="54" w:line="403" w:lineRule="exact"/>
        <w:rPr>
          <w:rFonts w:ascii="黑体" w:eastAsia="黑体"/>
          <w:lang w:eastAsia="zh-CN"/>
        </w:rPr>
      </w:pPr>
      <w:r>
        <w:rPr>
          <w:rFonts w:hint="eastAsia" w:ascii="黑体" w:eastAsia="黑体"/>
          <w:lang w:eastAsia="zh-CN"/>
        </w:rPr>
        <w:t>附件</w:t>
      </w:r>
    </w:p>
    <w:p>
      <w:pPr>
        <w:spacing w:line="771" w:lineRule="exact"/>
        <w:ind w:left="1234" w:right="1294"/>
        <w:jc w:val="center"/>
        <w:rPr>
          <w:rFonts w:ascii="方正小标宋简体" w:eastAsia="方正小标宋简体"/>
          <w:i/>
          <w:sz w:val="44"/>
          <w:lang w:eastAsia="zh-CN"/>
        </w:rPr>
      </w:pPr>
      <w:r>
        <w:rPr>
          <w:rFonts w:ascii="Times New Roman" w:eastAsia="Times New Roman"/>
          <w:sz w:val="44"/>
          <w:lang w:eastAsia="zh-CN"/>
        </w:rPr>
        <w:t xml:space="preserve">2020 </w:t>
      </w:r>
      <w:r>
        <w:rPr>
          <w:rFonts w:hint="eastAsia" w:ascii="方正小标宋简体" w:eastAsia="方正小标宋简体"/>
          <w:i/>
          <w:sz w:val="44"/>
          <w:lang w:eastAsia="zh-CN"/>
        </w:rPr>
        <w:t>年部门整体支出绩效自评表</w:t>
      </w:r>
    </w:p>
    <w:p>
      <w:pPr>
        <w:pStyle w:val="2"/>
        <w:ind w:left="0"/>
        <w:rPr>
          <w:rFonts w:ascii="方正小标宋简体"/>
          <w:i/>
          <w:sz w:val="20"/>
          <w:lang w:eastAsia="zh-CN"/>
        </w:rPr>
      </w:pPr>
    </w:p>
    <w:p>
      <w:pPr>
        <w:pStyle w:val="2"/>
        <w:ind w:left="0"/>
        <w:rPr>
          <w:rFonts w:ascii="方正小标宋简体"/>
          <w:i/>
          <w:sz w:val="20"/>
          <w:lang w:eastAsia="zh-CN"/>
        </w:rPr>
      </w:pPr>
    </w:p>
    <w:p>
      <w:pPr>
        <w:pStyle w:val="2"/>
        <w:ind w:left="0"/>
        <w:rPr>
          <w:rFonts w:ascii="方正小标宋简体"/>
          <w:i/>
          <w:sz w:val="20"/>
          <w:lang w:eastAsia="zh-CN"/>
        </w:rPr>
      </w:pPr>
    </w:p>
    <w:p>
      <w:pPr>
        <w:pStyle w:val="2"/>
        <w:ind w:left="0"/>
        <w:rPr>
          <w:rFonts w:ascii="方正小标宋简体"/>
          <w:i/>
          <w:sz w:val="20"/>
          <w:lang w:eastAsia="zh-CN"/>
        </w:rPr>
      </w:pPr>
    </w:p>
    <w:p>
      <w:pPr>
        <w:pStyle w:val="2"/>
        <w:ind w:left="0"/>
        <w:rPr>
          <w:rFonts w:ascii="方正小标宋简体"/>
          <w:i/>
          <w:sz w:val="20"/>
          <w:lang w:eastAsia="zh-CN"/>
        </w:rPr>
      </w:pPr>
    </w:p>
    <w:p>
      <w:pPr>
        <w:pStyle w:val="2"/>
        <w:ind w:left="0"/>
        <w:rPr>
          <w:rFonts w:ascii="方正小标宋简体"/>
          <w:i/>
          <w:sz w:val="20"/>
          <w:lang w:eastAsia="zh-CN"/>
        </w:rPr>
      </w:pPr>
    </w:p>
    <w:p>
      <w:pPr>
        <w:pStyle w:val="2"/>
        <w:spacing w:before="11"/>
        <w:ind w:left="0"/>
        <w:rPr>
          <w:rFonts w:ascii="方正小标宋简体"/>
          <w:i/>
          <w:sz w:val="10"/>
          <w:lang w:eastAsia="zh-CN"/>
        </w:rPr>
      </w:pPr>
    </w:p>
    <w:p>
      <w:pPr>
        <w:spacing w:before="75"/>
        <w:ind w:right="102"/>
        <w:jc w:val="right"/>
        <w:rPr>
          <w:rFonts w:ascii="宋体" w:eastAsia="宋体"/>
          <w:sz w:val="18"/>
        </w:rPr>
      </w:pPr>
      <w:r>
        <w:rPr>
          <w:rFonts w:hint="eastAsia" w:ascii="宋体" w:eastAsia="宋体"/>
          <w:sz w:val="18"/>
        </w:rPr>
        <w:t>、</w:t>
      </w:r>
    </w:p>
    <w:p>
      <w:pPr>
        <w:jc w:val="right"/>
        <w:rPr>
          <w:rFonts w:ascii="宋体" w:eastAsia="宋体"/>
          <w:sz w:val="18"/>
        </w:rPr>
        <w:sectPr>
          <w:pgSz w:w="11910" w:h="16840"/>
          <w:pgMar w:top="1580" w:right="980" w:bottom="1180" w:left="1040" w:header="0" w:footer="990" w:gutter="0"/>
          <w:cols w:space="720" w:num="1"/>
        </w:sectPr>
      </w:pPr>
    </w:p>
    <w:p>
      <w:pPr>
        <w:pStyle w:val="2"/>
        <w:ind w:left="0"/>
        <w:rPr>
          <w:rFonts w:ascii="宋体"/>
          <w:sz w:val="8"/>
        </w:rPr>
      </w:pPr>
    </w:p>
    <w:tbl>
      <w:tblPr>
        <w:tblStyle w:val="7"/>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7"/>
        <w:gridCol w:w="592"/>
        <w:gridCol w:w="2160"/>
        <w:gridCol w:w="1800"/>
        <w:gridCol w:w="1514"/>
        <w:gridCol w:w="900"/>
        <w:gridCol w:w="659"/>
        <w:gridCol w:w="8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1097" w:type="dxa"/>
            <w:vMerge w:val="restart"/>
            <w:tcBorders>
              <w:bottom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
              <w:rPr>
                <w:sz w:val="16"/>
              </w:rPr>
            </w:pPr>
          </w:p>
          <w:p>
            <w:pPr>
              <w:pStyle w:val="9"/>
              <w:ind w:left="186"/>
              <w:rPr>
                <w:sz w:val="18"/>
              </w:rPr>
            </w:pPr>
            <w:r>
              <w:rPr>
                <w:sz w:val="18"/>
              </w:rPr>
              <w:t>效益指标</w:t>
            </w:r>
          </w:p>
        </w:tc>
        <w:tc>
          <w:tcPr>
            <w:tcW w:w="592" w:type="dxa"/>
            <w:vMerge w:val="restart"/>
            <w:tcBorders>
              <w:left w:val="single" w:color="000000" w:sz="6" w:space="0"/>
              <w:bottom w:val="single" w:color="000000" w:sz="6" w:space="0"/>
              <w:right w:val="single" w:color="000000" w:sz="6"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6"/>
              <w:rPr>
                <w:sz w:val="26"/>
              </w:rPr>
            </w:pPr>
          </w:p>
          <w:p>
            <w:pPr>
              <w:pStyle w:val="9"/>
              <w:ind w:left="206"/>
              <w:rPr>
                <w:rFonts w:ascii="Calibri"/>
                <w:sz w:val="18"/>
              </w:rPr>
            </w:pPr>
            <w:r>
              <w:rPr>
                <w:rFonts w:ascii="Calibri"/>
                <w:sz w:val="18"/>
              </w:rPr>
              <w:t>45</w:t>
            </w:r>
          </w:p>
        </w:tc>
        <w:tc>
          <w:tcPr>
            <w:tcW w:w="2160" w:type="dxa"/>
            <w:vMerge w:val="restart"/>
            <w:tcBorders>
              <w:left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63"/>
              <w:ind w:left="271"/>
              <w:rPr>
                <w:sz w:val="18"/>
              </w:rPr>
            </w:pPr>
            <w:r>
              <w:rPr>
                <w:sz w:val="18"/>
              </w:rPr>
              <w:t>社会效益指标（</w:t>
            </w:r>
            <w:r>
              <w:rPr>
                <w:rFonts w:ascii="Calibri" w:eastAsia="Calibri"/>
                <w:sz w:val="18"/>
              </w:rPr>
              <w:t>20</w:t>
            </w:r>
            <w:r>
              <w:rPr>
                <w:sz w:val="18"/>
              </w:rPr>
              <w:t>）</w:t>
            </w:r>
          </w:p>
        </w:tc>
        <w:tc>
          <w:tcPr>
            <w:tcW w:w="1800" w:type="dxa"/>
            <w:tcBorders>
              <w:left w:val="single" w:color="000000" w:sz="6" w:space="0"/>
              <w:bottom w:val="single" w:color="000000" w:sz="6" w:space="0"/>
              <w:right w:val="single" w:color="000000" w:sz="6" w:space="0"/>
            </w:tcBorders>
          </w:tcPr>
          <w:p>
            <w:pPr>
              <w:pStyle w:val="9"/>
              <w:spacing w:before="162" w:line="259" w:lineRule="auto"/>
              <w:ind w:left="17" w:right="-15"/>
              <w:rPr>
                <w:sz w:val="18"/>
                <w:lang w:eastAsia="zh-CN"/>
              </w:rPr>
            </w:pPr>
            <w:r>
              <w:rPr>
                <w:spacing w:val="-4"/>
                <w:sz w:val="18"/>
                <w:lang w:eastAsia="zh-CN"/>
              </w:rPr>
              <w:t>做好精准扶贫工作</w:t>
            </w:r>
            <w:r>
              <w:rPr>
                <w:sz w:val="18"/>
                <w:lang w:eastAsia="zh-CN"/>
              </w:rPr>
              <w:t>（</w:t>
            </w:r>
            <w:r>
              <w:rPr>
                <w:rFonts w:ascii="Calibri" w:eastAsia="Calibri"/>
                <w:sz w:val="18"/>
                <w:lang w:eastAsia="zh-CN"/>
              </w:rPr>
              <w:t xml:space="preserve">10 </w:t>
            </w:r>
            <w:r>
              <w:rPr>
                <w:sz w:val="18"/>
                <w:lang w:eastAsia="zh-CN"/>
              </w:rPr>
              <w:t>分）</w:t>
            </w:r>
          </w:p>
        </w:tc>
        <w:tc>
          <w:tcPr>
            <w:tcW w:w="1514" w:type="dxa"/>
            <w:tcBorders>
              <w:left w:val="single" w:color="000000" w:sz="6" w:space="0"/>
              <w:bottom w:val="single" w:color="000000" w:sz="6" w:space="0"/>
              <w:right w:val="single" w:color="000000" w:sz="6" w:space="0"/>
            </w:tcBorders>
          </w:tcPr>
          <w:p>
            <w:pPr>
              <w:pStyle w:val="9"/>
              <w:spacing w:before="4"/>
              <w:rPr>
                <w:lang w:eastAsia="zh-CN"/>
              </w:rPr>
            </w:pPr>
          </w:p>
          <w:p>
            <w:pPr>
              <w:pStyle w:val="9"/>
              <w:spacing w:before="1"/>
              <w:ind w:left="18"/>
              <w:jc w:val="center"/>
              <w:rPr>
                <w:sz w:val="18"/>
              </w:rPr>
            </w:pPr>
            <w:r>
              <w:rPr>
                <w:sz w:val="18"/>
              </w:rPr>
              <w:t>完成相关工作任务</w:t>
            </w:r>
          </w:p>
        </w:tc>
        <w:tc>
          <w:tcPr>
            <w:tcW w:w="900" w:type="dxa"/>
            <w:tcBorders>
              <w:left w:val="single" w:color="000000" w:sz="6" w:space="0"/>
              <w:bottom w:val="single" w:color="000000" w:sz="6" w:space="0"/>
              <w:right w:val="single" w:color="000000" w:sz="6" w:space="0"/>
            </w:tcBorders>
          </w:tcPr>
          <w:p>
            <w:pPr>
              <w:pStyle w:val="9"/>
              <w:spacing w:before="18" w:line="250" w:lineRule="atLeast"/>
              <w:ind w:left="17" w:right="145"/>
              <w:jc w:val="both"/>
              <w:rPr>
                <w:sz w:val="18"/>
              </w:rPr>
            </w:pPr>
            <w:r>
              <w:rPr>
                <w:sz w:val="18"/>
              </w:rPr>
              <w:t>联系贫困户全部脱贫</w:t>
            </w:r>
          </w:p>
        </w:tc>
        <w:tc>
          <w:tcPr>
            <w:tcW w:w="659" w:type="dxa"/>
            <w:tcBorders>
              <w:left w:val="single" w:color="000000" w:sz="6" w:space="0"/>
              <w:bottom w:val="single" w:color="000000" w:sz="6" w:space="0"/>
              <w:right w:val="single" w:color="000000" w:sz="6" w:space="0"/>
            </w:tcBorders>
          </w:tcPr>
          <w:p>
            <w:pPr>
              <w:pStyle w:val="9"/>
              <w:rPr>
                <w:sz w:val="23"/>
              </w:rPr>
            </w:pPr>
          </w:p>
          <w:p>
            <w:pPr>
              <w:pStyle w:val="9"/>
              <w:ind w:left="220" w:right="200"/>
              <w:jc w:val="center"/>
              <w:rPr>
                <w:rFonts w:ascii="Calibri"/>
                <w:sz w:val="18"/>
              </w:rPr>
            </w:pPr>
            <w:r>
              <w:rPr>
                <w:rFonts w:ascii="Calibri"/>
                <w:sz w:val="18"/>
              </w:rPr>
              <w:t>10</w:t>
            </w:r>
          </w:p>
        </w:tc>
        <w:tc>
          <w:tcPr>
            <w:tcW w:w="866" w:type="dxa"/>
            <w:tcBorders>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2"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vMerge w:val="continue"/>
            <w:tcBorders>
              <w:top w:val="nil"/>
              <w:left w:val="single" w:color="000000" w:sz="6" w:space="0"/>
              <w:bottom w:val="single" w:color="000000" w:sz="6" w:space="0"/>
              <w:right w:val="single" w:color="000000" w:sz="6" w:space="0"/>
            </w:tcBorders>
          </w:tcPr>
          <w:p>
            <w:pPr>
              <w:rPr>
                <w:sz w:val="2"/>
                <w:szCs w:val="2"/>
              </w:rPr>
            </w:pP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2"/>
              <w:rPr>
                <w:sz w:val="21"/>
              </w:rPr>
            </w:pPr>
          </w:p>
          <w:p>
            <w:pPr>
              <w:pStyle w:val="9"/>
              <w:ind w:left="17" w:right="-44"/>
              <w:rPr>
                <w:sz w:val="18"/>
              </w:rPr>
            </w:pPr>
            <w:r>
              <w:rPr>
                <w:spacing w:val="-8"/>
                <w:sz w:val="18"/>
              </w:rPr>
              <w:t>文明单位建设</w:t>
            </w:r>
            <w:r>
              <w:rPr>
                <w:sz w:val="18"/>
              </w:rPr>
              <w:t>（</w:t>
            </w:r>
            <w:r>
              <w:rPr>
                <w:rFonts w:ascii="Calibri" w:eastAsia="Calibri"/>
                <w:sz w:val="18"/>
              </w:rPr>
              <w:t>10</w:t>
            </w:r>
            <w:r>
              <w:rPr>
                <w:rFonts w:ascii="Calibri" w:eastAsia="Calibri"/>
                <w:spacing w:val="3"/>
                <w:sz w:val="18"/>
              </w:rPr>
              <w:t xml:space="preserve"> </w:t>
            </w:r>
            <w:r>
              <w:rPr>
                <w:sz w:val="18"/>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59" w:line="259" w:lineRule="auto"/>
              <w:ind w:left="17" w:right="39"/>
              <w:rPr>
                <w:sz w:val="18"/>
                <w:lang w:eastAsia="zh-CN"/>
              </w:rPr>
            </w:pPr>
            <w:r>
              <w:rPr>
                <w:sz w:val="18"/>
                <w:lang w:eastAsia="zh-CN"/>
              </w:rPr>
              <w:t>创建长沙市文明单位称号</w:t>
            </w:r>
          </w:p>
        </w:tc>
        <w:tc>
          <w:tcPr>
            <w:tcW w:w="900" w:type="dxa"/>
            <w:tcBorders>
              <w:top w:val="single" w:color="000000" w:sz="6" w:space="0"/>
              <w:left w:val="single" w:color="000000" w:sz="6" w:space="0"/>
              <w:bottom w:val="single" w:color="000000" w:sz="6" w:space="0"/>
              <w:right w:val="single" w:color="000000" w:sz="6" w:space="0"/>
            </w:tcBorders>
          </w:tcPr>
          <w:p>
            <w:pPr>
              <w:pStyle w:val="9"/>
              <w:spacing w:before="15" w:line="250" w:lineRule="atLeast"/>
              <w:ind w:left="17" w:right="97"/>
              <w:jc w:val="both"/>
              <w:rPr>
                <w:sz w:val="18"/>
                <w:lang w:eastAsia="zh-CN"/>
              </w:rPr>
            </w:pPr>
            <w:r>
              <w:rPr>
                <w:spacing w:val="-15"/>
                <w:sz w:val="18"/>
                <w:lang w:eastAsia="zh-CN"/>
              </w:rPr>
              <w:t xml:space="preserve">获评 </w:t>
            </w:r>
            <w:r>
              <w:rPr>
                <w:rFonts w:ascii="Calibri" w:eastAsia="Calibri"/>
                <w:spacing w:val="-5"/>
                <w:sz w:val="18"/>
                <w:lang w:eastAsia="zh-CN"/>
              </w:rPr>
              <w:t xml:space="preserve">2020 </w:t>
            </w:r>
            <w:r>
              <w:rPr>
                <w:sz w:val="18"/>
                <w:lang w:eastAsia="zh-CN"/>
              </w:rPr>
              <w:t>年长沙市文明单位</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10"/>
              <w:rPr>
                <w:lang w:eastAsia="zh-CN"/>
              </w:rPr>
            </w:pPr>
          </w:p>
          <w:p>
            <w:pPr>
              <w:pStyle w:val="9"/>
              <w:ind w:left="220" w:right="200"/>
              <w:jc w:val="center"/>
              <w:rPr>
                <w:rFonts w:ascii="Calibri"/>
                <w:sz w:val="18"/>
              </w:rPr>
            </w:pPr>
            <w:r>
              <w:rPr>
                <w:rFonts w:ascii="Calibri"/>
                <w:sz w:val="18"/>
              </w:rPr>
              <w:t>10</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159"/>
              <w:ind w:left="203" w:right="187"/>
              <w:jc w:val="center"/>
              <w:rPr>
                <w:sz w:val="18"/>
              </w:rPr>
            </w:pPr>
            <w:r>
              <w:rPr>
                <w:sz w:val="18"/>
              </w:rPr>
              <w:t>生态效益指标（</w:t>
            </w:r>
            <w:r>
              <w:rPr>
                <w:rFonts w:ascii="Calibri" w:eastAsia="Calibri"/>
                <w:sz w:val="18"/>
              </w:rPr>
              <w:t>7</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29" w:line="230" w:lineRule="atLeast"/>
              <w:ind w:left="17" w:right="54"/>
              <w:rPr>
                <w:sz w:val="18"/>
                <w:lang w:eastAsia="zh-CN"/>
              </w:rPr>
            </w:pPr>
            <w:r>
              <w:rPr>
                <w:sz w:val="18"/>
                <w:lang w:eastAsia="zh-CN"/>
              </w:rPr>
              <w:t>公共机构节能工作（</w:t>
            </w:r>
            <w:r>
              <w:rPr>
                <w:rFonts w:ascii="Calibri" w:eastAsia="Calibri"/>
                <w:sz w:val="18"/>
                <w:lang w:eastAsia="zh-CN"/>
              </w:rPr>
              <w:t xml:space="preserve">7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5" w:line="250" w:lineRule="atLeast"/>
              <w:ind w:left="17" w:right="39"/>
              <w:rPr>
                <w:sz w:val="18"/>
                <w:lang w:eastAsia="zh-CN"/>
              </w:rPr>
            </w:pPr>
            <w:r>
              <w:rPr>
                <w:sz w:val="18"/>
                <w:lang w:eastAsia="zh-CN"/>
              </w:rPr>
              <w:t xml:space="preserve">不断加强节能管 </w:t>
            </w:r>
            <w:r>
              <w:rPr>
                <w:spacing w:val="-3"/>
                <w:sz w:val="18"/>
                <w:lang w:eastAsia="zh-CN"/>
              </w:rPr>
              <w:t>理，推进低碳办公</w:t>
            </w:r>
          </w:p>
        </w:tc>
        <w:tc>
          <w:tcPr>
            <w:tcW w:w="900" w:type="dxa"/>
            <w:tcBorders>
              <w:top w:val="single" w:color="000000" w:sz="6" w:space="0"/>
              <w:left w:val="single" w:color="000000" w:sz="6" w:space="0"/>
              <w:bottom w:val="single" w:color="000000" w:sz="6" w:space="0"/>
              <w:right w:val="single" w:color="000000" w:sz="6" w:space="0"/>
            </w:tcBorders>
          </w:tcPr>
          <w:p>
            <w:pPr>
              <w:pStyle w:val="9"/>
              <w:spacing w:before="15" w:line="250" w:lineRule="atLeast"/>
              <w:ind w:left="17" w:right="145"/>
              <w:rPr>
                <w:sz w:val="18"/>
              </w:rPr>
            </w:pPr>
            <w:r>
              <w:rPr>
                <w:sz w:val="18"/>
              </w:rPr>
              <w:t>按要求完成</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1"/>
              <w:rPr>
                <w:sz w:val="13"/>
              </w:rPr>
            </w:pPr>
          </w:p>
          <w:p>
            <w:pPr>
              <w:pStyle w:val="9"/>
              <w:ind w:left="20"/>
              <w:jc w:val="center"/>
              <w:rPr>
                <w:rFonts w:ascii="Calibri"/>
                <w:sz w:val="18"/>
                <w:lang w:eastAsia="zh-CN"/>
              </w:rPr>
            </w:pPr>
            <w:r>
              <w:rPr>
                <w:rFonts w:hint="eastAsia" w:ascii="Calibri"/>
                <w:sz w:val="18"/>
                <w:lang w:eastAsia="zh-CN"/>
              </w:rPr>
              <w:t>6</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159"/>
              <w:ind w:left="205" w:right="187"/>
              <w:jc w:val="center"/>
              <w:rPr>
                <w:sz w:val="18"/>
              </w:rPr>
            </w:pPr>
            <w:r>
              <w:rPr>
                <w:sz w:val="18"/>
              </w:rPr>
              <w:t>可持续影响指标（</w:t>
            </w:r>
            <w:r>
              <w:rPr>
                <w:rFonts w:ascii="Calibri" w:eastAsia="Calibri"/>
                <w:sz w:val="18"/>
              </w:rPr>
              <w:t>8</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30" w:line="230" w:lineRule="atLeast"/>
              <w:ind w:left="17" w:right="145"/>
              <w:rPr>
                <w:sz w:val="18"/>
                <w:lang w:eastAsia="zh-CN"/>
              </w:rPr>
            </w:pPr>
            <w:r>
              <w:rPr>
                <w:sz w:val="18"/>
                <w:lang w:eastAsia="zh-CN"/>
              </w:rPr>
              <w:t>开展党建志愿服务活动（</w:t>
            </w:r>
            <w:r>
              <w:rPr>
                <w:rFonts w:ascii="Calibri" w:eastAsia="Calibri"/>
                <w:sz w:val="18"/>
                <w:lang w:eastAsia="zh-CN"/>
              </w:rPr>
              <w:t xml:space="preserve">8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59"/>
              <w:ind w:left="18"/>
              <w:jc w:val="center"/>
              <w:rPr>
                <w:sz w:val="18"/>
              </w:rPr>
            </w:pPr>
            <w:r>
              <w:rPr>
                <w:sz w:val="18"/>
              </w:rPr>
              <w:t>完成相关工作任务</w:t>
            </w:r>
          </w:p>
        </w:tc>
        <w:tc>
          <w:tcPr>
            <w:tcW w:w="900" w:type="dxa"/>
            <w:tcBorders>
              <w:top w:val="single" w:color="000000" w:sz="6" w:space="0"/>
              <w:left w:val="single" w:color="000000" w:sz="6" w:space="0"/>
              <w:bottom w:val="single" w:color="000000" w:sz="6" w:space="0"/>
              <w:right w:val="single" w:color="000000" w:sz="6" w:space="0"/>
            </w:tcBorders>
          </w:tcPr>
          <w:p>
            <w:pPr>
              <w:pStyle w:val="9"/>
              <w:spacing w:before="13" w:line="250" w:lineRule="atLeast"/>
              <w:ind w:left="8" w:right="154"/>
              <w:rPr>
                <w:sz w:val="18"/>
              </w:rPr>
            </w:pPr>
            <w:r>
              <w:rPr>
                <w:sz w:val="18"/>
              </w:rPr>
              <w:t>按要求完成</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1"/>
              <w:rPr>
                <w:sz w:val="13"/>
              </w:rPr>
            </w:pPr>
          </w:p>
          <w:p>
            <w:pPr>
              <w:pStyle w:val="9"/>
              <w:ind w:left="20"/>
              <w:jc w:val="center"/>
              <w:rPr>
                <w:rFonts w:ascii="Calibri"/>
                <w:sz w:val="18"/>
              </w:rPr>
            </w:pPr>
            <w:r>
              <w:rPr>
                <w:rFonts w:ascii="Calibri"/>
                <w:sz w:val="18"/>
              </w:rPr>
              <w:t>8</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2" w:hRule="atLeast"/>
        </w:trPr>
        <w:tc>
          <w:tcPr>
            <w:tcW w:w="1097" w:type="dxa"/>
            <w:vMerge w:val="continue"/>
            <w:tcBorders>
              <w:top w:val="nil"/>
              <w:bottom w:val="single" w:color="000000" w:sz="6" w:space="0"/>
              <w:right w:val="single" w:color="000000" w:sz="6" w:space="0"/>
            </w:tcBorders>
          </w:tcPr>
          <w:p>
            <w:pPr>
              <w:rPr>
                <w:sz w:val="2"/>
                <w:szCs w:val="2"/>
              </w:rPr>
            </w:pPr>
          </w:p>
        </w:tc>
        <w:tc>
          <w:tcPr>
            <w:tcW w:w="592" w:type="dxa"/>
            <w:vMerge w:val="continue"/>
            <w:tcBorders>
              <w:top w:val="nil"/>
              <w:left w:val="single" w:color="000000" w:sz="6" w:space="0"/>
              <w:bottom w:val="single" w:color="000000" w:sz="6" w:space="0"/>
              <w:right w:val="single" w:color="000000" w:sz="6" w:space="0"/>
            </w:tcBorders>
          </w:tcPr>
          <w:p>
            <w:pPr>
              <w:rPr>
                <w:sz w:val="2"/>
                <w:szCs w:val="2"/>
              </w:rPr>
            </w:pPr>
          </w:p>
        </w:tc>
        <w:tc>
          <w:tcPr>
            <w:tcW w:w="2160" w:type="dxa"/>
            <w:tcBorders>
              <w:top w:val="single" w:color="000000" w:sz="6" w:space="0"/>
              <w:left w:val="single" w:color="000000" w:sz="6" w:space="0"/>
              <w:bottom w:val="single" w:color="000000" w:sz="6" w:space="0"/>
              <w:right w:val="single" w:color="000000" w:sz="6" w:space="0"/>
            </w:tcBorders>
          </w:tcPr>
          <w:p>
            <w:pPr>
              <w:pStyle w:val="9"/>
              <w:spacing w:before="173"/>
              <w:ind w:left="205" w:right="187"/>
              <w:jc w:val="center"/>
              <w:rPr>
                <w:sz w:val="18"/>
              </w:rPr>
            </w:pPr>
            <w:r>
              <w:rPr>
                <w:sz w:val="18"/>
              </w:rPr>
              <w:t>满意度指标（</w:t>
            </w:r>
            <w:r>
              <w:rPr>
                <w:rFonts w:ascii="Calibri" w:eastAsia="Calibri"/>
                <w:sz w:val="18"/>
              </w:rPr>
              <w:t>10</w:t>
            </w:r>
            <w:r>
              <w:rPr>
                <w:sz w:val="18"/>
              </w:rPr>
              <w:t>）</w:t>
            </w:r>
          </w:p>
        </w:tc>
        <w:tc>
          <w:tcPr>
            <w:tcW w:w="1800" w:type="dxa"/>
            <w:tcBorders>
              <w:top w:val="single" w:color="000000" w:sz="6" w:space="0"/>
              <w:left w:val="single" w:color="000000" w:sz="6" w:space="0"/>
              <w:bottom w:val="single" w:color="000000" w:sz="6" w:space="0"/>
              <w:right w:val="single" w:color="000000" w:sz="6" w:space="0"/>
            </w:tcBorders>
          </w:tcPr>
          <w:p>
            <w:pPr>
              <w:pStyle w:val="9"/>
              <w:spacing w:before="46"/>
              <w:ind w:left="17"/>
              <w:rPr>
                <w:sz w:val="18"/>
                <w:lang w:eastAsia="zh-CN"/>
              </w:rPr>
            </w:pPr>
            <w:r>
              <w:rPr>
                <w:sz w:val="18"/>
                <w:lang w:eastAsia="zh-CN"/>
              </w:rPr>
              <w:t>建议提案办理满意率</w:t>
            </w:r>
          </w:p>
          <w:p>
            <w:pPr>
              <w:pStyle w:val="9"/>
              <w:spacing w:before="2"/>
              <w:ind w:left="17"/>
              <w:rPr>
                <w:sz w:val="18"/>
                <w:lang w:eastAsia="zh-CN"/>
              </w:rPr>
            </w:pPr>
            <w:r>
              <w:rPr>
                <w:sz w:val="18"/>
                <w:lang w:eastAsia="zh-CN"/>
              </w:rPr>
              <w:t>（</w:t>
            </w:r>
            <w:r>
              <w:rPr>
                <w:rFonts w:ascii="Calibri" w:eastAsia="Calibri"/>
                <w:sz w:val="18"/>
                <w:lang w:eastAsia="zh-CN"/>
              </w:rPr>
              <w:t xml:space="preserve">10 </w:t>
            </w:r>
            <w:r>
              <w:rPr>
                <w:sz w:val="18"/>
                <w:lang w:eastAsia="zh-CN"/>
              </w:rPr>
              <w:t>分）</w:t>
            </w:r>
          </w:p>
        </w:tc>
        <w:tc>
          <w:tcPr>
            <w:tcW w:w="1514" w:type="dxa"/>
            <w:tcBorders>
              <w:top w:val="single" w:color="000000" w:sz="6" w:space="0"/>
              <w:left w:val="single" w:color="000000" w:sz="6" w:space="0"/>
              <w:bottom w:val="single" w:color="000000" w:sz="6" w:space="0"/>
              <w:right w:val="single" w:color="000000" w:sz="6" w:space="0"/>
            </w:tcBorders>
          </w:tcPr>
          <w:p>
            <w:pPr>
              <w:pStyle w:val="9"/>
              <w:spacing w:before="173"/>
              <w:ind w:left="20"/>
              <w:jc w:val="center"/>
              <w:rPr>
                <w:rFonts w:ascii="Calibri" w:hAnsi="Calibri"/>
                <w:sz w:val="18"/>
              </w:rPr>
            </w:pPr>
            <w:r>
              <w:rPr>
                <w:sz w:val="18"/>
              </w:rPr>
              <w:t>≥</w:t>
            </w:r>
            <w:r>
              <w:rPr>
                <w:rFonts w:ascii="Calibri" w:hAnsi="Calibri"/>
                <w:sz w:val="18"/>
              </w:rPr>
              <w:t>90%</w:t>
            </w:r>
          </w:p>
        </w:tc>
        <w:tc>
          <w:tcPr>
            <w:tcW w:w="900" w:type="dxa"/>
            <w:tcBorders>
              <w:top w:val="single" w:color="000000" w:sz="6" w:space="0"/>
              <w:left w:val="single" w:color="000000" w:sz="6" w:space="0"/>
              <w:bottom w:val="single" w:color="000000" w:sz="6" w:space="0"/>
              <w:right w:val="single" w:color="000000" w:sz="6" w:space="0"/>
            </w:tcBorders>
          </w:tcPr>
          <w:p>
            <w:pPr>
              <w:pStyle w:val="9"/>
              <w:spacing w:before="3"/>
              <w:rPr>
                <w:sz w:val="14"/>
              </w:rPr>
            </w:pPr>
          </w:p>
          <w:p>
            <w:pPr>
              <w:pStyle w:val="9"/>
              <w:ind w:left="197"/>
              <w:rPr>
                <w:rFonts w:ascii="Calibri"/>
                <w:sz w:val="18"/>
              </w:rPr>
            </w:pPr>
            <w:r>
              <w:rPr>
                <w:rFonts w:ascii="Calibri"/>
                <w:sz w:val="18"/>
              </w:rPr>
              <w:t>94.9%</w:t>
            </w:r>
          </w:p>
        </w:tc>
        <w:tc>
          <w:tcPr>
            <w:tcW w:w="659" w:type="dxa"/>
            <w:tcBorders>
              <w:top w:val="single" w:color="000000" w:sz="6" w:space="0"/>
              <w:left w:val="single" w:color="000000" w:sz="6" w:space="0"/>
              <w:bottom w:val="single" w:color="000000" w:sz="6" w:space="0"/>
              <w:right w:val="single" w:color="000000" w:sz="6" w:space="0"/>
            </w:tcBorders>
          </w:tcPr>
          <w:p>
            <w:pPr>
              <w:pStyle w:val="9"/>
              <w:spacing w:before="3"/>
              <w:rPr>
                <w:sz w:val="14"/>
              </w:rPr>
            </w:pPr>
          </w:p>
          <w:p>
            <w:pPr>
              <w:pStyle w:val="9"/>
              <w:ind w:left="220" w:right="200"/>
              <w:jc w:val="center"/>
              <w:rPr>
                <w:rFonts w:ascii="Calibri"/>
                <w:sz w:val="18"/>
              </w:rPr>
            </w:pPr>
            <w:r>
              <w:rPr>
                <w:rFonts w:ascii="Calibri"/>
                <w:sz w:val="18"/>
              </w:rPr>
              <w:t>10</w:t>
            </w:r>
          </w:p>
        </w:tc>
        <w:tc>
          <w:tcPr>
            <w:tcW w:w="866" w:type="dxa"/>
            <w:tcBorders>
              <w:top w:val="single" w:color="000000" w:sz="6" w:space="0"/>
              <w:left w:val="single" w:color="000000" w:sz="6" w:space="0"/>
              <w:bottom w:val="single" w:color="000000" w:sz="6"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4" w:hRule="atLeast"/>
        </w:trPr>
        <w:tc>
          <w:tcPr>
            <w:tcW w:w="3849" w:type="dxa"/>
            <w:gridSpan w:val="3"/>
            <w:tcBorders>
              <w:top w:val="single" w:color="000000" w:sz="6" w:space="0"/>
              <w:right w:val="single" w:color="000000" w:sz="6" w:space="0"/>
            </w:tcBorders>
          </w:tcPr>
          <w:p>
            <w:pPr>
              <w:pStyle w:val="9"/>
              <w:spacing w:before="36" w:line="208" w:lineRule="exact"/>
              <w:ind w:left="1635" w:right="1615"/>
              <w:jc w:val="center"/>
              <w:rPr>
                <w:sz w:val="18"/>
              </w:rPr>
            </w:pPr>
            <w:r>
              <w:rPr>
                <w:sz w:val="18"/>
              </w:rPr>
              <w:t>总  分</w:t>
            </w:r>
          </w:p>
        </w:tc>
        <w:tc>
          <w:tcPr>
            <w:tcW w:w="4214" w:type="dxa"/>
            <w:gridSpan w:val="3"/>
            <w:tcBorders>
              <w:top w:val="single" w:color="000000" w:sz="6" w:space="0"/>
              <w:left w:val="single" w:color="000000" w:sz="6" w:space="0"/>
              <w:right w:val="single" w:color="000000" w:sz="6" w:space="0"/>
            </w:tcBorders>
          </w:tcPr>
          <w:p>
            <w:pPr>
              <w:pStyle w:val="9"/>
              <w:spacing w:before="45" w:line="200" w:lineRule="exact"/>
              <w:ind w:left="1950" w:right="1934"/>
              <w:jc w:val="center"/>
              <w:rPr>
                <w:rFonts w:ascii="Calibri"/>
                <w:sz w:val="18"/>
              </w:rPr>
            </w:pPr>
            <w:r>
              <w:rPr>
                <w:rFonts w:ascii="Calibri"/>
                <w:sz w:val="18"/>
              </w:rPr>
              <w:t>100</w:t>
            </w:r>
          </w:p>
        </w:tc>
        <w:tc>
          <w:tcPr>
            <w:tcW w:w="659" w:type="dxa"/>
            <w:tcBorders>
              <w:top w:val="single" w:color="000000" w:sz="6" w:space="0"/>
              <w:left w:val="single" w:color="000000" w:sz="6" w:space="0"/>
              <w:right w:val="single" w:color="000000" w:sz="6" w:space="0"/>
            </w:tcBorders>
          </w:tcPr>
          <w:p>
            <w:pPr>
              <w:pStyle w:val="9"/>
              <w:spacing w:before="45" w:line="200" w:lineRule="exact"/>
              <w:ind w:left="220" w:right="200"/>
              <w:jc w:val="center"/>
              <w:rPr>
                <w:rFonts w:ascii="Calibri"/>
                <w:sz w:val="18"/>
              </w:rPr>
            </w:pPr>
            <w:r>
              <w:rPr>
                <w:rFonts w:ascii="Calibri"/>
                <w:sz w:val="18"/>
              </w:rPr>
              <w:t>98</w:t>
            </w:r>
          </w:p>
        </w:tc>
        <w:tc>
          <w:tcPr>
            <w:tcW w:w="866" w:type="dxa"/>
            <w:tcBorders>
              <w:top w:val="single" w:color="000000" w:sz="6" w:space="0"/>
              <w:left w:val="single" w:color="000000" w:sz="6" w:space="0"/>
            </w:tcBorders>
          </w:tcPr>
          <w:p>
            <w:pPr>
              <w:pStyle w:val="9"/>
              <w:rPr>
                <w:rFonts w:ascii="Times New Roman"/>
                <w:sz w:val="18"/>
              </w:rPr>
            </w:pPr>
          </w:p>
        </w:tc>
      </w:tr>
    </w:tbl>
    <w:p>
      <w:pPr>
        <w:spacing w:before="141"/>
        <w:ind w:left="491"/>
        <w:rPr>
          <w:rFonts w:ascii="楷体_GB2312" w:eastAsia="楷体_GB2312"/>
          <w:sz w:val="18"/>
          <w:lang w:eastAsia="zh-CN"/>
        </w:rPr>
      </w:pPr>
      <w:r>
        <w:rPr>
          <w:rFonts w:hint="eastAsia" w:ascii="楷体_GB2312" w:eastAsia="楷体_GB2312"/>
          <w:sz w:val="18"/>
          <w:lang w:eastAsia="zh-CN"/>
        </w:rPr>
        <w:t>注：上述产出指标和效益指标既可以按照重点任务完成情况分别填列，也可以依据所有重点任务归纳提炼综合指标。</w:t>
      </w:r>
    </w:p>
    <w:sectPr>
      <w:pgSz w:w="11910" w:h="16840"/>
      <w:pgMar w:top="1580" w:right="980" w:bottom="1180" w:left="1040" w:header="0" w:footer="9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6948298"/>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1</w:t>
        </w:r>
        <w:r>
          <w:fldChar w:fldCharType="end"/>
        </w:r>
      </w:p>
    </w:sdtContent>
  </w:sdt>
  <w:p>
    <w:pPr>
      <w:pStyle w:val="2"/>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9923780</wp:posOffset>
              </wp:positionV>
              <wp:extent cx="470535" cy="22479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470535" cy="224790"/>
                      </a:xfrm>
                      <a:prstGeom prst="rect">
                        <a:avLst/>
                      </a:prstGeom>
                      <a:noFill/>
                      <a:ln>
                        <a:noFill/>
                      </a:ln>
                    </wps:spPr>
                    <wps:txbx>
                      <w:txbxContent>
                        <w:p>
                          <w:pPr>
                            <w:spacing w:before="11"/>
                            <w:ind w:left="20"/>
                            <w:rPr>
                              <w:rFonts w:ascii="Times New Roman" w:hAnsi="Times New Roman"/>
                              <w:sz w:val="28"/>
                            </w:rPr>
                          </w:pPr>
                          <w:r>
                            <w:rPr>
                              <w:rFonts w:ascii="Times New Roman" w:hAnsi="Times New Roman"/>
                              <w:sz w:val="28"/>
                            </w:rPr>
                            <w:t>—</w:t>
                          </w:r>
                          <w:r>
                            <w:fldChar w:fldCharType="begin"/>
                          </w:r>
                          <w:r>
                            <w:rPr>
                              <w:rFonts w:ascii="Times New Roman" w:hAnsi="Times New Roman"/>
                              <w:sz w:val="28"/>
                            </w:rPr>
                            <w:instrText xml:space="preserve"> PAGE </w:instrText>
                          </w:r>
                          <w:r>
                            <w:fldChar w:fldCharType="separate"/>
                          </w:r>
                          <w:r>
                            <w:rPr>
                              <w:rFonts w:ascii="Times New Roman" w:hAnsi="Times New Roman"/>
                              <w:sz w:val="28"/>
                            </w:rPr>
                            <w:t>6</w:t>
                          </w:r>
                          <w:r>
                            <w:fldChar w:fldCharType="end"/>
                          </w:r>
                          <w:r>
                            <w:rPr>
                              <w:rFonts w:ascii="Times New Roman" w:hAnsi="Times New Roman"/>
                              <w:sz w:val="28"/>
                            </w:rPr>
                            <w:t>—</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75.55pt;margin-top:781.4pt;height:17.7pt;width:37.05pt;mso-position-horizontal-relative:page;mso-position-vertical-relative:page;z-index:-251657216;mso-width-relative:page;mso-height-relative:page;" filled="f" stroked="f" coordsize="21600,21600" o:gfxdata="UEsDBAoAAAAAAIdO4kAAAAAAAAAAAAAAAAAEAAAAZHJzL1BLAwQUAAAACACHTuJAOEfNKdkAAAAN&#10;AQAADwAAAGRycy9kb3ducmV2LnhtbE2PzU7DMBCE70i8g7VI3KgdS43aEKdCCE5IiDQcODqxm1iN&#10;1yF2f3h7Nie47eyOZr8pd1c/srOdowuoIFsJYBa7YBz2Cj6b14cNsJg0Gj0GtAp+bIRddXtT6sKE&#10;C9b2vE89oxCMhVYwpDQVnMdusF7HVZgs0u0QZq8TybnnZtYXCvcjl0Lk3GuH9GHQk30ebHfcn7yC&#10;py+sX9z3e/tRH2rXNFuBb/lRqfu7TDwCS/aa/syw4BM6VMTUhhOayEbS6ywj6zLkkkqQRcq1BNYu&#10;q+1GAq9K/r9F9QtQSwMEFAAAAAgAh07iQIIaflz+AQAAAwQAAA4AAABkcnMvZTJvRG9jLnhtbK1T&#10;TW/bMAy9D9h/EHRfnKTpuhlxiq5BhwHdB9DuBzCyHAuzRI1SYme/fpScZF136WEXgaKop/ceqeX1&#10;YDux1xQMukrOJlMptFNYG7et5PfHuzfvpAgRXA0dOl3Jgw7yevX61bL3pZ5ji12tSTCIC2XvK9nG&#10;6MuiCKrVFsIEvXZ82CBZiLylbVET9Ixuu2I+nb4teqTaEyodAmfX46E8ItJLALFpjNJrVDurXRxR&#10;SXcQWVJojQ9yldk2jVbxa9MEHUVXSVYa88qPcLxJa7FaQrkl8K1RRwrwEgrPNFkwjh89Q60hgtiR&#10;+QfKGkUYsIkThbYYhWRHWMVs+sybhxa8zlrY6uDPpof/B6u+7L+RMHUlF1I4sNzwRz1E8QEHcZHc&#10;6X0ouejBc1kcOM0zk5UGf4/qRxAOb1twW31DhH2roWZ2s3SzeHJ1xAkJZNN/xpqfgV3EDDQ0ZJN1&#10;bIZgdO7M4dyZREVxcnE1vby4lELx0Xy+uHqfO1dAebrsKcSPGq1IQSWJG5/BYX8fYiID5akkveXw&#10;znRdbn7n/kpwYcpk8onvyDwOm+FoxgbrA8sgHGeJfxIHLdIvKXqeo0qGnzsgLUX3ybEVaehOAZ2C&#10;zSkAp/hqJaMUY3gbx+HceTLblpFHsx3esF2NyVKSryOLI0+ejazwOMdp+J7uc9Wfv7v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hHzSnZAAAADQEAAA8AAAAAAAAAAQAgAAAAIgAAAGRycy9kb3du&#10;cmV2LnhtbFBLAQIUABQAAAAIAIdO4kCCGn5c/gEAAAMEAAAOAAAAAAAAAAEAIAAAACgBAABkcnMv&#10;ZTJvRG9jLnhtbFBLBQYAAAAABgAGAFkBAACYBQAAAAA=&#10;">
              <v:fill on="f" focussize="0,0"/>
              <v:stroke on="f"/>
              <v:imagedata o:title=""/>
              <o:lock v:ext="edit" aspectratio="f"/>
              <v:textbox inset="0mm,0mm,0mm,0mm">
                <w:txbxContent>
                  <w:p>
                    <w:pPr>
                      <w:spacing w:before="11"/>
                      <w:ind w:left="20"/>
                      <w:rPr>
                        <w:rFonts w:ascii="Times New Roman" w:hAnsi="Times New Roman"/>
                        <w:sz w:val="28"/>
                      </w:rPr>
                    </w:pPr>
                    <w:r>
                      <w:rPr>
                        <w:rFonts w:ascii="Times New Roman" w:hAnsi="Times New Roman"/>
                        <w:sz w:val="28"/>
                      </w:rPr>
                      <w:t>—</w:t>
                    </w:r>
                    <w:r>
                      <w:fldChar w:fldCharType="begin"/>
                    </w:r>
                    <w:r>
                      <w:rPr>
                        <w:rFonts w:ascii="Times New Roman" w:hAnsi="Times New Roman"/>
                        <w:sz w:val="28"/>
                      </w:rPr>
                      <w:instrText xml:space="preserve"> PAGE </w:instrText>
                    </w:r>
                    <w:r>
                      <w:fldChar w:fldCharType="separate"/>
                    </w:r>
                    <w:r>
                      <w:rPr>
                        <w:rFonts w:ascii="Times New Roman" w:hAnsi="Times New Roman"/>
                        <w:sz w:val="28"/>
                      </w:rPr>
                      <w:t>6</w:t>
                    </w:r>
                    <w:r>
                      <w:fldChar w:fldCharType="end"/>
                    </w:r>
                    <w:r>
                      <w:rPr>
                        <w:rFonts w:ascii="Times New Roman" w:hAnsi="Times New Roman"/>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14171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9</w:t>
        </w:r>
        <w:r>
          <w:fldChar w:fldCharType="end"/>
        </w:r>
      </w:p>
    </w:sdtContent>
  </w:sdt>
  <w:p>
    <w:pPr>
      <w:pStyle w:val="2"/>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9923780</wp:posOffset>
              </wp:positionV>
              <wp:extent cx="559435" cy="22479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435" cy="224790"/>
                      </a:xfrm>
                      <a:prstGeom prst="rect">
                        <a:avLst/>
                      </a:prstGeom>
                      <a:noFill/>
                      <a:ln>
                        <a:noFill/>
                      </a:ln>
                    </wps:spPr>
                    <wps:txbx>
                      <w:txbxContent>
                        <w:p>
                          <w:pPr>
                            <w:spacing w:before="11"/>
                            <w:ind w:left="20"/>
                            <w:rPr>
                              <w:rFonts w:ascii="Times New Roman" w:hAnsi="Times New Roman"/>
                              <w:sz w:val="28"/>
                            </w:rPr>
                          </w:pPr>
                          <w:r>
                            <w:rPr>
                              <w:rFonts w:ascii="Times New Roman" w:hAnsi="Times New Roman"/>
                              <w:sz w:val="28"/>
                            </w:rPr>
                            <w:t>—</w:t>
                          </w:r>
                          <w:r>
                            <w:rPr>
                              <w:rFonts w:hint="eastAsia" w:ascii="Times New Roman" w:hAnsi="Times New Roman"/>
                              <w:sz w:val="28"/>
                              <w:lang w:eastAsia="zh-CN"/>
                            </w:rPr>
                            <w:t>2</w:t>
                          </w:r>
                          <w:r>
                            <w:rPr>
                              <w:rFonts w:ascii="Times New Roman" w:hAnsi="Times New Roman"/>
                              <w:sz w:val="28"/>
                            </w:rPr>
                            <w:t>—</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75.55pt;margin-top:781.4pt;height:17.7pt;width:44.05pt;mso-position-horizontal-relative:page;mso-position-vertical-relative:page;z-index:-251656192;mso-width-relative:page;mso-height-relative:page;" filled="f" stroked="f" coordsize="21600,21600" o:gfxdata="UEsDBAoAAAAAAIdO4kAAAAAAAAAAAAAAAAAEAAAAZHJzL1BLAwQUAAAACACHTuJAyD3f7tkAAAAN&#10;AQAADwAAAGRycy9kb3ducmV2LnhtbE2PzU7DMBCE70h9B2srcaN2goiaEKdCCE5IiDQcODqxm1iN&#10;1yF2f3h7Nie47eyOZr8pd1c3srOZg/UoIdkIYAY7ry32Ej6b17stsBAVajV6NBJ+TIBdtbopVaH9&#10;BWtz3seeUQiGQkkYYpwKzkM3GKfCxk8G6Xbws1OR5NxzPasLhbuRp0Jk3CmL9GFQk3keTHfcn5yE&#10;py+sX+z3e/tRH2rbNLnAt+wo5e06EY/AornGPzMs+IQOFTG1/oQ6sJH0Q5KQdRmylEqQJb3PU2Dt&#10;ssq3KfCq5P9bVL9QSwMEFAAAAAgAh07iQEKix+39AQAAAwQAAA4AAABkcnMvZTJvRG9jLnhtbK1T&#10;UW/TMBB+R+I/WH6nacMKLGo6jVVDSGMgbfyAq+M0FonPnN0m5ddzdtIyxsseeLHO5/Pn7/vuvLoa&#10;ulYcNHmDtpSL2VwKbRVWxu5K+f3x9s0HKXwAW0GLVpfyqL28Wr9+tepdoXNssK00CQaxvuhdKZsQ&#10;XJFlXjW6Az9Dpy0f1kgdBN7SLqsIekbv2iyfz99lPVLlCJX2nrOb8VBOiPQSQKxro/QG1b7TNoyo&#10;pFsILMk3xnm5TmzrWqvwta69DqItJSsNaeVHON7GNVuvoNgRuMaoiQK8hMIzTR0Yy4+eoTYQQOzJ&#10;/APVGUXosQ4zhV02CkmOsIrF/Jk3Dw04nbSw1d6dTff/D1bdH76RMFUpcyksdNzwRz0E8REHkUd3&#10;eucLLnpwXBYGTvPMJKXe3aH64YXFmwbsTl8TYd9oqJjdIt7MnlwdcXwE2fZfsOJnYB8wAQ01ddE6&#10;NkMwOnfmeO5MpKI4uVxeXrxdSqH4KM8v3l+mzmVQnC478uGTxk7EoJTEjU/gcLjzIZKB4lQS37J4&#10;a9o2Nb+1fyW4MGYS+ch3ZB6G7TCZscXqyDIIx1nin8RBg/RLip7nqJT+5x5IS9F+tmxFHLpTQKdg&#10;ewrAKr5ayiDFGN6EcTj3jsyuYeTRbIvXbFdtkpTo68hi4smzkRROcxyH7+k+Vf35u+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D3f7tkAAAANAQAADwAAAAAAAAABACAAAAAiAAAAZHJzL2Rvd25y&#10;ZXYueG1sUEsBAhQAFAAAAAgAh07iQEKix+39AQAAAwQAAA4AAAAAAAAAAQAgAAAAKAEAAGRycy9l&#10;Mm9Eb2MueG1sUEsFBgAAAAAGAAYAWQEAAJcFAAAAAA==&#10;">
              <v:fill on="f" focussize="0,0"/>
              <v:stroke on="f"/>
              <v:imagedata o:title=""/>
              <o:lock v:ext="edit" aspectratio="f"/>
              <v:textbox inset="0mm,0mm,0mm,0mm">
                <w:txbxContent>
                  <w:p>
                    <w:pPr>
                      <w:spacing w:before="11"/>
                      <w:ind w:left="20"/>
                      <w:rPr>
                        <w:rFonts w:ascii="Times New Roman" w:hAnsi="Times New Roman"/>
                        <w:sz w:val="28"/>
                      </w:rPr>
                    </w:pPr>
                    <w:r>
                      <w:rPr>
                        <w:rFonts w:ascii="Times New Roman" w:hAnsi="Times New Roman"/>
                        <w:sz w:val="28"/>
                      </w:rPr>
                      <w:t>—</w:t>
                    </w:r>
                    <w:r>
                      <w:rPr>
                        <w:rFonts w:hint="eastAsia" w:ascii="Times New Roman" w:hAnsi="Times New Roman"/>
                        <w:sz w:val="28"/>
                        <w:lang w:eastAsia="zh-CN"/>
                      </w:rPr>
                      <w:t>2</w:t>
                    </w:r>
                    <w:r>
                      <w:rPr>
                        <w:rFonts w:ascii="Times New Roman" w:hAnsi="Times New Roman"/>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ODNiNGRjMDZiYTUxNGQ2OTc3NDEyMGFjYzBmZTgifQ=="/>
  </w:docVars>
  <w:rsids>
    <w:rsidRoot w:val="00E90C78"/>
    <w:rsid w:val="000128FB"/>
    <w:rsid w:val="00231B37"/>
    <w:rsid w:val="00296AD5"/>
    <w:rsid w:val="003E5E65"/>
    <w:rsid w:val="007229CC"/>
    <w:rsid w:val="00763ECA"/>
    <w:rsid w:val="008563C1"/>
    <w:rsid w:val="008E7C12"/>
    <w:rsid w:val="00936476"/>
    <w:rsid w:val="009934AF"/>
    <w:rsid w:val="00A154A2"/>
    <w:rsid w:val="00A35328"/>
    <w:rsid w:val="00B1034E"/>
    <w:rsid w:val="00D212F5"/>
    <w:rsid w:val="00E90C78"/>
    <w:rsid w:val="07D72B31"/>
    <w:rsid w:val="10CC481B"/>
    <w:rsid w:val="27156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491"/>
    </w:pPr>
    <w:rPr>
      <w:sz w:val="32"/>
      <w:szCs w:val="32"/>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491" w:firstLine="640"/>
    </w:pPr>
  </w:style>
  <w:style w:type="paragraph" w:customStyle="1" w:styleId="9">
    <w:name w:val="Table Paragraph"/>
    <w:basedOn w:val="1"/>
    <w:qFormat/>
    <w:uiPriority w:val="1"/>
    <w:rPr>
      <w:rFonts w:ascii="宋体" w:hAnsi="宋体" w:eastAsia="宋体" w:cs="宋体"/>
    </w:rPr>
  </w:style>
  <w:style w:type="character" w:customStyle="1" w:styleId="10">
    <w:name w:val="页眉 Char"/>
    <w:basedOn w:val="6"/>
    <w:link w:val="4"/>
    <w:qFormat/>
    <w:uiPriority w:val="99"/>
    <w:rPr>
      <w:rFonts w:ascii="仿宋_GB2312" w:hAnsi="仿宋_GB2312" w:eastAsia="仿宋_GB2312" w:cs="仿宋_GB2312"/>
      <w:sz w:val="18"/>
      <w:szCs w:val="18"/>
    </w:rPr>
  </w:style>
  <w:style w:type="character" w:customStyle="1" w:styleId="11">
    <w:name w:val="页脚 Char"/>
    <w:basedOn w:val="6"/>
    <w:link w:val="3"/>
    <w:uiPriority w:val="99"/>
    <w:rPr>
      <w:rFonts w:ascii="仿宋_GB2312" w:hAnsi="仿宋_GB2312" w:eastAsia="仿宋_GB2312" w:cs="仿宋_GB2312"/>
      <w:sz w:val="18"/>
      <w:szCs w:val="18"/>
    </w:rPr>
  </w:style>
  <w:style w:type="paragraph" w:customStyle="1" w:styleId="12">
    <w:name w:val="18"/>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3480</Words>
  <Characters>3681</Characters>
  <Lines>27</Lines>
  <Paragraphs>7</Paragraphs>
  <TotalTime>23</TotalTime>
  <ScaleCrop>false</ScaleCrop>
  <LinksUpToDate>false</LinksUpToDate>
  <CharactersWithSpaces>3705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2022-06-16T02:11:00Z</dcterms:created>
  <dc:creator>Administrator</dc:creator>
  <cp:lastModifiedBy>飛</cp:lastModifiedBy>
  <dcterms:modified xsi:type="dcterms:W3CDTF">2022-07-28T06:21:33Z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WPS 文字</vt:lpwstr>
  </property>
  <property fmtid="{D5CDD505-2E9C-101B-9397-08002B2CF9AE}" pid="4" name="LastSaved">
    <vt:filetime>2021-10-20T00:00:00Z</vt:filetime>
  </property>
  <property fmtid="{D5CDD505-2E9C-101B-9397-08002B2CF9AE}" pid="5" name="KSOProductBuildVer">
    <vt:lpwstr>2052-11.1.0.10314</vt:lpwstr>
  </property>
  <property fmtid="{D5CDD505-2E9C-101B-9397-08002B2CF9AE}" pid="6" name="ICV">
    <vt:lpwstr>E60174B133AB481E9A4850910A4210D2</vt:lpwstr>
  </property>
</Properties>
</file>