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45" w:rsidRDefault="00D80288">
      <w:pPr>
        <w:spacing w:after="2"/>
        <w:jc w:val="center"/>
      </w:pPr>
      <w:r>
        <w:rPr>
          <w:rFonts w:ascii="宋体" w:hAnsi="宋体" w:hint="eastAsia"/>
          <w:color w:val="000000"/>
          <w:sz w:val="44"/>
          <w:szCs w:val="44"/>
        </w:rPr>
        <w:t>2020</w:t>
      </w:r>
      <w:r>
        <w:rPr>
          <w:rFonts w:ascii="宋体" w:hAnsi="宋体" w:hint="eastAsia"/>
          <w:color w:val="000000"/>
          <w:sz w:val="44"/>
          <w:szCs w:val="44"/>
        </w:rPr>
        <w:t>年度浏阳市总工会部门决算</w:t>
      </w:r>
    </w:p>
    <w:p w:rsidR="00DE2D45" w:rsidRDefault="00DE2D45">
      <w:pPr>
        <w:spacing w:after="2"/>
        <w:jc w:val="center"/>
      </w:pPr>
    </w:p>
    <w:p w:rsidR="00DE2D45" w:rsidRDefault="00D80288">
      <w:pPr>
        <w:spacing w:after="2"/>
        <w:jc w:val="center"/>
        <w:rPr>
          <w:rFonts w:ascii="宋体" w:hAnsi="宋体"/>
        </w:rPr>
      </w:pPr>
      <w:r>
        <w:rPr>
          <w:rFonts w:ascii="宋体" w:hAnsi="宋体" w:hint="eastAsia"/>
          <w:color w:val="000000"/>
          <w:sz w:val="32"/>
          <w:szCs w:val="32"/>
        </w:rPr>
        <w:t>目录</w:t>
      </w:r>
    </w:p>
    <w:p w:rsidR="00DE2D45" w:rsidRDefault="00DE2D45">
      <w:pPr>
        <w:spacing w:after="2"/>
        <w:jc w:val="center"/>
      </w:pPr>
    </w:p>
    <w:p w:rsidR="00DE2D45" w:rsidRDefault="00D80288">
      <w:pPr>
        <w:pStyle w:val="18"/>
        <w:spacing w:after="2"/>
        <w:ind w:firstLine="641"/>
        <w:rPr>
          <w:sz w:val="27"/>
          <w:szCs w:val="27"/>
        </w:rPr>
      </w:pPr>
      <w:r>
        <w:rPr>
          <w:rFonts w:ascii="宋体" w:hAnsi="宋体" w:hint="eastAsia"/>
          <w:b/>
          <w:bCs/>
          <w:color w:val="000000"/>
          <w:sz w:val="32"/>
          <w:szCs w:val="32"/>
        </w:rPr>
        <w:t>第一部分浏阳市总工会概况</w:t>
      </w:r>
    </w:p>
    <w:p w:rsidR="00DE2D45" w:rsidRDefault="00D80288">
      <w:pPr>
        <w:pStyle w:val="18"/>
        <w:spacing w:after="2"/>
        <w:ind w:firstLine="700"/>
      </w:pPr>
      <w:r>
        <w:rPr>
          <w:rFonts w:ascii="宋体" w:hAnsi="宋体" w:hint="eastAsia"/>
          <w:color w:val="000000"/>
          <w:sz w:val="28"/>
          <w:szCs w:val="28"/>
        </w:rPr>
        <w:t>一、部门职责</w:t>
      </w:r>
    </w:p>
    <w:p w:rsidR="00DE2D45" w:rsidRDefault="00D80288">
      <w:pPr>
        <w:pStyle w:val="18"/>
        <w:spacing w:after="2"/>
        <w:ind w:firstLine="700"/>
      </w:pPr>
      <w:r>
        <w:rPr>
          <w:rFonts w:ascii="宋体" w:hAnsi="宋体" w:hint="eastAsia"/>
          <w:color w:val="000000"/>
          <w:sz w:val="28"/>
          <w:szCs w:val="28"/>
        </w:rPr>
        <w:t>二、机构设置</w:t>
      </w:r>
    </w:p>
    <w:p w:rsidR="00DE2D45" w:rsidRDefault="00D80288">
      <w:pPr>
        <w:pStyle w:val="18"/>
        <w:spacing w:after="2"/>
        <w:ind w:firstLine="641"/>
        <w:rPr>
          <w:sz w:val="27"/>
          <w:szCs w:val="27"/>
        </w:rPr>
      </w:pPr>
      <w:r>
        <w:rPr>
          <w:rFonts w:ascii="宋体" w:hAnsi="宋体" w:hint="eastAsia"/>
          <w:b/>
          <w:bCs/>
          <w:color w:val="000000"/>
          <w:sz w:val="32"/>
          <w:szCs w:val="32"/>
        </w:rPr>
        <w:t>第二部分</w:t>
      </w:r>
      <w:r>
        <w:rPr>
          <w:rFonts w:ascii="宋体" w:hAnsi="宋体" w:hint="eastAsia"/>
          <w:b/>
          <w:bCs/>
          <w:color w:val="000000"/>
          <w:sz w:val="32"/>
          <w:szCs w:val="32"/>
        </w:rPr>
        <w:t xml:space="preserve"> 2020</w:t>
      </w:r>
      <w:r>
        <w:rPr>
          <w:rFonts w:ascii="宋体" w:hAnsi="宋体" w:hint="eastAsia"/>
          <w:b/>
          <w:bCs/>
          <w:color w:val="000000"/>
          <w:sz w:val="32"/>
          <w:szCs w:val="32"/>
        </w:rPr>
        <w:t>年度部门决算表</w:t>
      </w:r>
    </w:p>
    <w:p w:rsidR="00DE2D45" w:rsidRDefault="00D80288">
      <w:pPr>
        <w:pStyle w:val="18"/>
        <w:spacing w:after="2"/>
        <w:ind w:firstLine="700"/>
      </w:pPr>
      <w:r>
        <w:rPr>
          <w:rFonts w:ascii="宋体" w:hAnsi="宋体" w:hint="eastAsia"/>
          <w:color w:val="000000"/>
          <w:sz w:val="28"/>
          <w:szCs w:val="28"/>
        </w:rPr>
        <w:t>一、收入支出决算总表</w:t>
      </w:r>
    </w:p>
    <w:p w:rsidR="00DE2D45" w:rsidRDefault="00D80288">
      <w:pPr>
        <w:pStyle w:val="18"/>
        <w:spacing w:after="2"/>
        <w:ind w:firstLine="700"/>
      </w:pPr>
      <w:r>
        <w:rPr>
          <w:rFonts w:ascii="宋体" w:hAnsi="宋体" w:hint="eastAsia"/>
          <w:color w:val="000000"/>
          <w:sz w:val="28"/>
          <w:szCs w:val="28"/>
        </w:rPr>
        <w:t>二、收入决算表</w:t>
      </w:r>
    </w:p>
    <w:p w:rsidR="00DE2D45" w:rsidRDefault="00D80288">
      <w:pPr>
        <w:pStyle w:val="18"/>
        <w:spacing w:after="2"/>
        <w:ind w:firstLine="700"/>
      </w:pPr>
      <w:r>
        <w:rPr>
          <w:rFonts w:ascii="宋体" w:hAnsi="宋体" w:hint="eastAsia"/>
          <w:color w:val="000000"/>
          <w:sz w:val="28"/>
          <w:szCs w:val="28"/>
        </w:rPr>
        <w:t>三、支出决算表</w:t>
      </w:r>
    </w:p>
    <w:p w:rsidR="00DE2D45" w:rsidRDefault="00D80288">
      <w:pPr>
        <w:pStyle w:val="18"/>
        <w:spacing w:after="2"/>
        <w:ind w:firstLine="700"/>
      </w:pPr>
      <w:r>
        <w:rPr>
          <w:rFonts w:ascii="宋体" w:hAnsi="宋体" w:hint="eastAsia"/>
          <w:color w:val="000000"/>
          <w:sz w:val="28"/>
          <w:szCs w:val="28"/>
        </w:rPr>
        <w:t>四、财政拨款收入支出决算总表</w:t>
      </w:r>
    </w:p>
    <w:p w:rsidR="00DE2D45" w:rsidRDefault="00D80288">
      <w:pPr>
        <w:pStyle w:val="18"/>
        <w:spacing w:after="2"/>
        <w:ind w:firstLine="700"/>
      </w:pPr>
      <w:r>
        <w:rPr>
          <w:rFonts w:ascii="宋体" w:hAnsi="宋体" w:hint="eastAsia"/>
          <w:color w:val="000000"/>
          <w:sz w:val="28"/>
          <w:szCs w:val="28"/>
        </w:rPr>
        <w:t>五、一般公共预算财政拨款支出决算表</w:t>
      </w:r>
    </w:p>
    <w:p w:rsidR="00DE2D45" w:rsidRDefault="00D80288">
      <w:pPr>
        <w:pStyle w:val="18"/>
        <w:spacing w:after="2"/>
        <w:ind w:firstLine="700"/>
      </w:pPr>
      <w:r>
        <w:rPr>
          <w:rFonts w:ascii="宋体" w:hAnsi="宋体" w:hint="eastAsia"/>
          <w:color w:val="000000"/>
          <w:sz w:val="28"/>
          <w:szCs w:val="28"/>
        </w:rPr>
        <w:t>六、一般公共预算财政拨款基本支出决算表</w:t>
      </w:r>
    </w:p>
    <w:p w:rsidR="00DE2D45" w:rsidRDefault="00D80288">
      <w:pPr>
        <w:pStyle w:val="18"/>
        <w:spacing w:after="2"/>
        <w:ind w:firstLine="700"/>
      </w:pPr>
      <w:r>
        <w:rPr>
          <w:rFonts w:ascii="宋体" w:hAnsi="宋体" w:hint="eastAsia"/>
          <w:color w:val="000000"/>
          <w:sz w:val="28"/>
          <w:szCs w:val="28"/>
        </w:rPr>
        <w:t>七、一般公共预算财政拨款“三公”经费支出决算表</w:t>
      </w:r>
    </w:p>
    <w:p w:rsidR="00DE2D45" w:rsidRDefault="00D80288">
      <w:pPr>
        <w:pStyle w:val="18"/>
        <w:spacing w:after="2"/>
        <w:ind w:firstLine="700"/>
      </w:pPr>
      <w:r>
        <w:rPr>
          <w:rFonts w:ascii="宋体" w:hAnsi="宋体" w:hint="eastAsia"/>
          <w:color w:val="000000"/>
          <w:sz w:val="28"/>
          <w:szCs w:val="28"/>
        </w:rPr>
        <w:t>八、政府性基金预算财政拨款收入支出决算表</w:t>
      </w:r>
    </w:p>
    <w:p w:rsidR="00DE2D45" w:rsidRDefault="00D80288">
      <w:pPr>
        <w:pStyle w:val="18"/>
        <w:spacing w:after="2"/>
        <w:ind w:firstLine="700"/>
      </w:pPr>
      <w:r>
        <w:rPr>
          <w:rFonts w:ascii="宋体" w:hAnsi="宋体" w:hint="eastAsia"/>
          <w:color w:val="000000"/>
          <w:sz w:val="28"/>
          <w:szCs w:val="28"/>
        </w:rPr>
        <w:t>九、国有资本经营预算财政拨款支出决算表</w:t>
      </w:r>
    </w:p>
    <w:p w:rsidR="00DE2D45" w:rsidRDefault="00D80288">
      <w:pPr>
        <w:pStyle w:val="18"/>
        <w:spacing w:after="2"/>
        <w:ind w:firstLine="700"/>
      </w:pPr>
      <w:r>
        <w:rPr>
          <w:rFonts w:ascii="宋体" w:hAnsi="宋体" w:hint="eastAsia"/>
          <w:b/>
          <w:bCs/>
          <w:color w:val="000000"/>
          <w:sz w:val="32"/>
          <w:szCs w:val="32"/>
        </w:rPr>
        <w:t>第三部分</w:t>
      </w:r>
      <w:r>
        <w:rPr>
          <w:rFonts w:ascii="宋体" w:hAnsi="宋体" w:hint="eastAsia"/>
          <w:b/>
          <w:bCs/>
          <w:color w:val="000000"/>
          <w:sz w:val="32"/>
          <w:szCs w:val="32"/>
        </w:rPr>
        <w:t xml:space="preserve"> 2020</w:t>
      </w:r>
      <w:r>
        <w:rPr>
          <w:rFonts w:ascii="宋体" w:hAnsi="宋体" w:hint="eastAsia"/>
          <w:b/>
          <w:bCs/>
          <w:color w:val="000000"/>
          <w:sz w:val="32"/>
          <w:szCs w:val="32"/>
        </w:rPr>
        <w:t>年度部门决算情况说明</w:t>
      </w:r>
    </w:p>
    <w:p w:rsidR="00DE2D45" w:rsidRDefault="00D80288">
      <w:pPr>
        <w:pStyle w:val="18"/>
        <w:spacing w:after="2"/>
        <w:ind w:firstLine="700"/>
      </w:pPr>
      <w:r>
        <w:rPr>
          <w:rFonts w:ascii="宋体" w:hAnsi="宋体" w:hint="eastAsia"/>
          <w:color w:val="000000"/>
          <w:sz w:val="28"/>
          <w:szCs w:val="28"/>
        </w:rPr>
        <w:t>一、收入支出决算总体情况说明</w:t>
      </w:r>
    </w:p>
    <w:p w:rsidR="00DE2D45" w:rsidRDefault="00D80288">
      <w:pPr>
        <w:pStyle w:val="18"/>
        <w:spacing w:after="2"/>
        <w:ind w:firstLine="700"/>
      </w:pPr>
      <w:r>
        <w:rPr>
          <w:rFonts w:ascii="宋体" w:hAnsi="宋体" w:hint="eastAsia"/>
          <w:color w:val="000000"/>
          <w:sz w:val="28"/>
          <w:szCs w:val="28"/>
        </w:rPr>
        <w:t>二、收入决算情况说明</w:t>
      </w:r>
    </w:p>
    <w:p w:rsidR="00DE2D45" w:rsidRDefault="00D80288">
      <w:pPr>
        <w:pStyle w:val="18"/>
        <w:spacing w:after="2"/>
        <w:ind w:firstLine="700"/>
      </w:pPr>
      <w:r>
        <w:rPr>
          <w:rFonts w:ascii="宋体" w:hAnsi="宋体" w:hint="eastAsia"/>
          <w:color w:val="000000"/>
          <w:sz w:val="28"/>
          <w:szCs w:val="28"/>
        </w:rPr>
        <w:t>三、支出决算情况说明</w:t>
      </w:r>
    </w:p>
    <w:p w:rsidR="00DE2D45" w:rsidRDefault="00D80288">
      <w:pPr>
        <w:pStyle w:val="18"/>
        <w:spacing w:after="2"/>
        <w:ind w:firstLine="700"/>
      </w:pPr>
      <w:r>
        <w:rPr>
          <w:rFonts w:ascii="宋体" w:hAnsi="宋体" w:hint="eastAsia"/>
          <w:color w:val="000000"/>
          <w:sz w:val="28"/>
          <w:szCs w:val="28"/>
        </w:rPr>
        <w:t>四、财政拨款收入支出决算总体情况说明</w:t>
      </w:r>
    </w:p>
    <w:p w:rsidR="00DE2D45" w:rsidRDefault="00D80288">
      <w:pPr>
        <w:pStyle w:val="18"/>
        <w:spacing w:after="2"/>
        <w:ind w:firstLine="700"/>
      </w:pPr>
      <w:r>
        <w:rPr>
          <w:rFonts w:ascii="宋体" w:hAnsi="宋体" w:hint="eastAsia"/>
          <w:color w:val="000000"/>
          <w:sz w:val="28"/>
          <w:szCs w:val="28"/>
        </w:rPr>
        <w:t>五、一般公共预算财政拨款支出决算情况说明</w:t>
      </w:r>
    </w:p>
    <w:p w:rsidR="00DE2D45" w:rsidRDefault="00D80288">
      <w:pPr>
        <w:pStyle w:val="18"/>
        <w:spacing w:after="2"/>
        <w:ind w:firstLine="700"/>
      </w:pPr>
      <w:r>
        <w:rPr>
          <w:rFonts w:ascii="宋体" w:hAnsi="宋体" w:hint="eastAsia"/>
          <w:color w:val="000000"/>
          <w:sz w:val="28"/>
          <w:szCs w:val="28"/>
        </w:rPr>
        <w:t>六、一般公共预算财政拨款基本支出决算情况说明</w:t>
      </w:r>
    </w:p>
    <w:p w:rsidR="00DE2D45" w:rsidRDefault="00D80288">
      <w:pPr>
        <w:pStyle w:val="18"/>
        <w:spacing w:after="2"/>
        <w:ind w:firstLine="700"/>
      </w:pPr>
      <w:r>
        <w:rPr>
          <w:rFonts w:ascii="宋体" w:hAnsi="宋体" w:hint="eastAsia"/>
          <w:color w:val="000000"/>
          <w:sz w:val="28"/>
          <w:szCs w:val="28"/>
        </w:rPr>
        <w:t>七、一般公共预算财政拨款三公经费支出决算情况说明</w:t>
      </w:r>
    </w:p>
    <w:p w:rsidR="00DE2D45" w:rsidRDefault="00D80288">
      <w:pPr>
        <w:pStyle w:val="18"/>
        <w:spacing w:after="2"/>
        <w:ind w:firstLine="700"/>
      </w:pPr>
      <w:r>
        <w:rPr>
          <w:rFonts w:ascii="宋体" w:hAnsi="宋体" w:hint="eastAsia"/>
          <w:color w:val="000000"/>
          <w:sz w:val="28"/>
          <w:szCs w:val="28"/>
        </w:rPr>
        <w:t>八、政府性基金预算收入支出决算情况</w:t>
      </w:r>
    </w:p>
    <w:p w:rsidR="00DE2D45" w:rsidRDefault="00D80288">
      <w:pPr>
        <w:pStyle w:val="18"/>
        <w:spacing w:after="2"/>
        <w:ind w:firstLine="700"/>
      </w:pPr>
      <w:r>
        <w:rPr>
          <w:rFonts w:ascii="宋体" w:hAnsi="宋体" w:hint="eastAsia"/>
          <w:color w:val="000000"/>
          <w:sz w:val="28"/>
          <w:szCs w:val="28"/>
        </w:rPr>
        <w:t>九、关于机关运行经费支出说明</w:t>
      </w:r>
    </w:p>
    <w:p w:rsidR="00DE2D45" w:rsidRDefault="00D80288">
      <w:pPr>
        <w:pStyle w:val="18"/>
        <w:spacing w:after="2"/>
        <w:ind w:firstLine="700"/>
      </w:pPr>
      <w:r>
        <w:rPr>
          <w:rFonts w:ascii="宋体" w:hAnsi="宋体" w:hint="eastAsia"/>
          <w:color w:val="000000"/>
          <w:sz w:val="28"/>
          <w:szCs w:val="28"/>
        </w:rPr>
        <w:t>十、一般性支出情况</w:t>
      </w:r>
    </w:p>
    <w:p w:rsidR="00DE2D45" w:rsidRDefault="00D80288">
      <w:pPr>
        <w:pStyle w:val="18"/>
        <w:spacing w:after="2"/>
        <w:ind w:firstLine="700"/>
      </w:pPr>
      <w:r>
        <w:rPr>
          <w:rFonts w:ascii="宋体" w:hAnsi="宋体" w:hint="eastAsia"/>
          <w:color w:val="000000"/>
          <w:sz w:val="28"/>
          <w:szCs w:val="28"/>
        </w:rPr>
        <w:lastRenderedPageBreak/>
        <w:t>十一、关于政府采购支出说明</w:t>
      </w:r>
    </w:p>
    <w:p w:rsidR="00DE2D45" w:rsidRDefault="00D80288">
      <w:pPr>
        <w:pStyle w:val="18"/>
        <w:spacing w:after="2"/>
        <w:ind w:firstLine="700"/>
      </w:pPr>
      <w:r>
        <w:rPr>
          <w:rFonts w:ascii="宋体" w:hAnsi="宋体" w:hint="eastAsia"/>
          <w:color w:val="000000"/>
          <w:sz w:val="28"/>
          <w:szCs w:val="28"/>
        </w:rPr>
        <w:t>十二、关于国有资产占用情况说明</w:t>
      </w:r>
    </w:p>
    <w:p w:rsidR="00DE2D45" w:rsidRDefault="00D80288">
      <w:pPr>
        <w:pStyle w:val="18"/>
        <w:spacing w:after="2"/>
        <w:ind w:firstLine="700"/>
      </w:pPr>
      <w:r>
        <w:rPr>
          <w:rFonts w:ascii="宋体" w:hAnsi="宋体" w:hint="eastAsia"/>
          <w:color w:val="000000"/>
          <w:sz w:val="28"/>
          <w:szCs w:val="28"/>
        </w:rPr>
        <w:t>十三、关于</w:t>
      </w:r>
      <w:r>
        <w:rPr>
          <w:rFonts w:ascii="宋体" w:hAnsi="宋体" w:hint="eastAsia"/>
          <w:color w:val="000000"/>
          <w:sz w:val="28"/>
          <w:szCs w:val="28"/>
        </w:rPr>
        <w:t>2020</w:t>
      </w:r>
      <w:r>
        <w:rPr>
          <w:rFonts w:ascii="宋体" w:hAnsi="宋体" w:hint="eastAsia"/>
          <w:color w:val="000000"/>
          <w:sz w:val="28"/>
          <w:szCs w:val="28"/>
        </w:rPr>
        <w:t>年度预算绩效情况的说明</w:t>
      </w:r>
    </w:p>
    <w:p w:rsidR="00DE2D45" w:rsidRDefault="00D80288">
      <w:pPr>
        <w:pStyle w:val="18"/>
        <w:spacing w:after="2"/>
        <w:ind w:firstLine="641"/>
        <w:rPr>
          <w:sz w:val="27"/>
          <w:szCs w:val="27"/>
        </w:rPr>
      </w:pPr>
      <w:r>
        <w:rPr>
          <w:rFonts w:ascii="宋体" w:hAnsi="宋体" w:hint="eastAsia"/>
          <w:b/>
          <w:bCs/>
          <w:color w:val="000000"/>
          <w:sz w:val="32"/>
          <w:szCs w:val="32"/>
        </w:rPr>
        <w:t>第四部分名词解释</w:t>
      </w:r>
    </w:p>
    <w:p w:rsidR="00DE2D45" w:rsidRDefault="00D80288">
      <w:pPr>
        <w:pStyle w:val="18"/>
        <w:spacing w:after="2"/>
        <w:ind w:firstLine="641"/>
        <w:rPr>
          <w:sz w:val="27"/>
          <w:szCs w:val="27"/>
        </w:rPr>
      </w:pPr>
      <w:r>
        <w:rPr>
          <w:rFonts w:ascii="宋体" w:hAnsi="宋体" w:hint="eastAsia"/>
          <w:b/>
          <w:bCs/>
          <w:color w:val="000000"/>
          <w:sz w:val="32"/>
          <w:szCs w:val="32"/>
        </w:rPr>
        <w:t>第五部分附件</w:t>
      </w:r>
    </w:p>
    <w:p w:rsidR="00DE2D45" w:rsidRDefault="00DE2D45"/>
    <w:p w:rsidR="00DE2D45" w:rsidRDefault="00DE2D45"/>
    <w:p w:rsidR="00DE2D45" w:rsidRDefault="00DE2D45"/>
    <w:p w:rsidR="00DE2D45" w:rsidRDefault="00DE2D45"/>
    <w:p w:rsidR="00DE2D45" w:rsidRDefault="00DE2D45"/>
    <w:p w:rsidR="00DE2D45" w:rsidRDefault="00D80288">
      <w:pPr>
        <w:spacing w:after="2" w:line="600" w:lineRule="atLeast"/>
        <w:jc w:val="center"/>
      </w:pPr>
      <w:r>
        <w:rPr>
          <w:rFonts w:ascii="宋体" w:hAnsi="宋体" w:hint="eastAsia"/>
          <w:b/>
          <w:bCs/>
          <w:color w:val="000000"/>
          <w:sz w:val="36"/>
          <w:szCs w:val="36"/>
        </w:rPr>
        <w:t>第一部分浏阳市总工会概况</w:t>
      </w:r>
    </w:p>
    <w:p w:rsidR="00DE2D45" w:rsidRDefault="00DE2D45">
      <w:pPr>
        <w:pStyle w:val="Char4"/>
        <w:spacing w:before="0" w:beforeAutospacing="0" w:after="2" w:afterAutospacing="0"/>
      </w:pPr>
    </w:p>
    <w:p w:rsidR="00DE2D45" w:rsidRDefault="00DE2D45">
      <w:pPr>
        <w:pStyle w:val="Char4"/>
        <w:spacing w:before="0" w:beforeAutospacing="0" w:after="2" w:afterAutospacing="0"/>
      </w:pPr>
    </w:p>
    <w:p w:rsidR="00DE2D45" w:rsidRDefault="00D80288">
      <w:pPr>
        <w:pStyle w:val="18"/>
        <w:spacing w:after="2"/>
        <w:ind w:firstLine="641"/>
        <w:rPr>
          <w:sz w:val="27"/>
          <w:szCs w:val="27"/>
        </w:rPr>
      </w:pPr>
      <w:r>
        <w:rPr>
          <w:rFonts w:ascii="宋体" w:hAnsi="宋体" w:hint="eastAsia"/>
          <w:b/>
          <w:bCs/>
          <w:color w:val="000000"/>
          <w:sz w:val="32"/>
          <w:szCs w:val="32"/>
        </w:rPr>
        <w:t>一、部门职责</w:t>
      </w:r>
    </w:p>
    <w:p w:rsidR="00DE2D45" w:rsidRDefault="00D80288">
      <w:pPr>
        <w:pStyle w:val="18"/>
        <w:spacing w:after="2"/>
        <w:ind w:firstLine="641"/>
        <w:rPr>
          <w:sz w:val="27"/>
          <w:szCs w:val="27"/>
        </w:rPr>
      </w:pPr>
      <w:r>
        <w:rPr>
          <w:rFonts w:ascii="宋体" w:hAnsi="宋体" w:hint="eastAsia"/>
          <w:color w:val="000000"/>
          <w:sz w:val="32"/>
          <w:szCs w:val="32"/>
        </w:rPr>
        <w:t>（一）贯彻党和上级工会组织的方针、政策以及国家关于工会工作的法律、法规；建立和发展基层工会组织，协调各级党组织对工会干部进行管理</w:t>
      </w:r>
    </w:p>
    <w:p w:rsidR="00DE2D45" w:rsidRDefault="00D80288">
      <w:pPr>
        <w:pStyle w:val="18"/>
        <w:spacing w:after="2"/>
        <w:ind w:firstLine="641"/>
        <w:rPr>
          <w:sz w:val="27"/>
          <w:szCs w:val="27"/>
        </w:rPr>
      </w:pPr>
      <w:r>
        <w:rPr>
          <w:rFonts w:ascii="宋体" w:hAnsi="宋体" w:hint="eastAsia"/>
          <w:color w:val="000000"/>
          <w:sz w:val="32"/>
          <w:szCs w:val="32"/>
        </w:rPr>
        <w:t>（二）负责发动和组织基层工会开展群众性的社会主义劳动竞赛、技术革新和合理化建议活动</w:t>
      </w:r>
    </w:p>
    <w:p w:rsidR="00DE2D45" w:rsidRDefault="00D80288">
      <w:pPr>
        <w:pStyle w:val="18"/>
        <w:spacing w:after="2"/>
        <w:ind w:firstLine="641"/>
        <w:rPr>
          <w:sz w:val="27"/>
          <w:szCs w:val="27"/>
        </w:rPr>
      </w:pPr>
      <w:r>
        <w:rPr>
          <w:rFonts w:ascii="宋体" w:hAnsi="宋体" w:hint="eastAsia"/>
          <w:color w:val="000000"/>
          <w:sz w:val="32"/>
          <w:szCs w:val="32"/>
        </w:rPr>
        <w:t>（三）组织基层工会开展文娱体育活动，搞好工会干部和职工专业技术培训和工会积极分子队伍的建设</w:t>
      </w:r>
    </w:p>
    <w:p w:rsidR="00DE2D45" w:rsidRDefault="00D80288">
      <w:pPr>
        <w:pStyle w:val="18"/>
        <w:spacing w:after="2"/>
        <w:ind w:firstLine="641"/>
        <w:rPr>
          <w:sz w:val="27"/>
          <w:szCs w:val="27"/>
        </w:rPr>
      </w:pPr>
      <w:r>
        <w:rPr>
          <w:rFonts w:ascii="宋体" w:hAnsi="宋体" w:hint="eastAsia"/>
          <w:color w:val="000000"/>
          <w:sz w:val="32"/>
          <w:szCs w:val="32"/>
        </w:rPr>
        <w:t>（四）维护职工的合法权益，引导群众参加改革，参与国家社会事务的管理，参与企业和事业单位的民主管理，提高职工队伍的素质</w:t>
      </w:r>
    </w:p>
    <w:p w:rsidR="00DE2D45" w:rsidRDefault="00D80288">
      <w:pPr>
        <w:pStyle w:val="18"/>
        <w:spacing w:after="2"/>
        <w:ind w:firstLine="641"/>
        <w:rPr>
          <w:sz w:val="27"/>
          <w:szCs w:val="27"/>
        </w:rPr>
      </w:pPr>
      <w:r>
        <w:rPr>
          <w:rFonts w:ascii="宋体" w:hAnsi="宋体" w:hint="eastAsia"/>
          <w:color w:val="000000"/>
          <w:sz w:val="32"/>
          <w:szCs w:val="32"/>
        </w:rPr>
        <w:t>（五）法按章收缴和管理工会经费；承办市委、市人民政府交办的其他事项</w:t>
      </w:r>
    </w:p>
    <w:p w:rsidR="00DE2D45" w:rsidRDefault="00D80288">
      <w:pPr>
        <w:pStyle w:val="18"/>
        <w:spacing w:after="2"/>
        <w:ind w:firstLine="641"/>
        <w:rPr>
          <w:sz w:val="27"/>
          <w:szCs w:val="27"/>
        </w:rPr>
      </w:pPr>
      <w:r>
        <w:rPr>
          <w:rFonts w:ascii="宋体" w:hAnsi="宋体" w:hint="eastAsia"/>
          <w:b/>
          <w:bCs/>
          <w:color w:val="000000"/>
          <w:sz w:val="32"/>
          <w:szCs w:val="32"/>
        </w:rPr>
        <w:t>二、机构设置及决算单</w:t>
      </w:r>
      <w:r>
        <w:rPr>
          <w:rFonts w:ascii="宋体" w:hAnsi="宋体" w:hint="eastAsia"/>
          <w:b/>
          <w:bCs/>
          <w:color w:val="000000"/>
          <w:sz w:val="32"/>
          <w:szCs w:val="32"/>
        </w:rPr>
        <w:t>位构成</w:t>
      </w:r>
    </w:p>
    <w:p w:rsidR="00DE2D45" w:rsidRDefault="00D80288">
      <w:pPr>
        <w:pStyle w:val="18"/>
        <w:spacing w:after="2"/>
        <w:ind w:firstLine="641"/>
        <w:rPr>
          <w:color w:val="000000"/>
          <w:sz w:val="27"/>
          <w:szCs w:val="27"/>
        </w:rPr>
      </w:pPr>
      <w:r>
        <w:rPr>
          <w:rFonts w:ascii="宋体" w:hAnsi="宋体" w:hint="eastAsia"/>
          <w:color w:val="000000"/>
          <w:sz w:val="32"/>
          <w:szCs w:val="32"/>
        </w:rPr>
        <w:t>（一）内设机构设置</w:t>
      </w:r>
    </w:p>
    <w:p w:rsidR="00DE2D45" w:rsidRDefault="00D80288">
      <w:pPr>
        <w:pStyle w:val="18"/>
        <w:spacing w:after="2"/>
        <w:ind w:firstLine="641"/>
        <w:rPr>
          <w:color w:val="000000"/>
        </w:rPr>
      </w:pPr>
      <w:r>
        <w:rPr>
          <w:rFonts w:ascii="宋体" w:hAnsi="宋体" w:hint="eastAsia"/>
          <w:color w:val="000000"/>
          <w:sz w:val="32"/>
          <w:szCs w:val="32"/>
        </w:rPr>
        <w:t>浏阳市总工会内设机构包括：浏阳市总工会现有内设科室</w:t>
      </w:r>
      <w:r>
        <w:rPr>
          <w:rFonts w:ascii="宋体" w:hAnsi="宋体" w:hint="eastAsia"/>
          <w:color w:val="000000"/>
          <w:sz w:val="32"/>
          <w:szCs w:val="32"/>
        </w:rPr>
        <w:t>4</w:t>
      </w:r>
      <w:r>
        <w:rPr>
          <w:rFonts w:ascii="宋体" w:hAnsi="宋体" w:hint="eastAsia"/>
          <w:color w:val="000000"/>
          <w:sz w:val="32"/>
          <w:szCs w:val="32"/>
        </w:rPr>
        <w:t>个，主要是：办公室、基层工作部、权益保障部、经济服务部；内设机构</w:t>
      </w:r>
      <w:r>
        <w:rPr>
          <w:rFonts w:ascii="宋体" w:hAnsi="宋体" w:hint="eastAsia"/>
          <w:color w:val="000000"/>
          <w:sz w:val="32"/>
          <w:szCs w:val="32"/>
        </w:rPr>
        <w:lastRenderedPageBreak/>
        <w:t>为浏阳市职工服务中心、浏阳市工人文化宫。</w:t>
      </w:r>
    </w:p>
    <w:p w:rsidR="00DE2D45" w:rsidRDefault="00D80288">
      <w:pPr>
        <w:pStyle w:val="18"/>
        <w:spacing w:after="2"/>
        <w:ind w:firstLine="641"/>
        <w:rPr>
          <w:color w:val="000000"/>
          <w:sz w:val="27"/>
          <w:szCs w:val="27"/>
        </w:rPr>
      </w:pPr>
      <w:r>
        <w:rPr>
          <w:rFonts w:ascii="宋体" w:hAnsi="宋体" w:hint="eastAsia"/>
          <w:color w:val="000000"/>
          <w:sz w:val="32"/>
          <w:szCs w:val="32"/>
        </w:rPr>
        <w:t>（二）决算单位构成</w:t>
      </w:r>
    </w:p>
    <w:p w:rsidR="00DE2D45" w:rsidRDefault="00D80288">
      <w:pPr>
        <w:pStyle w:val="18"/>
        <w:spacing w:after="2"/>
        <w:ind w:firstLine="641"/>
        <w:rPr>
          <w:color w:val="000000"/>
          <w:sz w:val="27"/>
          <w:szCs w:val="27"/>
        </w:rPr>
      </w:pPr>
      <w:r>
        <w:rPr>
          <w:rFonts w:ascii="宋体" w:hAnsi="宋体" w:hint="eastAsia"/>
          <w:color w:val="000000"/>
          <w:sz w:val="32"/>
          <w:szCs w:val="32"/>
        </w:rPr>
        <w:t>浏阳市总工会</w:t>
      </w:r>
      <w:r>
        <w:rPr>
          <w:rFonts w:ascii="宋体" w:hAnsi="宋体" w:hint="eastAsia"/>
          <w:color w:val="000000"/>
          <w:sz w:val="32"/>
          <w:szCs w:val="32"/>
        </w:rPr>
        <w:t>2020</w:t>
      </w:r>
      <w:r>
        <w:rPr>
          <w:rFonts w:ascii="宋体" w:hAnsi="宋体" w:hint="eastAsia"/>
          <w:color w:val="000000"/>
          <w:sz w:val="32"/>
          <w:szCs w:val="32"/>
        </w:rPr>
        <w:t>年部门决算汇总公开单位构成包括：浏阳市总工会部门预算只有本级，没有其他二级预算单位，因此，纳入</w:t>
      </w:r>
      <w:r>
        <w:rPr>
          <w:rFonts w:ascii="宋体" w:hAnsi="宋体"/>
          <w:color w:val="000000"/>
          <w:sz w:val="32"/>
          <w:szCs w:val="32"/>
        </w:rPr>
        <w:t>202</w:t>
      </w:r>
      <w:r>
        <w:rPr>
          <w:rFonts w:ascii="宋体" w:hAnsi="宋体" w:hint="eastAsia"/>
          <w:color w:val="000000"/>
          <w:sz w:val="32"/>
          <w:szCs w:val="32"/>
        </w:rPr>
        <w:t>0</w:t>
      </w:r>
      <w:bookmarkStart w:id="0" w:name="_GoBack"/>
      <w:bookmarkEnd w:id="0"/>
      <w:r>
        <w:rPr>
          <w:rFonts w:ascii="宋体" w:hAnsi="宋体"/>
          <w:color w:val="000000"/>
          <w:sz w:val="32"/>
          <w:szCs w:val="32"/>
        </w:rPr>
        <w:t>年部门预算编制范围的只有浏阳市总工会部门本级。</w:t>
      </w:r>
    </w:p>
    <w:p w:rsidR="00DE2D45" w:rsidRDefault="00DE2D45"/>
    <w:p w:rsidR="00DE2D45" w:rsidRDefault="00DE2D45">
      <w:pPr>
        <w:widowControl/>
        <w:jc w:val="left"/>
        <w:rPr>
          <w:rFonts w:ascii="宋体" w:hAnsi="宋体" w:cs="宋体"/>
          <w:b/>
          <w:bCs/>
          <w:color w:val="000000"/>
          <w:sz w:val="36"/>
          <w:szCs w:val="36"/>
        </w:rPr>
        <w:sectPr w:rsidR="00DE2D45">
          <w:pgSz w:w="11906" w:h="16838" w:orient="landscape"/>
          <w:pgMar w:top="1440" w:right="1080" w:bottom="1440" w:left="1080" w:header="851" w:footer="992" w:gutter="0"/>
          <w:cols w:space="425"/>
          <w:docGrid w:type="lines" w:linePitch="160"/>
        </w:sectPr>
      </w:pPr>
    </w:p>
    <w:p w:rsidR="00DE2D45" w:rsidRDefault="00D80288">
      <w:pPr>
        <w:spacing w:after="2"/>
        <w:ind w:firstLine="721"/>
        <w:jc w:val="center"/>
      </w:pPr>
      <w:r>
        <w:rPr>
          <w:rFonts w:ascii="宋体" w:hAnsi="宋体" w:hint="eastAsia"/>
          <w:b/>
          <w:bCs/>
          <w:color w:val="000000"/>
          <w:sz w:val="36"/>
          <w:szCs w:val="36"/>
        </w:rPr>
        <w:lastRenderedPageBreak/>
        <w:t>第二部分</w:t>
      </w:r>
      <w:r>
        <w:rPr>
          <w:rFonts w:ascii="宋体" w:hAnsi="宋体" w:hint="eastAsia"/>
          <w:b/>
          <w:bCs/>
          <w:color w:val="000000"/>
          <w:sz w:val="36"/>
          <w:szCs w:val="36"/>
        </w:rPr>
        <w:t xml:space="preserve"> 2020</w:t>
      </w:r>
      <w:r>
        <w:rPr>
          <w:rFonts w:ascii="宋体" w:hAnsi="宋体" w:hint="eastAsia"/>
          <w:b/>
          <w:bCs/>
          <w:color w:val="000000"/>
          <w:sz w:val="36"/>
          <w:szCs w:val="36"/>
        </w:rPr>
        <w:t>年度部门决算表</w:t>
      </w:r>
    </w:p>
    <w:p w:rsidR="00DE2D45" w:rsidRDefault="00DE2D45">
      <w:pPr>
        <w:pStyle w:val="Char4"/>
        <w:spacing w:before="0" w:beforeAutospacing="0" w:after="2" w:afterAutospacing="0"/>
      </w:pPr>
    </w:p>
    <w:p w:rsidR="00DE2D45" w:rsidRDefault="00DE2D45">
      <w:pPr>
        <w:spacing w:after="2"/>
        <w:jc w:val="center"/>
      </w:pPr>
    </w:p>
    <w:tbl>
      <w:tblPr>
        <w:tblW w:w="5000" w:type="pct"/>
        <w:jc w:val="center"/>
        <w:tblCellMar>
          <w:left w:w="0" w:type="dxa"/>
          <w:right w:w="0" w:type="dxa"/>
        </w:tblCellMar>
        <w:tblLook w:val="04A0"/>
      </w:tblPr>
      <w:tblGrid>
        <w:gridCol w:w="4650"/>
        <w:gridCol w:w="627"/>
        <w:gridCol w:w="2487"/>
        <w:gridCol w:w="4649"/>
        <w:gridCol w:w="627"/>
        <w:gridCol w:w="2487"/>
        <w:gridCol w:w="511"/>
      </w:tblGrid>
      <w:tr w:rsidR="00DE2D45">
        <w:trPr>
          <w:gridAfter w:val="1"/>
          <w:wAfter w:w="480" w:type="dxa"/>
          <w:jc w:val="center"/>
        </w:trPr>
        <w:tc>
          <w:tcPr>
            <w:tcW w:w="14582" w:type="dxa"/>
            <w:gridSpan w:val="6"/>
            <w:vAlign w:val="center"/>
          </w:tcPr>
          <w:p w:rsidR="00DE2D45" w:rsidRDefault="00D80288">
            <w:pPr>
              <w:pStyle w:val="Char4"/>
              <w:jc w:val="center"/>
              <w:rPr>
                <w:rFonts w:cs="Times New Roman"/>
              </w:rPr>
            </w:pPr>
            <w:r>
              <w:rPr>
                <w:rFonts w:cs="Times New Roman" w:hint="eastAsia"/>
                <w:sz w:val="22"/>
                <w:szCs w:val="22"/>
              </w:rPr>
              <w:t>收入支出决算总表</w:t>
            </w:r>
          </w:p>
        </w:tc>
      </w:tr>
      <w:tr w:rsidR="00DE2D45">
        <w:trPr>
          <w:jc w:val="center"/>
        </w:trPr>
        <w:tc>
          <w:tcPr>
            <w:tcW w:w="4366" w:type="dxa"/>
            <w:vAlign w:val="center"/>
          </w:tcPr>
          <w:p w:rsidR="00DE2D45" w:rsidRDefault="00DE2D45">
            <w:pPr>
              <w:pStyle w:val="Char4"/>
              <w:rPr>
                <w:rFonts w:cs="Times New Roman"/>
              </w:rPr>
            </w:pPr>
          </w:p>
        </w:tc>
        <w:tc>
          <w:tcPr>
            <w:tcW w:w="589" w:type="dxa"/>
            <w:vAlign w:val="center"/>
          </w:tcPr>
          <w:p w:rsidR="00DE2D45" w:rsidRDefault="00DE2D45">
            <w:pPr>
              <w:pStyle w:val="Char4"/>
              <w:rPr>
                <w:rFonts w:cs="Times New Roman"/>
              </w:rPr>
            </w:pPr>
          </w:p>
        </w:tc>
        <w:tc>
          <w:tcPr>
            <w:tcW w:w="2336" w:type="dxa"/>
            <w:vAlign w:val="center"/>
          </w:tcPr>
          <w:p w:rsidR="00DE2D45" w:rsidRDefault="00DE2D45">
            <w:pPr>
              <w:pStyle w:val="Char4"/>
              <w:rPr>
                <w:rFonts w:cs="Times New Roman"/>
              </w:rPr>
            </w:pPr>
          </w:p>
        </w:tc>
        <w:tc>
          <w:tcPr>
            <w:tcW w:w="4366" w:type="dxa"/>
            <w:vAlign w:val="center"/>
          </w:tcPr>
          <w:p w:rsidR="00DE2D45" w:rsidRDefault="00DE2D45">
            <w:pPr>
              <w:pStyle w:val="Char4"/>
              <w:rPr>
                <w:rFonts w:cs="Times New Roman"/>
              </w:rPr>
            </w:pPr>
          </w:p>
        </w:tc>
        <w:tc>
          <w:tcPr>
            <w:tcW w:w="589" w:type="dxa"/>
            <w:vAlign w:val="center"/>
          </w:tcPr>
          <w:p w:rsidR="00DE2D45" w:rsidRDefault="00DE2D45">
            <w:pPr>
              <w:pStyle w:val="Char4"/>
              <w:rPr>
                <w:rFonts w:cs="Times New Roman"/>
              </w:rPr>
            </w:pPr>
          </w:p>
        </w:tc>
        <w:tc>
          <w:tcPr>
            <w:tcW w:w="2336"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01</w:t>
            </w:r>
            <w:r>
              <w:rPr>
                <w:rFonts w:cs="Times New Roman" w:hint="eastAsia"/>
                <w:sz w:val="20"/>
                <w:szCs w:val="20"/>
              </w:rPr>
              <w:t>表</w:t>
            </w:r>
          </w:p>
        </w:tc>
      </w:tr>
      <w:tr w:rsidR="00DE2D45">
        <w:trPr>
          <w:jc w:val="center"/>
        </w:trPr>
        <w:tc>
          <w:tcPr>
            <w:tcW w:w="4366" w:type="dxa"/>
            <w:vAlign w:val="center"/>
          </w:tcPr>
          <w:p w:rsidR="00DE2D45" w:rsidRDefault="00D80288">
            <w:pPr>
              <w:pStyle w:val="Char4"/>
              <w:rPr>
                <w:rFonts w:cs="Times New Roman"/>
              </w:rPr>
            </w:pPr>
            <w:r>
              <w:rPr>
                <w:rFonts w:cs="Times New Roman" w:hint="eastAsia"/>
                <w:sz w:val="20"/>
                <w:szCs w:val="20"/>
              </w:rPr>
              <w:t>部门：浏阳市总工会</w:t>
            </w:r>
          </w:p>
        </w:tc>
        <w:tc>
          <w:tcPr>
            <w:tcW w:w="589" w:type="dxa"/>
            <w:tcBorders>
              <w:top w:val="nil"/>
              <w:left w:val="nil"/>
              <w:bottom w:val="single" w:sz="6" w:space="0" w:color="666666"/>
              <w:right w:val="nil"/>
            </w:tcBorders>
            <w:vAlign w:val="center"/>
          </w:tcPr>
          <w:p w:rsidR="00DE2D45" w:rsidRDefault="00DE2D45">
            <w:pPr>
              <w:pStyle w:val="Char4"/>
              <w:rPr>
                <w:rFonts w:cs="Times New Roman"/>
              </w:rPr>
            </w:pPr>
          </w:p>
        </w:tc>
        <w:tc>
          <w:tcPr>
            <w:tcW w:w="2336" w:type="dxa"/>
            <w:tcBorders>
              <w:top w:val="nil"/>
              <w:left w:val="nil"/>
              <w:bottom w:val="single" w:sz="6" w:space="0" w:color="666666"/>
              <w:right w:val="nil"/>
            </w:tcBorders>
            <w:vAlign w:val="center"/>
          </w:tcPr>
          <w:p w:rsidR="00DE2D45" w:rsidRDefault="00DE2D45">
            <w:pPr>
              <w:pStyle w:val="Char4"/>
              <w:rPr>
                <w:rFonts w:cs="Times New Roman"/>
              </w:rPr>
            </w:pPr>
          </w:p>
        </w:tc>
        <w:tc>
          <w:tcPr>
            <w:tcW w:w="4366" w:type="dxa"/>
            <w:vAlign w:val="center"/>
          </w:tcPr>
          <w:p w:rsidR="00DE2D45" w:rsidRDefault="00DE2D45">
            <w:pPr>
              <w:pStyle w:val="Char4"/>
              <w:rPr>
                <w:rFonts w:cs="Times New Roman"/>
              </w:rPr>
            </w:pPr>
          </w:p>
        </w:tc>
        <w:tc>
          <w:tcPr>
            <w:tcW w:w="589" w:type="dxa"/>
            <w:tcBorders>
              <w:top w:val="nil"/>
              <w:left w:val="nil"/>
              <w:bottom w:val="single" w:sz="6" w:space="0" w:color="666666"/>
              <w:right w:val="nil"/>
            </w:tcBorders>
            <w:vAlign w:val="center"/>
          </w:tcPr>
          <w:p w:rsidR="00DE2D45" w:rsidRDefault="00DE2D45">
            <w:pPr>
              <w:pStyle w:val="Char4"/>
              <w:rPr>
                <w:rFonts w:cs="Times New Roman"/>
              </w:rPr>
            </w:pPr>
          </w:p>
        </w:tc>
        <w:tc>
          <w:tcPr>
            <w:tcW w:w="2336"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729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收入</w:t>
            </w:r>
          </w:p>
        </w:tc>
        <w:tc>
          <w:tcPr>
            <w:tcW w:w="7291" w:type="dxa"/>
            <w:gridSpan w:val="4"/>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支出</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行次</w:t>
            </w:r>
          </w:p>
        </w:tc>
        <w:tc>
          <w:tcPr>
            <w:tcW w:w="2336"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金额</w:t>
            </w: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行次</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金额</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589"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rPr>
            </w:pPr>
          </w:p>
        </w:tc>
        <w:tc>
          <w:tcPr>
            <w:tcW w:w="2336"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589"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rPr>
            </w:pP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一、一般公共预算财政拨款收入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2336"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一、一般公共服务支出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32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二、政府性基金预算财政拨款收入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二、外交支出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33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三、国有资本经营预算财政拨款收入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三、国防支出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34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四、上级补助收入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四、公共安全支出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35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五、事业收入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五、教育支出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36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六、经营收入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六、科学技术支出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37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七、附属单位上缴收入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7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七、文化旅游体育与传媒支出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38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八、其他收入</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8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八、社会保障和就业支出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39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9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九、卫生健康支出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40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10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十、节能环保支出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41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11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十一、城乡社区支出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42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12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十二、农林水支出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43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13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十三、交通运输支出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44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14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十四、资源勘探工业信息等支出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45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15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十五、商业服务业等支出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46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16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十六、金融支出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47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17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十七、援助其他地区支出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48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18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十八、自然资源海洋气象等支出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49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19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十九、住房保障支出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50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20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二十、粮油物资储备支出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51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21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二十一、国有资本经营预算支出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52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22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二十二、灾害防治及应急管理支出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53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23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二十三、其他支出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54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24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二十四、债务还本支出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55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25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二十五、债务付息支出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56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26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二十六、抗疫特别国债安排的支出</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57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本年收入合计</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27 </w:t>
            </w:r>
          </w:p>
        </w:tc>
        <w:tc>
          <w:tcPr>
            <w:tcW w:w="2336"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本年支出合计</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58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使用非财政拨款结余</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28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结余分配</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59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年初结转和结余</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29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年末结转和结余</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60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30 </w:t>
            </w:r>
          </w:p>
        </w:tc>
        <w:tc>
          <w:tcPr>
            <w:tcW w:w="2336"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4366"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61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4366"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总计</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31 </w:t>
            </w:r>
          </w:p>
        </w:tc>
        <w:tc>
          <w:tcPr>
            <w:tcW w:w="2336"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4366"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总计</w:t>
            </w:r>
          </w:p>
        </w:tc>
        <w:tc>
          <w:tcPr>
            <w:tcW w:w="58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62 </w:t>
            </w:r>
          </w:p>
        </w:tc>
        <w:tc>
          <w:tcPr>
            <w:tcW w:w="2336"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r>
      <w:tr w:rsidR="00DE2D45">
        <w:trPr>
          <w:jc w:val="center"/>
        </w:trPr>
        <w:tc>
          <w:tcPr>
            <w:tcW w:w="14582" w:type="dxa"/>
            <w:gridSpan w:val="6"/>
            <w:vAlign w:val="center"/>
          </w:tcPr>
          <w:p w:rsidR="00DE2D45" w:rsidRDefault="00D80288">
            <w:pPr>
              <w:pStyle w:val="Char4"/>
              <w:rPr>
                <w:rFonts w:cs="Times New Roman"/>
              </w:rPr>
            </w:pPr>
            <w:r>
              <w:rPr>
                <w:rFonts w:cs="Times New Roman" w:hint="eastAsia"/>
                <w:sz w:val="22"/>
                <w:szCs w:val="22"/>
              </w:rPr>
              <w:t>注：本表反映部门本年度的总收支和年末结转结余情况。本套报表金额单位转换时可能存在尾数误差。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389"/>
        <w:gridCol w:w="388"/>
        <w:gridCol w:w="394"/>
        <w:gridCol w:w="3419"/>
        <w:gridCol w:w="1562"/>
        <w:gridCol w:w="1562"/>
        <w:gridCol w:w="1562"/>
        <w:gridCol w:w="1562"/>
        <w:gridCol w:w="1562"/>
        <w:gridCol w:w="1562"/>
        <w:gridCol w:w="1565"/>
        <w:gridCol w:w="511"/>
      </w:tblGrid>
      <w:tr w:rsidR="00DE2D45">
        <w:trPr>
          <w:gridAfter w:val="1"/>
          <w:wAfter w:w="480" w:type="dxa"/>
          <w:jc w:val="center"/>
        </w:trPr>
        <w:tc>
          <w:tcPr>
            <w:tcW w:w="14581" w:type="dxa"/>
            <w:gridSpan w:val="11"/>
            <w:vAlign w:val="center"/>
          </w:tcPr>
          <w:p w:rsidR="00DE2D45" w:rsidRDefault="00D80288">
            <w:pPr>
              <w:pStyle w:val="Char4"/>
              <w:jc w:val="center"/>
              <w:rPr>
                <w:rFonts w:cs="Times New Roman"/>
              </w:rPr>
            </w:pPr>
            <w:r>
              <w:rPr>
                <w:rFonts w:cs="Times New Roman" w:hint="eastAsia"/>
                <w:sz w:val="22"/>
                <w:szCs w:val="22"/>
              </w:rPr>
              <w:t>收入决算表</w:t>
            </w:r>
          </w:p>
        </w:tc>
      </w:tr>
      <w:tr w:rsidR="00DE2D45">
        <w:trPr>
          <w:jc w:val="center"/>
        </w:trPr>
        <w:tc>
          <w:tcPr>
            <w:tcW w:w="364" w:type="dxa"/>
            <w:vAlign w:val="center"/>
          </w:tcPr>
          <w:p w:rsidR="00DE2D45" w:rsidRDefault="00DE2D45">
            <w:pPr>
              <w:pStyle w:val="Char4"/>
              <w:rPr>
                <w:rFonts w:cs="Times New Roman"/>
              </w:rPr>
            </w:pPr>
          </w:p>
        </w:tc>
        <w:tc>
          <w:tcPr>
            <w:tcW w:w="364" w:type="dxa"/>
            <w:vAlign w:val="center"/>
          </w:tcPr>
          <w:p w:rsidR="00DE2D45" w:rsidRDefault="00DE2D45">
            <w:pPr>
              <w:pStyle w:val="Char4"/>
              <w:rPr>
                <w:rFonts w:cs="Times New Roman"/>
              </w:rPr>
            </w:pPr>
          </w:p>
        </w:tc>
        <w:tc>
          <w:tcPr>
            <w:tcW w:w="370" w:type="dxa"/>
            <w:vAlign w:val="center"/>
          </w:tcPr>
          <w:p w:rsidR="00DE2D45" w:rsidRDefault="00DE2D45">
            <w:pPr>
              <w:pStyle w:val="Char4"/>
              <w:rPr>
                <w:rFonts w:cs="Times New Roman"/>
              </w:rPr>
            </w:pPr>
          </w:p>
        </w:tc>
        <w:tc>
          <w:tcPr>
            <w:tcW w:w="3211"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70"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02</w:t>
            </w:r>
            <w:r>
              <w:rPr>
                <w:rFonts w:cs="Times New Roman" w:hint="eastAsia"/>
                <w:sz w:val="20"/>
                <w:szCs w:val="20"/>
              </w:rPr>
              <w:t>表</w:t>
            </w:r>
          </w:p>
        </w:tc>
      </w:tr>
      <w:tr w:rsidR="00DE2D45">
        <w:trPr>
          <w:jc w:val="center"/>
        </w:trPr>
        <w:tc>
          <w:tcPr>
            <w:tcW w:w="4309" w:type="dxa"/>
            <w:gridSpan w:val="4"/>
            <w:vAlign w:val="center"/>
          </w:tcPr>
          <w:p w:rsidR="00DE2D45" w:rsidRDefault="00D80288">
            <w:pPr>
              <w:pStyle w:val="Char4"/>
              <w:rPr>
                <w:rFonts w:cs="Times New Roman"/>
              </w:rPr>
            </w:pPr>
            <w:r>
              <w:rPr>
                <w:rFonts w:cs="Times New Roman" w:hint="eastAsia"/>
                <w:sz w:val="22"/>
                <w:szCs w:val="22"/>
              </w:rPr>
              <w:t>部门：浏阳市总工会</w:t>
            </w: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67" w:type="dxa"/>
            <w:vAlign w:val="center"/>
          </w:tcPr>
          <w:p w:rsidR="00DE2D45" w:rsidRDefault="00DE2D45">
            <w:pPr>
              <w:pStyle w:val="Char4"/>
              <w:rPr>
                <w:rFonts w:cs="Times New Roman"/>
              </w:rPr>
            </w:pPr>
          </w:p>
        </w:tc>
        <w:tc>
          <w:tcPr>
            <w:tcW w:w="1470" w:type="dxa"/>
            <w:gridSpan w:val="2"/>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4309"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本年收入合计</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财政拨款收入</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上级补助收入</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事业收入</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经营收入</w:t>
            </w:r>
          </w:p>
        </w:tc>
        <w:tc>
          <w:tcPr>
            <w:tcW w:w="146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附属单位上缴收入</w:t>
            </w:r>
          </w:p>
        </w:tc>
        <w:tc>
          <w:tcPr>
            <w:tcW w:w="1470"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其他收入</w:t>
            </w:r>
          </w:p>
        </w:tc>
      </w:tr>
      <w:tr w:rsidR="00DE2D45">
        <w:trPr>
          <w:trHeight w:val="311"/>
          <w:jc w:val="center"/>
        </w:trPr>
        <w:tc>
          <w:tcPr>
            <w:tcW w:w="1098" w:type="dxa"/>
            <w:gridSpan w:val="3"/>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功能分类科目编码</w:t>
            </w:r>
          </w:p>
        </w:tc>
        <w:tc>
          <w:tcPr>
            <w:tcW w:w="3211"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4309"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7 </w:t>
            </w:r>
          </w:p>
        </w:tc>
      </w:tr>
      <w:tr w:rsidR="00DE2D45">
        <w:trPr>
          <w:jc w:val="center"/>
        </w:trPr>
        <w:tc>
          <w:tcPr>
            <w:tcW w:w="4309"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355.20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355.20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一般公共服务支出</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335.8</w:t>
            </w:r>
            <w:r>
              <w:rPr>
                <w:rFonts w:cs="Times New Roman" w:hint="eastAsia"/>
                <w:sz w:val="22"/>
                <w:szCs w:val="22"/>
              </w:rPr>
              <w:t>5</w:t>
            </w:r>
            <w:r>
              <w:rPr>
                <w:rFonts w:cs="Times New Roman" w:hint="eastAsia"/>
                <w:sz w:val="22"/>
                <w:szCs w:val="22"/>
              </w:rPr>
              <w:t xml:space="preserve">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群众团体事务</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335.3</w:t>
            </w:r>
            <w:r>
              <w:rPr>
                <w:rFonts w:cs="Times New Roman" w:hint="eastAsia"/>
                <w:sz w:val="22"/>
                <w:szCs w:val="22"/>
              </w:rPr>
              <w:t>5</w:t>
            </w:r>
            <w:r>
              <w:rPr>
                <w:rFonts w:cs="Times New Roman" w:hint="eastAsia"/>
                <w:sz w:val="22"/>
                <w:szCs w:val="22"/>
              </w:rPr>
              <w:t xml:space="preserve">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2012901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行政运行</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2012902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一般行政管理事务</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20131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党委办公厅（室）及相关机构事务</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2013199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其他党委办公厅（室）及相关机构</w:t>
            </w:r>
            <w:r>
              <w:rPr>
                <w:rFonts w:cs="Times New Roman" w:hint="eastAsia"/>
                <w:sz w:val="22"/>
                <w:szCs w:val="22"/>
              </w:rPr>
              <w:lastRenderedPageBreak/>
              <w:t>事务支出</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lastRenderedPageBreak/>
              <w:t xml:space="preserve">0.50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lastRenderedPageBreak/>
              <w:t xml:space="preserve">208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社会保障和就业支出</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行政事业单位养老支出</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098"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2080501 </w:t>
            </w:r>
          </w:p>
        </w:tc>
        <w:tc>
          <w:tcPr>
            <w:tcW w:w="32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行政单位离退休</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67"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470"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4581" w:type="dxa"/>
            <w:gridSpan w:val="11"/>
            <w:vAlign w:val="center"/>
          </w:tcPr>
          <w:p w:rsidR="00DE2D45" w:rsidRDefault="00D80288">
            <w:pPr>
              <w:pStyle w:val="Char4"/>
              <w:rPr>
                <w:rFonts w:cs="Times New Roman"/>
              </w:rPr>
            </w:pPr>
            <w:r>
              <w:rPr>
                <w:rFonts w:cs="Times New Roman" w:hint="eastAsia"/>
                <w:sz w:val="22"/>
                <w:szCs w:val="22"/>
              </w:rPr>
              <w:t>注：本表反映部门本年度取得的各项收入情况。本表金额转换为万元时，因四舍五入可能存在尾数误差。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431"/>
        <w:gridCol w:w="431"/>
        <w:gridCol w:w="438"/>
        <w:gridCol w:w="3802"/>
        <w:gridCol w:w="1736"/>
        <w:gridCol w:w="1736"/>
        <w:gridCol w:w="1736"/>
        <w:gridCol w:w="1736"/>
        <w:gridCol w:w="1736"/>
        <w:gridCol w:w="1745"/>
        <w:gridCol w:w="511"/>
      </w:tblGrid>
      <w:tr w:rsidR="00DE2D45">
        <w:trPr>
          <w:gridAfter w:val="1"/>
          <w:wAfter w:w="480" w:type="dxa"/>
          <w:jc w:val="center"/>
        </w:trPr>
        <w:tc>
          <w:tcPr>
            <w:tcW w:w="14580" w:type="dxa"/>
            <w:gridSpan w:val="10"/>
            <w:vAlign w:val="center"/>
          </w:tcPr>
          <w:p w:rsidR="00DE2D45" w:rsidRDefault="00D80288">
            <w:pPr>
              <w:pStyle w:val="Char4"/>
              <w:jc w:val="center"/>
              <w:rPr>
                <w:rFonts w:cs="Times New Roman"/>
              </w:rPr>
            </w:pPr>
            <w:r>
              <w:rPr>
                <w:rFonts w:cs="Times New Roman" w:hint="eastAsia"/>
                <w:sz w:val="22"/>
                <w:szCs w:val="22"/>
              </w:rPr>
              <w:t>支出决算表</w:t>
            </w:r>
          </w:p>
        </w:tc>
      </w:tr>
      <w:tr w:rsidR="00DE2D45">
        <w:trPr>
          <w:jc w:val="center"/>
        </w:trPr>
        <w:tc>
          <w:tcPr>
            <w:tcW w:w="405" w:type="dxa"/>
            <w:vAlign w:val="center"/>
          </w:tcPr>
          <w:p w:rsidR="00DE2D45" w:rsidRDefault="00DE2D45">
            <w:pPr>
              <w:pStyle w:val="Char4"/>
              <w:rPr>
                <w:rFonts w:cs="Times New Roman"/>
              </w:rPr>
            </w:pPr>
          </w:p>
        </w:tc>
        <w:tc>
          <w:tcPr>
            <w:tcW w:w="405" w:type="dxa"/>
            <w:vAlign w:val="center"/>
          </w:tcPr>
          <w:p w:rsidR="00DE2D45" w:rsidRDefault="00DE2D45">
            <w:pPr>
              <w:pStyle w:val="Char4"/>
              <w:rPr>
                <w:rFonts w:cs="Times New Roman"/>
              </w:rPr>
            </w:pPr>
          </w:p>
        </w:tc>
        <w:tc>
          <w:tcPr>
            <w:tcW w:w="411" w:type="dxa"/>
            <w:vAlign w:val="center"/>
          </w:tcPr>
          <w:p w:rsidR="00DE2D45" w:rsidRDefault="00DE2D45">
            <w:pPr>
              <w:pStyle w:val="Char4"/>
              <w:rPr>
                <w:rFonts w:cs="Times New Roman"/>
              </w:rPr>
            </w:pPr>
          </w:p>
        </w:tc>
        <w:tc>
          <w:tcPr>
            <w:tcW w:w="357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9"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03</w:t>
            </w:r>
            <w:r>
              <w:rPr>
                <w:rFonts w:cs="Times New Roman" w:hint="eastAsia"/>
                <w:sz w:val="20"/>
                <w:szCs w:val="20"/>
              </w:rPr>
              <w:t>表</w:t>
            </w:r>
          </w:p>
        </w:tc>
      </w:tr>
      <w:tr w:rsidR="00DE2D45">
        <w:trPr>
          <w:jc w:val="center"/>
        </w:trPr>
        <w:tc>
          <w:tcPr>
            <w:tcW w:w="4791" w:type="dxa"/>
            <w:gridSpan w:val="4"/>
            <w:vAlign w:val="center"/>
          </w:tcPr>
          <w:p w:rsidR="00DE2D45" w:rsidRDefault="00D80288">
            <w:pPr>
              <w:pStyle w:val="Char4"/>
              <w:rPr>
                <w:rFonts w:cs="Times New Roman"/>
              </w:rPr>
            </w:pPr>
            <w:r>
              <w:rPr>
                <w:rFonts w:cs="Times New Roman" w:hint="eastAsia"/>
                <w:sz w:val="22"/>
                <w:szCs w:val="22"/>
              </w:rPr>
              <w:t>部门：浏阳市总工会</w:t>
            </w: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0" w:type="dxa"/>
            <w:vAlign w:val="center"/>
          </w:tcPr>
          <w:p w:rsidR="00DE2D45" w:rsidRDefault="00DE2D45">
            <w:pPr>
              <w:pStyle w:val="Char4"/>
              <w:rPr>
                <w:rFonts w:cs="Times New Roman"/>
              </w:rPr>
            </w:pPr>
          </w:p>
        </w:tc>
        <w:tc>
          <w:tcPr>
            <w:tcW w:w="1639" w:type="dxa"/>
            <w:gridSpan w:val="2"/>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4791"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163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本年支出合计</w:t>
            </w:r>
          </w:p>
        </w:tc>
        <w:tc>
          <w:tcPr>
            <w:tcW w:w="163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基本支出</w:t>
            </w:r>
          </w:p>
        </w:tc>
        <w:tc>
          <w:tcPr>
            <w:tcW w:w="163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项目支出</w:t>
            </w:r>
          </w:p>
        </w:tc>
        <w:tc>
          <w:tcPr>
            <w:tcW w:w="163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上缴上级支出</w:t>
            </w:r>
          </w:p>
        </w:tc>
        <w:tc>
          <w:tcPr>
            <w:tcW w:w="163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经营支出</w:t>
            </w:r>
          </w:p>
        </w:tc>
        <w:tc>
          <w:tcPr>
            <w:tcW w:w="1639"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对附属单位补助支出</w:t>
            </w:r>
          </w:p>
        </w:tc>
      </w:tr>
      <w:tr w:rsidR="00DE2D45">
        <w:trPr>
          <w:trHeight w:val="311"/>
          <w:jc w:val="center"/>
        </w:trPr>
        <w:tc>
          <w:tcPr>
            <w:tcW w:w="1221" w:type="dxa"/>
            <w:gridSpan w:val="3"/>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功能分类科目编码</w:t>
            </w:r>
          </w:p>
        </w:tc>
        <w:tc>
          <w:tcPr>
            <w:tcW w:w="3570"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4791"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r>
      <w:tr w:rsidR="00DE2D45">
        <w:trPr>
          <w:jc w:val="center"/>
        </w:trPr>
        <w:tc>
          <w:tcPr>
            <w:tcW w:w="4791"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355.20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204.04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151.16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一般公共服务支出</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151.16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群众团体事务</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2012901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行政运行</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2012902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一般行政管理事务</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20131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党委办公厅（室）及相关机构事务</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2013199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其他党委办公厅（室）及相关机构事务支出</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社会保障和就业支出</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行政事业单位养老支出</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0.00</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21"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2080501 </w:t>
            </w:r>
          </w:p>
        </w:tc>
        <w:tc>
          <w:tcPr>
            <w:tcW w:w="3570"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行政单位离退休</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0"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63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4580" w:type="dxa"/>
            <w:gridSpan w:val="10"/>
            <w:vAlign w:val="center"/>
          </w:tcPr>
          <w:p w:rsidR="00DE2D45" w:rsidRDefault="00D80288">
            <w:pPr>
              <w:pStyle w:val="Char4"/>
              <w:rPr>
                <w:rFonts w:cs="Times New Roman"/>
              </w:rPr>
            </w:pPr>
            <w:r>
              <w:rPr>
                <w:rFonts w:cs="Times New Roman" w:hint="eastAsia"/>
                <w:sz w:val="22"/>
                <w:szCs w:val="22"/>
              </w:rPr>
              <w:t>注：本表反映部门本年度各项支出情况。本表金额转换为万元时，因四舍五入可能存在尾数误差。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3061"/>
        <w:gridCol w:w="531"/>
        <w:gridCol w:w="1574"/>
        <w:gridCol w:w="3426"/>
        <w:gridCol w:w="530"/>
        <w:gridCol w:w="1571"/>
        <w:gridCol w:w="1571"/>
        <w:gridCol w:w="1571"/>
        <w:gridCol w:w="1692"/>
        <w:gridCol w:w="511"/>
      </w:tblGrid>
      <w:tr w:rsidR="00DE2D45">
        <w:trPr>
          <w:gridAfter w:val="1"/>
          <w:wAfter w:w="480" w:type="dxa"/>
          <w:jc w:val="center"/>
        </w:trPr>
        <w:tc>
          <w:tcPr>
            <w:tcW w:w="14578" w:type="dxa"/>
            <w:gridSpan w:val="9"/>
            <w:vAlign w:val="center"/>
          </w:tcPr>
          <w:p w:rsidR="00DE2D45" w:rsidRDefault="00D80288">
            <w:pPr>
              <w:pStyle w:val="Char4"/>
              <w:jc w:val="center"/>
              <w:rPr>
                <w:rFonts w:cs="Times New Roman"/>
              </w:rPr>
            </w:pPr>
            <w:r>
              <w:rPr>
                <w:rFonts w:cs="Times New Roman" w:hint="eastAsia"/>
                <w:sz w:val="22"/>
                <w:szCs w:val="22"/>
              </w:rPr>
              <w:t>财政拨款收入支出决算总表</w:t>
            </w:r>
          </w:p>
        </w:tc>
      </w:tr>
      <w:tr w:rsidR="00DE2D45">
        <w:trPr>
          <w:jc w:val="center"/>
        </w:trPr>
        <w:tc>
          <w:tcPr>
            <w:tcW w:w="2873" w:type="dxa"/>
            <w:vAlign w:val="center"/>
          </w:tcPr>
          <w:p w:rsidR="00DE2D45" w:rsidRDefault="00DE2D45">
            <w:pPr>
              <w:pStyle w:val="Char4"/>
              <w:rPr>
                <w:rFonts w:cs="Times New Roman"/>
              </w:rPr>
            </w:pPr>
          </w:p>
        </w:tc>
        <w:tc>
          <w:tcPr>
            <w:tcW w:w="498" w:type="dxa"/>
            <w:vAlign w:val="center"/>
          </w:tcPr>
          <w:p w:rsidR="00DE2D45" w:rsidRDefault="00DE2D45">
            <w:pPr>
              <w:pStyle w:val="Char4"/>
              <w:rPr>
                <w:rFonts w:cs="Times New Roman"/>
              </w:rPr>
            </w:pPr>
          </w:p>
        </w:tc>
        <w:tc>
          <w:tcPr>
            <w:tcW w:w="1478" w:type="dxa"/>
            <w:vAlign w:val="center"/>
          </w:tcPr>
          <w:p w:rsidR="00DE2D45" w:rsidRDefault="00DE2D45">
            <w:pPr>
              <w:pStyle w:val="Char4"/>
              <w:rPr>
                <w:rFonts w:cs="Times New Roman"/>
              </w:rPr>
            </w:pPr>
          </w:p>
        </w:tc>
        <w:tc>
          <w:tcPr>
            <w:tcW w:w="3217" w:type="dxa"/>
            <w:vAlign w:val="center"/>
          </w:tcPr>
          <w:p w:rsidR="00DE2D45" w:rsidRDefault="00DE2D45">
            <w:pPr>
              <w:pStyle w:val="Char4"/>
              <w:rPr>
                <w:rFonts w:cs="Times New Roman"/>
              </w:rPr>
            </w:pPr>
          </w:p>
        </w:tc>
        <w:tc>
          <w:tcPr>
            <w:tcW w:w="498" w:type="dxa"/>
            <w:vAlign w:val="center"/>
          </w:tcPr>
          <w:p w:rsidR="00DE2D45" w:rsidRDefault="00DE2D45">
            <w:pPr>
              <w:pStyle w:val="Char4"/>
              <w:rPr>
                <w:rFonts w:cs="Times New Roman"/>
              </w:rPr>
            </w:pPr>
          </w:p>
        </w:tc>
        <w:tc>
          <w:tcPr>
            <w:tcW w:w="1475" w:type="dxa"/>
            <w:vAlign w:val="center"/>
          </w:tcPr>
          <w:p w:rsidR="00DE2D45" w:rsidRDefault="00DE2D45">
            <w:pPr>
              <w:pStyle w:val="Char4"/>
              <w:rPr>
                <w:rFonts w:cs="Times New Roman"/>
              </w:rPr>
            </w:pPr>
          </w:p>
        </w:tc>
        <w:tc>
          <w:tcPr>
            <w:tcW w:w="1475" w:type="dxa"/>
            <w:vAlign w:val="center"/>
          </w:tcPr>
          <w:p w:rsidR="00DE2D45" w:rsidRDefault="00DE2D45">
            <w:pPr>
              <w:pStyle w:val="Char4"/>
              <w:rPr>
                <w:rFonts w:cs="Times New Roman"/>
              </w:rPr>
            </w:pPr>
          </w:p>
        </w:tc>
        <w:tc>
          <w:tcPr>
            <w:tcW w:w="1475" w:type="dxa"/>
            <w:vAlign w:val="center"/>
          </w:tcPr>
          <w:p w:rsidR="00DE2D45" w:rsidRDefault="00DE2D45">
            <w:pPr>
              <w:pStyle w:val="Char4"/>
              <w:rPr>
                <w:rFonts w:cs="Times New Roman"/>
              </w:rPr>
            </w:pPr>
          </w:p>
        </w:tc>
        <w:tc>
          <w:tcPr>
            <w:tcW w:w="1589"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04</w:t>
            </w:r>
            <w:r>
              <w:rPr>
                <w:rFonts w:cs="Times New Roman" w:hint="eastAsia"/>
                <w:sz w:val="20"/>
                <w:szCs w:val="20"/>
              </w:rPr>
              <w:t>表</w:t>
            </w:r>
          </w:p>
        </w:tc>
      </w:tr>
      <w:tr w:rsidR="00DE2D45">
        <w:trPr>
          <w:jc w:val="center"/>
        </w:trPr>
        <w:tc>
          <w:tcPr>
            <w:tcW w:w="2873" w:type="dxa"/>
            <w:vAlign w:val="center"/>
          </w:tcPr>
          <w:p w:rsidR="00DE2D45" w:rsidRDefault="00D80288">
            <w:pPr>
              <w:pStyle w:val="Char4"/>
              <w:rPr>
                <w:rFonts w:cs="Times New Roman"/>
              </w:rPr>
            </w:pPr>
            <w:r>
              <w:rPr>
                <w:rFonts w:cs="Times New Roman" w:hint="eastAsia"/>
                <w:sz w:val="20"/>
                <w:szCs w:val="20"/>
              </w:rPr>
              <w:t>部门：浏阳市总工会</w:t>
            </w:r>
          </w:p>
        </w:tc>
        <w:tc>
          <w:tcPr>
            <w:tcW w:w="498" w:type="dxa"/>
            <w:tcBorders>
              <w:top w:val="nil"/>
              <w:left w:val="nil"/>
              <w:bottom w:val="single" w:sz="6" w:space="0" w:color="666666"/>
              <w:right w:val="nil"/>
            </w:tcBorders>
            <w:vAlign w:val="center"/>
          </w:tcPr>
          <w:p w:rsidR="00DE2D45" w:rsidRDefault="00DE2D45">
            <w:pPr>
              <w:pStyle w:val="Char4"/>
              <w:rPr>
                <w:rFonts w:cs="Times New Roman"/>
              </w:rPr>
            </w:pPr>
          </w:p>
        </w:tc>
        <w:tc>
          <w:tcPr>
            <w:tcW w:w="1478" w:type="dxa"/>
            <w:tcBorders>
              <w:top w:val="nil"/>
              <w:left w:val="nil"/>
              <w:bottom w:val="single" w:sz="6" w:space="0" w:color="666666"/>
              <w:right w:val="nil"/>
            </w:tcBorders>
            <w:vAlign w:val="center"/>
          </w:tcPr>
          <w:p w:rsidR="00DE2D45" w:rsidRDefault="00DE2D45">
            <w:pPr>
              <w:pStyle w:val="Char4"/>
              <w:rPr>
                <w:rFonts w:cs="Times New Roman"/>
              </w:rPr>
            </w:pPr>
          </w:p>
        </w:tc>
        <w:tc>
          <w:tcPr>
            <w:tcW w:w="3217" w:type="dxa"/>
            <w:vAlign w:val="center"/>
          </w:tcPr>
          <w:p w:rsidR="00DE2D45" w:rsidRDefault="00DE2D45">
            <w:pPr>
              <w:pStyle w:val="Char4"/>
              <w:rPr>
                <w:rFonts w:cs="Times New Roman"/>
              </w:rPr>
            </w:pPr>
          </w:p>
        </w:tc>
        <w:tc>
          <w:tcPr>
            <w:tcW w:w="498" w:type="dxa"/>
            <w:tcBorders>
              <w:top w:val="nil"/>
              <w:left w:val="nil"/>
              <w:bottom w:val="single" w:sz="6" w:space="0" w:color="666666"/>
              <w:right w:val="nil"/>
            </w:tcBorders>
            <w:vAlign w:val="center"/>
          </w:tcPr>
          <w:p w:rsidR="00DE2D45" w:rsidRDefault="00DE2D45">
            <w:pPr>
              <w:pStyle w:val="Char4"/>
              <w:rPr>
                <w:rFonts w:cs="Times New Roman"/>
              </w:rPr>
            </w:pPr>
          </w:p>
        </w:tc>
        <w:tc>
          <w:tcPr>
            <w:tcW w:w="1475" w:type="dxa"/>
            <w:tcBorders>
              <w:top w:val="nil"/>
              <w:left w:val="nil"/>
              <w:bottom w:val="single" w:sz="6" w:space="0" w:color="666666"/>
              <w:right w:val="nil"/>
            </w:tcBorders>
            <w:vAlign w:val="center"/>
          </w:tcPr>
          <w:p w:rsidR="00DE2D45" w:rsidRDefault="00DE2D45">
            <w:pPr>
              <w:pStyle w:val="Char4"/>
              <w:rPr>
                <w:rFonts w:cs="Times New Roman"/>
              </w:rPr>
            </w:pPr>
          </w:p>
        </w:tc>
        <w:tc>
          <w:tcPr>
            <w:tcW w:w="1475" w:type="dxa"/>
            <w:tcBorders>
              <w:top w:val="nil"/>
              <w:left w:val="nil"/>
              <w:bottom w:val="single" w:sz="6" w:space="0" w:color="666666"/>
              <w:right w:val="nil"/>
            </w:tcBorders>
            <w:vAlign w:val="center"/>
          </w:tcPr>
          <w:p w:rsidR="00DE2D45" w:rsidRDefault="00DE2D45">
            <w:pPr>
              <w:pStyle w:val="Char4"/>
              <w:rPr>
                <w:rFonts w:cs="Times New Roman"/>
              </w:rPr>
            </w:pPr>
          </w:p>
        </w:tc>
        <w:tc>
          <w:tcPr>
            <w:tcW w:w="1475" w:type="dxa"/>
            <w:tcBorders>
              <w:top w:val="nil"/>
              <w:left w:val="nil"/>
              <w:bottom w:val="single" w:sz="6" w:space="0" w:color="666666"/>
              <w:right w:val="nil"/>
            </w:tcBorders>
            <w:vAlign w:val="center"/>
          </w:tcPr>
          <w:p w:rsidR="00DE2D45" w:rsidRDefault="00DE2D45">
            <w:pPr>
              <w:pStyle w:val="Char4"/>
              <w:rPr>
                <w:rFonts w:cs="Times New Roman"/>
              </w:rPr>
            </w:pPr>
          </w:p>
        </w:tc>
        <w:tc>
          <w:tcPr>
            <w:tcW w:w="1589"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4849"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收入</w:t>
            </w:r>
          </w:p>
        </w:tc>
        <w:tc>
          <w:tcPr>
            <w:tcW w:w="9729" w:type="dxa"/>
            <w:gridSpan w:val="7"/>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支出</w:t>
            </w:r>
          </w:p>
        </w:tc>
      </w:tr>
      <w:tr w:rsidR="00DE2D45">
        <w:trPr>
          <w:trHeight w:val="311"/>
          <w:jc w:val="center"/>
        </w:trPr>
        <w:tc>
          <w:tcPr>
            <w:tcW w:w="2873" w:type="dxa"/>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498"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行次</w:t>
            </w:r>
          </w:p>
        </w:tc>
        <w:tc>
          <w:tcPr>
            <w:tcW w:w="147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金额</w:t>
            </w:r>
          </w:p>
        </w:tc>
        <w:tc>
          <w:tcPr>
            <w:tcW w:w="3217"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49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行次</w:t>
            </w:r>
          </w:p>
        </w:tc>
        <w:tc>
          <w:tcPr>
            <w:tcW w:w="147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47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一般公共预算财政拨款</w:t>
            </w:r>
          </w:p>
        </w:tc>
        <w:tc>
          <w:tcPr>
            <w:tcW w:w="147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政府性基金预算财政拨款</w:t>
            </w:r>
          </w:p>
        </w:tc>
        <w:tc>
          <w:tcPr>
            <w:tcW w:w="1589"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国有资本经营预算财政拨款</w:t>
            </w:r>
          </w:p>
        </w:tc>
      </w:tr>
      <w:tr w:rsidR="00DE2D45">
        <w:trPr>
          <w:trHeight w:val="311"/>
          <w:jc w:val="center"/>
        </w:trPr>
        <w:tc>
          <w:tcPr>
            <w:tcW w:w="0" w:type="auto"/>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498"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rPr>
            </w:pPr>
          </w:p>
        </w:tc>
        <w:tc>
          <w:tcPr>
            <w:tcW w:w="147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498"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一、一般公共预算财政拨款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147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一、一般公共服务支出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33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二、政府性基金预算财政拨款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二、外交支出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34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三、国有资本经营财政拨款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三、国防支出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35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四、公共安全支出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36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五、教育支出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37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六、科学技术支出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38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7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七、文化旅游体育与传媒支出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39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8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八、社会保障和就业支出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40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9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九、卫生健康支出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41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10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十、节能环保支出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42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11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十一、城乡社区支出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43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12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十二、农林水支出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44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13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十三、交通运输支出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45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14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十四、资源勘探工业信息等支出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46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15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十五、商业服务业等支出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47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16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十六、金融支出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48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17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十七、援助其他地区支出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49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18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十八、自然资源海洋气象等支出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50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19</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十九、住房保障支出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51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20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二十、粮油物资储备支出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52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21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二十一、国有资本经营预算支出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53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22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二十二、灾害防治及应急管理支出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54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23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二十三、其他支出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55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24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二十四、债务还本支出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56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25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二十五、债务付息支出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57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26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二十六、抗疫特别国债安排的支出</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58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本年收入合计</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27 </w:t>
            </w:r>
          </w:p>
        </w:tc>
        <w:tc>
          <w:tcPr>
            <w:tcW w:w="147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本年支出合计</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59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年初财政拨款结转和结余</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28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年末财政拨款结转和结余</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60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一般公共预算财政拨款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29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61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政府性基金预算财政拨款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30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62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国有资本经营预算财政拨款</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31 </w:t>
            </w:r>
          </w:p>
        </w:tc>
        <w:tc>
          <w:tcPr>
            <w:tcW w:w="147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17"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63 </w:t>
            </w: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47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2873"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总计</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32 </w:t>
            </w:r>
          </w:p>
        </w:tc>
        <w:tc>
          <w:tcPr>
            <w:tcW w:w="147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3217"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总计</w:t>
            </w:r>
          </w:p>
        </w:tc>
        <w:tc>
          <w:tcPr>
            <w:tcW w:w="4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64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355.20 </w:t>
            </w:r>
          </w:p>
        </w:tc>
        <w:tc>
          <w:tcPr>
            <w:tcW w:w="147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1589"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4578" w:type="dxa"/>
            <w:gridSpan w:val="9"/>
            <w:vAlign w:val="center"/>
          </w:tcPr>
          <w:p w:rsidR="00DE2D45" w:rsidRDefault="00D80288">
            <w:pPr>
              <w:pStyle w:val="Char4"/>
              <w:rPr>
                <w:rFonts w:cs="Times New Roman"/>
              </w:rPr>
            </w:pPr>
            <w:r>
              <w:rPr>
                <w:rFonts w:cs="Times New Roman" w:hint="eastAsia"/>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437"/>
        <w:gridCol w:w="437"/>
        <w:gridCol w:w="441"/>
        <w:gridCol w:w="5230"/>
        <w:gridCol w:w="2994"/>
        <w:gridCol w:w="2994"/>
        <w:gridCol w:w="2994"/>
        <w:gridCol w:w="511"/>
      </w:tblGrid>
      <w:tr w:rsidR="00DE2D45">
        <w:trPr>
          <w:gridAfter w:val="1"/>
          <w:wAfter w:w="480" w:type="dxa"/>
          <w:jc w:val="center"/>
        </w:trPr>
        <w:tc>
          <w:tcPr>
            <w:tcW w:w="14580" w:type="dxa"/>
            <w:gridSpan w:val="7"/>
            <w:vAlign w:val="center"/>
          </w:tcPr>
          <w:p w:rsidR="00DE2D45" w:rsidRDefault="00D80288">
            <w:pPr>
              <w:pStyle w:val="Char4"/>
              <w:jc w:val="center"/>
              <w:rPr>
                <w:rFonts w:cs="Times New Roman"/>
              </w:rPr>
            </w:pPr>
            <w:r>
              <w:rPr>
                <w:rFonts w:cs="Times New Roman" w:hint="eastAsia"/>
                <w:sz w:val="22"/>
                <w:szCs w:val="22"/>
              </w:rPr>
              <w:t>一般公共预算财政拨款支出决算表</w:t>
            </w:r>
          </w:p>
        </w:tc>
      </w:tr>
      <w:tr w:rsidR="00DE2D45">
        <w:trPr>
          <w:jc w:val="center"/>
        </w:trPr>
        <w:tc>
          <w:tcPr>
            <w:tcW w:w="411" w:type="dxa"/>
            <w:vAlign w:val="center"/>
          </w:tcPr>
          <w:p w:rsidR="00DE2D45" w:rsidRDefault="00DE2D45">
            <w:pPr>
              <w:pStyle w:val="Char4"/>
              <w:rPr>
                <w:rFonts w:cs="Times New Roman"/>
              </w:rPr>
            </w:pPr>
          </w:p>
        </w:tc>
        <w:tc>
          <w:tcPr>
            <w:tcW w:w="411" w:type="dxa"/>
            <w:vAlign w:val="center"/>
          </w:tcPr>
          <w:p w:rsidR="00DE2D45" w:rsidRDefault="00DE2D45">
            <w:pPr>
              <w:pStyle w:val="Char4"/>
              <w:rPr>
                <w:rFonts w:cs="Times New Roman"/>
              </w:rPr>
            </w:pPr>
          </w:p>
        </w:tc>
        <w:tc>
          <w:tcPr>
            <w:tcW w:w="414" w:type="dxa"/>
            <w:vAlign w:val="center"/>
          </w:tcPr>
          <w:p w:rsidR="00DE2D45" w:rsidRDefault="00DE2D45">
            <w:pPr>
              <w:pStyle w:val="Char4"/>
              <w:rPr>
                <w:rFonts w:cs="Times New Roman"/>
              </w:rPr>
            </w:pPr>
          </w:p>
        </w:tc>
        <w:tc>
          <w:tcPr>
            <w:tcW w:w="4911" w:type="dxa"/>
            <w:vAlign w:val="center"/>
          </w:tcPr>
          <w:p w:rsidR="00DE2D45" w:rsidRDefault="00DE2D45">
            <w:pPr>
              <w:pStyle w:val="Char4"/>
              <w:rPr>
                <w:rFonts w:cs="Times New Roman"/>
              </w:rPr>
            </w:pPr>
          </w:p>
        </w:tc>
        <w:tc>
          <w:tcPr>
            <w:tcW w:w="2811" w:type="dxa"/>
            <w:vAlign w:val="center"/>
          </w:tcPr>
          <w:p w:rsidR="00DE2D45" w:rsidRDefault="00DE2D45">
            <w:pPr>
              <w:pStyle w:val="Char4"/>
              <w:rPr>
                <w:rFonts w:cs="Times New Roman"/>
              </w:rPr>
            </w:pPr>
          </w:p>
        </w:tc>
        <w:tc>
          <w:tcPr>
            <w:tcW w:w="2811" w:type="dxa"/>
            <w:vAlign w:val="center"/>
          </w:tcPr>
          <w:p w:rsidR="00DE2D45" w:rsidRDefault="00DE2D45">
            <w:pPr>
              <w:pStyle w:val="Char4"/>
              <w:rPr>
                <w:rFonts w:cs="Times New Roman"/>
              </w:rPr>
            </w:pPr>
          </w:p>
        </w:tc>
        <w:tc>
          <w:tcPr>
            <w:tcW w:w="2811"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05</w:t>
            </w:r>
            <w:r>
              <w:rPr>
                <w:rFonts w:cs="Times New Roman" w:hint="eastAsia"/>
                <w:sz w:val="20"/>
                <w:szCs w:val="20"/>
              </w:rPr>
              <w:t>表</w:t>
            </w:r>
          </w:p>
        </w:tc>
      </w:tr>
      <w:tr w:rsidR="00DE2D45">
        <w:trPr>
          <w:jc w:val="center"/>
        </w:trPr>
        <w:tc>
          <w:tcPr>
            <w:tcW w:w="6147" w:type="dxa"/>
            <w:gridSpan w:val="4"/>
            <w:vAlign w:val="center"/>
          </w:tcPr>
          <w:p w:rsidR="00DE2D45" w:rsidRDefault="00D80288">
            <w:pPr>
              <w:pStyle w:val="Char4"/>
              <w:rPr>
                <w:rFonts w:cs="Times New Roman"/>
              </w:rPr>
            </w:pPr>
            <w:r>
              <w:rPr>
                <w:rFonts w:cs="Times New Roman" w:hint="eastAsia"/>
                <w:sz w:val="22"/>
                <w:szCs w:val="22"/>
              </w:rPr>
              <w:t>部门：浏阳市总工会</w:t>
            </w:r>
          </w:p>
        </w:tc>
        <w:tc>
          <w:tcPr>
            <w:tcW w:w="2811" w:type="dxa"/>
            <w:vAlign w:val="center"/>
          </w:tcPr>
          <w:p w:rsidR="00DE2D45" w:rsidRDefault="00DE2D45">
            <w:pPr>
              <w:pStyle w:val="Char4"/>
              <w:rPr>
                <w:rFonts w:cs="Times New Roman"/>
              </w:rPr>
            </w:pPr>
          </w:p>
        </w:tc>
        <w:tc>
          <w:tcPr>
            <w:tcW w:w="2811" w:type="dxa"/>
            <w:tcBorders>
              <w:top w:val="nil"/>
              <w:left w:val="nil"/>
              <w:bottom w:val="single" w:sz="6" w:space="0" w:color="666666"/>
              <w:right w:val="nil"/>
            </w:tcBorders>
            <w:vAlign w:val="center"/>
          </w:tcPr>
          <w:p w:rsidR="00DE2D45" w:rsidRDefault="00DE2D45">
            <w:pPr>
              <w:pStyle w:val="Char4"/>
              <w:rPr>
                <w:rFonts w:cs="Times New Roman"/>
              </w:rPr>
            </w:pPr>
          </w:p>
        </w:tc>
        <w:tc>
          <w:tcPr>
            <w:tcW w:w="2811"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6147"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8433" w:type="dxa"/>
            <w:gridSpan w:val="4"/>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本年支出</w:t>
            </w:r>
          </w:p>
        </w:tc>
      </w:tr>
      <w:tr w:rsidR="00DE2D45">
        <w:trPr>
          <w:trHeight w:val="311"/>
          <w:jc w:val="center"/>
        </w:trPr>
        <w:tc>
          <w:tcPr>
            <w:tcW w:w="1236" w:type="dxa"/>
            <w:gridSpan w:val="3"/>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功能分类科目编码</w:t>
            </w:r>
          </w:p>
        </w:tc>
        <w:tc>
          <w:tcPr>
            <w:tcW w:w="4911"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2811"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小计</w:t>
            </w:r>
          </w:p>
        </w:tc>
        <w:tc>
          <w:tcPr>
            <w:tcW w:w="2811"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基本支出</w:t>
            </w:r>
          </w:p>
        </w:tc>
        <w:tc>
          <w:tcPr>
            <w:tcW w:w="2811"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项目支出</w:t>
            </w: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6147"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r>
      <w:tr w:rsidR="00DE2D45">
        <w:trPr>
          <w:jc w:val="center"/>
        </w:trPr>
        <w:tc>
          <w:tcPr>
            <w:tcW w:w="6147"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355.20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204.04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b/>
                <w:bCs/>
                <w:sz w:val="22"/>
                <w:szCs w:val="22"/>
              </w:rPr>
              <w:t xml:space="preserve">151.16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一般公共服务支出</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335.85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151.16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群众团体事务</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335.35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2012901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行政运行</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184.69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2012902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一般行政管理事务</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150.66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20131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党委办公厅（室）及相关机构事务</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lastRenderedPageBreak/>
              <w:t xml:space="preserve">2013199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其他党委办公厅（室）及相关机构事务支出</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0.50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社会保障和就业支出</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行政事业单位养老支出</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236"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2080501 </w:t>
            </w:r>
          </w:p>
        </w:tc>
        <w:tc>
          <w:tcPr>
            <w:tcW w:w="491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行政单位离退休</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281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0.00 </w:t>
            </w:r>
          </w:p>
        </w:tc>
      </w:tr>
      <w:tr w:rsidR="00DE2D45">
        <w:trPr>
          <w:jc w:val="center"/>
        </w:trPr>
        <w:tc>
          <w:tcPr>
            <w:tcW w:w="14580" w:type="dxa"/>
            <w:gridSpan w:val="7"/>
            <w:vAlign w:val="center"/>
          </w:tcPr>
          <w:p w:rsidR="00DE2D45" w:rsidRDefault="00D80288">
            <w:pPr>
              <w:pStyle w:val="Char4"/>
              <w:rPr>
                <w:rFonts w:cs="Times New Roman"/>
              </w:rPr>
            </w:pPr>
            <w:r>
              <w:rPr>
                <w:rFonts w:cs="Times New Roman" w:hint="eastAsia"/>
                <w:sz w:val="22"/>
                <w:szCs w:val="22"/>
              </w:rPr>
              <w:t>注：本表反映部门本年度一般公共预算财政拨款支出情况。本表金额转换为万元时，因四舍五入可能存在尾数误差。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736"/>
        <w:gridCol w:w="2894"/>
        <w:gridCol w:w="1478"/>
        <w:gridCol w:w="736"/>
        <w:gridCol w:w="2277"/>
        <w:gridCol w:w="1475"/>
        <w:gridCol w:w="736"/>
        <w:gridCol w:w="3714"/>
        <w:gridCol w:w="1481"/>
        <w:gridCol w:w="511"/>
      </w:tblGrid>
      <w:tr w:rsidR="00DE2D45">
        <w:trPr>
          <w:gridAfter w:val="1"/>
          <w:wAfter w:w="480" w:type="dxa"/>
          <w:jc w:val="center"/>
        </w:trPr>
        <w:tc>
          <w:tcPr>
            <w:tcW w:w="14581" w:type="dxa"/>
            <w:gridSpan w:val="9"/>
            <w:vAlign w:val="center"/>
          </w:tcPr>
          <w:p w:rsidR="00DE2D45" w:rsidRDefault="00D80288">
            <w:pPr>
              <w:pStyle w:val="Char4"/>
              <w:jc w:val="center"/>
              <w:rPr>
                <w:rFonts w:cs="Times New Roman"/>
              </w:rPr>
            </w:pPr>
            <w:r>
              <w:rPr>
                <w:rFonts w:cs="Times New Roman" w:hint="eastAsia"/>
                <w:sz w:val="22"/>
                <w:szCs w:val="22"/>
              </w:rPr>
              <w:t>一般公共预算财政拨款基本支出决算表</w:t>
            </w:r>
          </w:p>
        </w:tc>
      </w:tr>
      <w:tr w:rsidR="00DE2D45">
        <w:trPr>
          <w:jc w:val="center"/>
        </w:trPr>
        <w:tc>
          <w:tcPr>
            <w:tcW w:w="691" w:type="dxa"/>
            <w:vAlign w:val="center"/>
          </w:tcPr>
          <w:p w:rsidR="00DE2D45" w:rsidRDefault="00DE2D45">
            <w:pPr>
              <w:pStyle w:val="Char4"/>
              <w:rPr>
                <w:rFonts w:cs="Times New Roman"/>
              </w:rPr>
            </w:pPr>
          </w:p>
        </w:tc>
        <w:tc>
          <w:tcPr>
            <w:tcW w:w="2718" w:type="dxa"/>
            <w:vAlign w:val="center"/>
          </w:tcPr>
          <w:p w:rsidR="00DE2D45" w:rsidRDefault="00DE2D45">
            <w:pPr>
              <w:pStyle w:val="Char4"/>
              <w:rPr>
                <w:rFonts w:cs="Times New Roman"/>
              </w:rPr>
            </w:pPr>
          </w:p>
        </w:tc>
        <w:tc>
          <w:tcPr>
            <w:tcW w:w="1388" w:type="dxa"/>
            <w:vAlign w:val="center"/>
          </w:tcPr>
          <w:p w:rsidR="00DE2D45" w:rsidRDefault="00DE2D45">
            <w:pPr>
              <w:pStyle w:val="Char4"/>
              <w:rPr>
                <w:rFonts w:cs="Times New Roman"/>
              </w:rPr>
            </w:pPr>
          </w:p>
        </w:tc>
        <w:tc>
          <w:tcPr>
            <w:tcW w:w="691" w:type="dxa"/>
            <w:vAlign w:val="center"/>
          </w:tcPr>
          <w:p w:rsidR="00DE2D45" w:rsidRDefault="00DE2D45">
            <w:pPr>
              <w:pStyle w:val="Char4"/>
              <w:rPr>
                <w:rFonts w:cs="Times New Roman"/>
              </w:rPr>
            </w:pPr>
          </w:p>
        </w:tc>
        <w:tc>
          <w:tcPr>
            <w:tcW w:w="2138" w:type="dxa"/>
            <w:vAlign w:val="center"/>
          </w:tcPr>
          <w:p w:rsidR="00DE2D45" w:rsidRDefault="00DE2D45">
            <w:pPr>
              <w:pStyle w:val="Char4"/>
              <w:rPr>
                <w:rFonts w:cs="Times New Roman"/>
              </w:rPr>
            </w:pPr>
          </w:p>
        </w:tc>
        <w:tc>
          <w:tcPr>
            <w:tcW w:w="1385" w:type="dxa"/>
            <w:vAlign w:val="center"/>
          </w:tcPr>
          <w:p w:rsidR="00DE2D45" w:rsidRDefault="00DE2D45">
            <w:pPr>
              <w:pStyle w:val="Char4"/>
              <w:rPr>
                <w:rFonts w:cs="Times New Roman"/>
              </w:rPr>
            </w:pPr>
          </w:p>
        </w:tc>
        <w:tc>
          <w:tcPr>
            <w:tcW w:w="691" w:type="dxa"/>
            <w:vAlign w:val="center"/>
          </w:tcPr>
          <w:p w:rsidR="00DE2D45" w:rsidRDefault="00DE2D45">
            <w:pPr>
              <w:pStyle w:val="Char4"/>
              <w:rPr>
                <w:rFonts w:cs="Times New Roman"/>
              </w:rPr>
            </w:pPr>
          </w:p>
        </w:tc>
        <w:tc>
          <w:tcPr>
            <w:tcW w:w="3488" w:type="dxa"/>
            <w:vAlign w:val="center"/>
          </w:tcPr>
          <w:p w:rsidR="00DE2D45" w:rsidRDefault="00DE2D45">
            <w:pPr>
              <w:pStyle w:val="Char4"/>
              <w:rPr>
                <w:rFonts w:cs="Times New Roman"/>
              </w:rPr>
            </w:pPr>
          </w:p>
        </w:tc>
        <w:tc>
          <w:tcPr>
            <w:tcW w:w="1391" w:type="dxa"/>
            <w:gridSpan w:val="2"/>
            <w:vAlign w:val="center"/>
          </w:tcPr>
          <w:p w:rsidR="00DE2D45" w:rsidRDefault="00D80288">
            <w:pPr>
              <w:pStyle w:val="Char4"/>
              <w:jc w:val="right"/>
              <w:rPr>
                <w:rFonts w:cs="Times New Roman"/>
              </w:rPr>
            </w:pPr>
            <w:r>
              <w:rPr>
                <w:rFonts w:cs="Times New Roman" w:hint="eastAsia"/>
                <w:sz w:val="18"/>
                <w:szCs w:val="18"/>
              </w:rPr>
              <w:t>公开</w:t>
            </w:r>
            <w:r>
              <w:rPr>
                <w:rFonts w:cs="Times New Roman" w:hint="eastAsia"/>
                <w:sz w:val="18"/>
                <w:szCs w:val="18"/>
              </w:rPr>
              <w:t>06</w:t>
            </w:r>
            <w:r>
              <w:rPr>
                <w:rFonts w:cs="Times New Roman" w:hint="eastAsia"/>
                <w:sz w:val="18"/>
                <w:szCs w:val="18"/>
              </w:rPr>
              <w:t>表</w:t>
            </w:r>
          </w:p>
        </w:tc>
      </w:tr>
      <w:tr w:rsidR="00DE2D45">
        <w:trPr>
          <w:jc w:val="center"/>
        </w:trPr>
        <w:tc>
          <w:tcPr>
            <w:tcW w:w="3409" w:type="dxa"/>
            <w:gridSpan w:val="2"/>
            <w:vAlign w:val="center"/>
          </w:tcPr>
          <w:p w:rsidR="00DE2D45" w:rsidRDefault="00D80288">
            <w:pPr>
              <w:pStyle w:val="Char4"/>
              <w:rPr>
                <w:rFonts w:cs="Times New Roman"/>
              </w:rPr>
            </w:pPr>
            <w:r>
              <w:rPr>
                <w:rFonts w:cs="Times New Roman" w:hint="eastAsia"/>
                <w:sz w:val="22"/>
                <w:szCs w:val="22"/>
              </w:rPr>
              <w:t>部门：浏阳市总工会</w:t>
            </w:r>
          </w:p>
        </w:tc>
        <w:tc>
          <w:tcPr>
            <w:tcW w:w="1388" w:type="dxa"/>
            <w:tcBorders>
              <w:top w:val="nil"/>
              <w:left w:val="nil"/>
              <w:bottom w:val="single" w:sz="6" w:space="0" w:color="666666"/>
              <w:right w:val="nil"/>
            </w:tcBorders>
            <w:vAlign w:val="center"/>
          </w:tcPr>
          <w:p w:rsidR="00DE2D45" w:rsidRDefault="00DE2D45">
            <w:pPr>
              <w:pStyle w:val="Char4"/>
              <w:rPr>
                <w:rFonts w:cs="Times New Roman"/>
              </w:rPr>
            </w:pPr>
          </w:p>
        </w:tc>
        <w:tc>
          <w:tcPr>
            <w:tcW w:w="691" w:type="dxa"/>
            <w:vAlign w:val="center"/>
          </w:tcPr>
          <w:p w:rsidR="00DE2D45" w:rsidRDefault="00DE2D45">
            <w:pPr>
              <w:pStyle w:val="Char4"/>
              <w:rPr>
                <w:rFonts w:cs="Times New Roman"/>
              </w:rPr>
            </w:pPr>
          </w:p>
        </w:tc>
        <w:tc>
          <w:tcPr>
            <w:tcW w:w="2138" w:type="dxa"/>
            <w:tcBorders>
              <w:top w:val="nil"/>
              <w:left w:val="nil"/>
              <w:bottom w:val="single" w:sz="6" w:space="0" w:color="666666"/>
              <w:right w:val="nil"/>
            </w:tcBorders>
            <w:vAlign w:val="center"/>
          </w:tcPr>
          <w:p w:rsidR="00DE2D45" w:rsidRDefault="00DE2D45">
            <w:pPr>
              <w:pStyle w:val="Char4"/>
              <w:rPr>
                <w:rFonts w:cs="Times New Roman"/>
              </w:rPr>
            </w:pPr>
          </w:p>
        </w:tc>
        <w:tc>
          <w:tcPr>
            <w:tcW w:w="1385" w:type="dxa"/>
            <w:tcBorders>
              <w:top w:val="nil"/>
              <w:left w:val="nil"/>
              <w:bottom w:val="single" w:sz="6" w:space="0" w:color="666666"/>
              <w:right w:val="nil"/>
            </w:tcBorders>
            <w:vAlign w:val="center"/>
          </w:tcPr>
          <w:p w:rsidR="00DE2D45" w:rsidRDefault="00DE2D45">
            <w:pPr>
              <w:pStyle w:val="Char4"/>
              <w:rPr>
                <w:rFonts w:cs="Times New Roman"/>
              </w:rPr>
            </w:pPr>
          </w:p>
        </w:tc>
        <w:tc>
          <w:tcPr>
            <w:tcW w:w="691" w:type="dxa"/>
            <w:tcBorders>
              <w:top w:val="nil"/>
              <w:left w:val="nil"/>
              <w:bottom w:val="single" w:sz="6" w:space="0" w:color="666666"/>
              <w:right w:val="nil"/>
            </w:tcBorders>
            <w:vAlign w:val="center"/>
          </w:tcPr>
          <w:p w:rsidR="00DE2D45" w:rsidRDefault="00DE2D45">
            <w:pPr>
              <w:pStyle w:val="Char4"/>
              <w:rPr>
                <w:rFonts w:cs="Times New Roman"/>
              </w:rPr>
            </w:pPr>
          </w:p>
        </w:tc>
        <w:tc>
          <w:tcPr>
            <w:tcW w:w="3488" w:type="dxa"/>
            <w:tcBorders>
              <w:top w:val="nil"/>
              <w:left w:val="nil"/>
              <w:bottom w:val="single" w:sz="6" w:space="0" w:color="666666"/>
              <w:right w:val="nil"/>
            </w:tcBorders>
            <w:vAlign w:val="center"/>
          </w:tcPr>
          <w:p w:rsidR="00DE2D45" w:rsidRDefault="00DE2D45">
            <w:pPr>
              <w:pStyle w:val="Char4"/>
              <w:rPr>
                <w:rFonts w:cs="Times New Roman"/>
              </w:rPr>
            </w:pPr>
          </w:p>
        </w:tc>
        <w:tc>
          <w:tcPr>
            <w:tcW w:w="1391"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18"/>
                <w:szCs w:val="18"/>
              </w:rPr>
              <w:t>金额单位：万元</w:t>
            </w:r>
          </w:p>
        </w:tc>
      </w:tr>
      <w:tr w:rsidR="00DE2D45">
        <w:trPr>
          <w:jc w:val="center"/>
        </w:trPr>
        <w:tc>
          <w:tcPr>
            <w:tcW w:w="4797" w:type="dxa"/>
            <w:gridSpan w:val="3"/>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人员经费</w:t>
            </w:r>
          </w:p>
        </w:tc>
        <w:tc>
          <w:tcPr>
            <w:tcW w:w="9784" w:type="dxa"/>
            <w:gridSpan w:val="7"/>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公用经费</w:t>
            </w:r>
          </w:p>
        </w:tc>
      </w:tr>
      <w:tr w:rsidR="00DE2D45">
        <w:trPr>
          <w:trHeight w:val="311"/>
          <w:jc w:val="center"/>
        </w:trPr>
        <w:tc>
          <w:tcPr>
            <w:tcW w:w="691" w:type="dxa"/>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科目编码</w:t>
            </w:r>
          </w:p>
        </w:tc>
        <w:tc>
          <w:tcPr>
            <w:tcW w:w="2718"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138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决算数</w:t>
            </w:r>
          </w:p>
        </w:tc>
        <w:tc>
          <w:tcPr>
            <w:tcW w:w="691"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科目编码</w:t>
            </w:r>
          </w:p>
        </w:tc>
        <w:tc>
          <w:tcPr>
            <w:tcW w:w="213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138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决算数</w:t>
            </w:r>
          </w:p>
        </w:tc>
        <w:tc>
          <w:tcPr>
            <w:tcW w:w="691"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科目编码</w:t>
            </w:r>
          </w:p>
        </w:tc>
        <w:tc>
          <w:tcPr>
            <w:tcW w:w="348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1391"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决算数</w:t>
            </w:r>
          </w:p>
        </w:tc>
      </w:tr>
      <w:tr w:rsidR="00DE2D45">
        <w:trPr>
          <w:trHeight w:val="311"/>
          <w:jc w:val="center"/>
        </w:trPr>
        <w:tc>
          <w:tcPr>
            <w:tcW w:w="0" w:type="auto"/>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工资福利支出</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177.82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商品和服务支出</w:t>
            </w:r>
          </w:p>
        </w:tc>
        <w:tc>
          <w:tcPr>
            <w:tcW w:w="138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6.8</w:t>
            </w:r>
            <w:r>
              <w:rPr>
                <w:rFonts w:cs="Times New Roman" w:hint="eastAsia"/>
                <w:sz w:val="22"/>
                <w:szCs w:val="22"/>
              </w:rPr>
              <w:t>7</w:t>
            </w:r>
            <w:r>
              <w:rPr>
                <w:rFonts w:cs="Times New Roman" w:hint="eastAsia"/>
                <w:sz w:val="22"/>
                <w:szCs w:val="22"/>
              </w:rPr>
              <w:t xml:space="preserve">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307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债务利息及费用支出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30101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基本工资</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49.01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30201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办公费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30701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国内债务付息</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30102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津贴补贴</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39.18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30202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印刷费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30702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国外债务付息</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30103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奖金</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52.68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30203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咨询费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资本性支出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30106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伙食补助费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30204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手续费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31001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房屋建筑物购建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30107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绩效工资</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30205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水费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31002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办公设备购置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30108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机关事业单位基本养老保险缴费</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14.69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30206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电费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31003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专用设备购置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30109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职业年金缴费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30207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邮电费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31005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基础设施建设</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30110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职工基本医疗保险缴费</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6.42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30208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取暖费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31006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大型修缮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30111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公务员医疗补助缴费</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2.75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30209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物业管理费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31007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信息网络及软件购置更新</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30112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其他社会保障缴费</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0.85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30211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差旅费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31008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物资储备</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30113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住房公积金</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5.88</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30212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因公出国（境）费用</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31009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土地补偿</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30114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医疗费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30213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维修（护）费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31010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安置补助</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30199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其他工资福利支出</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6.36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30214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租赁费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31011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地上附着物和青苗补偿</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对个人和家庭的补助</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19.35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30215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会议费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31012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拆迁补偿</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lastRenderedPageBreak/>
              <w:t xml:space="preserve">30301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离休费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30216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培训费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31013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公务用车购置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30302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退休费</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15.45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30217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公务接待费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31019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其他交通工具购置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30303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退职（役）费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30218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专用材料费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31021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文物和陈列品购置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30304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抚恤金</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30224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被装购置费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31022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无形资产购置</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30305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生活补助</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3.90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30225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专用燃料费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31099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其他资本性支出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30306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救济费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30226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劳务费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399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30307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医疗费补助</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30227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委托业务费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39906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赠与</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30308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助学金</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30228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工会经费</w:t>
            </w:r>
          </w:p>
        </w:tc>
        <w:tc>
          <w:tcPr>
            <w:tcW w:w="138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2.94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39907</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国家赔偿费用支出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30309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奖励金</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30229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福利费</w:t>
            </w:r>
          </w:p>
        </w:tc>
        <w:tc>
          <w:tcPr>
            <w:tcW w:w="138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0.99 </w:t>
            </w: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39908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对民间非营利组织和群众性自治组织补贴</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30310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个人农业生产补贴</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30231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公务用车运行维护费</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39999 </w:t>
            </w:r>
          </w:p>
        </w:tc>
        <w:tc>
          <w:tcPr>
            <w:tcW w:w="348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其他支出</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30311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代缴社会保险费</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30239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其他交通费用</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3488"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30399 </w:t>
            </w:r>
          </w:p>
        </w:tc>
        <w:tc>
          <w:tcPr>
            <w:tcW w:w="271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其他对个人和家庭的补助</w:t>
            </w: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30240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税金及附加费用</w:t>
            </w:r>
          </w:p>
        </w:tc>
        <w:tc>
          <w:tcPr>
            <w:tcW w:w="138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3488"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691"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rPr>
                <w:rFonts w:cs="Times New Roman"/>
              </w:rPr>
            </w:pPr>
          </w:p>
        </w:tc>
        <w:tc>
          <w:tcPr>
            <w:tcW w:w="2718"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138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691"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 xml:space="preserve">30299 </w:t>
            </w:r>
          </w:p>
        </w:tc>
        <w:tc>
          <w:tcPr>
            <w:tcW w:w="2138" w:type="dxa"/>
            <w:tcBorders>
              <w:top w:val="single" w:sz="6" w:space="0" w:color="666666"/>
              <w:left w:val="nil"/>
              <w:bottom w:val="single" w:sz="6" w:space="0" w:color="666666"/>
              <w:right w:val="single" w:sz="6" w:space="0" w:color="666666"/>
            </w:tcBorders>
            <w:vAlign w:val="center"/>
          </w:tcPr>
          <w:p w:rsidR="00DE2D45" w:rsidRDefault="00D80288">
            <w:pPr>
              <w:pStyle w:val="Char4"/>
              <w:rPr>
                <w:rFonts w:cs="Times New Roman"/>
              </w:rPr>
            </w:pPr>
            <w:r>
              <w:rPr>
                <w:rFonts w:cs="Times New Roman" w:hint="eastAsia"/>
                <w:sz w:val="22"/>
                <w:szCs w:val="22"/>
              </w:rPr>
              <w:t>其他商品和服务支出</w:t>
            </w:r>
          </w:p>
        </w:tc>
        <w:tc>
          <w:tcPr>
            <w:tcW w:w="1385"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2.94 </w:t>
            </w:r>
          </w:p>
        </w:tc>
        <w:tc>
          <w:tcPr>
            <w:tcW w:w="691"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3488" w:type="dxa"/>
            <w:tcBorders>
              <w:top w:val="single" w:sz="6" w:space="0" w:color="666666"/>
              <w:left w:val="nil"/>
              <w:bottom w:val="single" w:sz="6" w:space="0" w:color="666666"/>
              <w:right w:val="single" w:sz="6" w:space="0" w:color="666666"/>
            </w:tcBorders>
            <w:vAlign w:val="center"/>
          </w:tcPr>
          <w:p w:rsidR="00DE2D45" w:rsidRDefault="00DE2D45">
            <w:pPr>
              <w:pStyle w:val="Char4"/>
              <w:rPr>
                <w:rFonts w:cs="Times New Roman"/>
              </w:rPr>
            </w:pP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3409" w:type="dxa"/>
            <w:gridSpan w:val="2"/>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人员经费合计</w:t>
            </w:r>
          </w:p>
        </w:tc>
        <w:tc>
          <w:tcPr>
            <w:tcW w:w="1388" w:type="dxa"/>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197.17 </w:t>
            </w:r>
          </w:p>
        </w:tc>
        <w:tc>
          <w:tcPr>
            <w:tcW w:w="8393" w:type="dxa"/>
            <w:gridSpan w:val="5"/>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公用经费合计</w:t>
            </w:r>
          </w:p>
        </w:tc>
        <w:tc>
          <w:tcPr>
            <w:tcW w:w="139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right"/>
              <w:rPr>
                <w:rFonts w:cs="Times New Roman"/>
              </w:rPr>
            </w:pPr>
            <w:r>
              <w:rPr>
                <w:rFonts w:cs="Times New Roman" w:hint="eastAsia"/>
                <w:sz w:val="22"/>
                <w:szCs w:val="22"/>
              </w:rPr>
              <w:t xml:space="preserve">6.87 </w:t>
            </w:r>
          </w:p>
        </w:tc>
      </w:tr>
      <w:tr w:rsidR="00DE2D45">
        <w:trPr>
          <w:jc w:val="center"/>
        </w:trPr>
        <w:tc>
          <w:tcPr>
            <w:tcW w:w="14581" w:type="dxa"/>
            <w:gridSpan w:val="9"/>
            <w:vAlign w:val="center"/>
          </w:tcPr>
          <w:p w:rsidR="00DE2D45" w:rsidRDefault="00D80288">
            <w:pPr>
              <w:pStyle w:val="Char4"/>
              <w:rPr>
                <w:rFonts w:cs="Times New Roman"/>
              </w:rPr>
            </w:pPr>
            <w:r>
              <w:rPr>
                <w:rFonts w:cs="Times New Roman" w:hint="eastAsia"/>
                <w:sz w:val="22"/>
                <w:szCs w:val="22"/>
              </w:rPr>
              <w:t>注：本表反映部门本年度一般公共预算财政拨款基本支出明细情况。本表金额转换为万元时，因四舍五入可能存在尾数误差。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6" w:type="pct"/>
        <w:jc w:val="center"/>
        <w:tblCellMar>
          <w:left w:w="0" w:type="dxa"/>
          <w:right w:w="0" w:type="dxa"/>
        </w:tblCellMar>
        <w:tblLook w:val="04A0"/>
      </w:tblPr>
      <w:tblGrid>
        <w:gridCol w:w="1290"/>
        <w:gridCol w:w="1292"/>
        <w:gridCol w:w="1298"/>
        <w:gridCol w:w="1292"/>
        <w:gridCol w:w="1292"/>
        <w:gridCol w:w="1298"/>
        <w:gridCol w:w="1292"/>
        <w:gridCol w:w="1292"/>
        <w:gridCol w:w="1292"/>
        <w:gridCol w:w="1292"/>
        <w:gridCol w:w="1298"/>
        <w:gridCol w:w="1809"/>
        <w:gridCol w:w="20"/>
      </w:tblGrid>
      <w:tr w:rsidR="00DE2D45">
        <w:trPr>
          <w:gridAfter w:val="1"/>
          <w:wAfter w:w="20" w:type="dxa"/>
          <w:jc w:val="center"/>
        </w:trPr>
        <w:tc>
          <w:tcPr>
            <w:tcW w:w="16037" w:type="dxa"/>
            <w:gridSpan w:val="12"/>
            <w:vAlign w:val="center"/>
          </w:tcPr>
          <w:p w:rsidR="00DE2D45" w:rsidRDefault="00D80288">
            <w:pPr>
              <w:pStyle w:val="Char4"/>
              <w:jc w:val="center"/>
              <w:rPr>
                <w:rFonts w:cs="Times New Roman"/>
              </w:rPr>
            </w:pPr>
            <w:r>
              <w:rPr>
                <w:rFonts w:cs="Times New Roman" w:hint="eastAsia"/>
                <w:sz w:val="22"/>
                <w:szCs w:val="22"/>
              </w:rPr>
              <w:t>一般公共预算财政拨款“三公”经费支出决算表</w:t>
            </w:r>
          </w:p>
        </w:tc>
      </w:tr>
      <w:tr w:rsidR="00DE2D45">
        <w:trPr>
          <w:gridAfter w:val="1"/>
          <w:wAfter w:w="20" w:type="dxa"/>
          <w:jc w:val="center"/>
        </w:trPr>
        <w:tc>
          <w:tcPr>
            <w:tcW w:w="1290"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8"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8"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3107"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07</w:t>
            </w:r>
            <w:r>
              <w:rPr>
                <w:rFonts w:cs="Times New Roman" w:hint="eastAsia"/>
                <w:sz w:val="20"/>
                <w:szCs w:val="20"/>
              </w:rPr>
              <w:t>表</w:t>
            </w:r>
          </w:p>
        </w:tc>
      </w:tr>
      <w:tr w:rsidR="00DE2D45">
        <w:trPr>
          <w:gridAfter w:val="1"/>
          <w:wAfter w:w="20" w:type="dxa"/>
          <w:jc w:val="center"/>
        </w:trPr>
        <w:tc>
          <w:tcPr>
            <w:tcW w:w="3880" w:type="dxa"/>
            <w:gridSpan w:val="3"/>
            <w:vAlign w:val="center"/>
          </w:tcPr>
          <w:p w:rsidR="00DE2D45" w:rsidRDefault="00D80288">
            <w:pPr>
              <w:pStyle w:val="Char4"/>
              <w:rPr>
                <w:rFonts w:cs="Times New Roman"/>
              </w:rPr>
            </w:pPr>
            <w:r>
              <w:rPr>
                <w:rFonts w:cs="Times New Roman" w:hint="eastAsia"/>
                <w:sz w:val="22"/>
                <w:szCs w:val="22"/>
              </w:rPr>
              <w:t>部门：浏阳市总工会</w:t>
            </w:r>
          </w:p>
        </w:tc>
        <w:tc>
          <w:tcPr>
            <w:tcW w:w="1292" w:type="dxa"/>
            <w:tcBorders>
              <w:top w:val="nil"/>
              <w:left w:val="nil"/>
              <w:bottom w:val="single" w:sz="6" w:space="0" w:color="666666"/>
              <w:right w:val="nil"/>
            </w:tcBorders>
            <w:vAlign w:val="center"/>
          </w:tcPr>
          <w:p w:rsidR="00DE2D45" w:rsidRDefault="00DE2D45">
            <w:pPr>
              <w:pStyle w:val="Char4"/>
              <w:rPr>
                <w:rFonts w:cs="Times New Roman"/>
              </w:rPr>
            </w:pPr>
          </w:p>
        </w:tc>
        <w:tc>
          <w:tcPr>
            <w:tcW w:w="1292" w:type="dxa"/>
            <w:tcBorders>
              <w:top w:val="nil"/>
              <w:left w:val="nil"/>
              <w:bottom w:val="single" w:sz="6" w:space="0" w:color="666666"/>
              <w:right w:val="nil"/>
            </w:tcBorders>
            <w:vAlign w:val="center"/>
          </w:tcPr>
          <w:p w:rsidR="00DE2D45" w:rsidRDefault="00DE2D45">
            <w:pPr>
              <w:pStyle w:val="Char4"/>
              <w:rPr>
                <w:rFonts w:cs="Times New Roman"/>
              </w:rPr>
            </w:pPr>
          </w:p>
        </w:tc>
        <w:tc>
          <w:tcPr>
            <w:tcW w:w="1298" w:type="dxa"/>
            <w:tcBorders>
              <w:top w:val="nil"/>
              <w:left w:val="nil"/>
              <w:bottom w:val="single" w:sz="6" w:space="0" w:color="666666"/>
              <w:right w:val="nil"/>
            </w:tcBorders>
            <w:vAlign w:val="center"/>
          </w:tcPr>
          <w:p w:rsidR="00DE2D45" w:rsidRDefault="00DE2D45">
            <w:pPr>
              <w:pStyle w:val="Char4"/>
              <w:rPr>
                <w:rFonts w:cs="Times New Roman"/>
              </w:rPr>
            </w:pPr>
          </w:p>
        </w:tc>
        <w:tc>
          <w:tcPr>
            <w:tcW w:w="1292" w:type="dxa"/>
            <w:vAlign w:val="center"/>
          </w:tcPr>
          <w:p w:rsidR="00DE2D45" w:rsidRDefault="00DE2D45">
            <w:pPr>
              <w:pStyle w:val="Char4"/>
              <w:rPr>
                <w:rFonts w:cs="Times New Roman"/>
              </w:rPr>
            </w:pPr>
          </w:p>
        </w:tc>
        <w:tc>
          <w:tcPr>
            <w:tcW w:w="1292" w:type="dxa"/>
            <w:tcBorders>
              <w:top w:val="nil"/>
              <w:left w:val="nil"/>
              <w:bottom w:val="single" w:sz="6" w:space="0" w:color="666666"/>
              <w:right w:val="nil"/>
            </w:tcBorders>
            <w:vAlign w:val="center"/>
          </w:tcPr>
          <w:p w:rsidR="00DE2D45" w:rsidRDefault="00DE2D45">
            <w:pPr>
              <w:pStyle w:val="Char4"/>
              <w:rPr>
                <w:rFonts w:cs="Times New Roman"/>
              </w:rPr>
            </w:pPr>
          </w:p>
        </w:tc>
        <w:tc>
          <w:tcPr>
            <w:tcW w:w="1292" w:type="dxa"/>
            <w:tcBorders>
              <w:top w:val="nil"/>
              <w:left w:val="nil"/>
              <w:bottom w:val="single" w:sz="6" w:space="0" w:color="666666"/>
              <w:right w:val="nil"/>
            </w:tcBorders>
            <w:vAlign w:val="center"/>
          </w:tcPr>
          <w:p w:rsidR="00DE2D45" w:rsidRDefault="00DE2D45">
            <w:pPr>
              <w:pStyle w:val="Char4"/>
              <w:rPr>
                <w:rFonts w:cs="Times New Roman"/>
              </w:rPr>
            </w:pPr>
          </w:p>
        </w:tc>
        <w:tc>
          <w:tcPr>
            <w:tcW w:w="1292" w:type="dxa"/>
            <w:tcBorders>
              <w:top w:val="nil"/>
              <w:left w:val="nil"/>
              <w:bottom w:val="single" w:sz="6" w:space="0" w:color="666666"/>
              <w:right w:val="nil"/>
            </w:tcBorders>
            <w:vAlign w:val="center"/>
          </w:tcPr>
          <w:p w:rsidR="00DE2D45" w:rsidRDefault="00DE2D45">
            <w:pPr>
              <w:pStyle w:val="Char4"/>
              <w:rPr>
                <w:rFonts w:cs="Times New Roman"/>
              </w:rPr>
            </w:pPr>
          </w:p>
        </w:tc>
        <w:tc>
          <w:tcPr>
            <w:tcW w:w="3107"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gridAfter w:val="1"/>
          <w:wAfter w:w="20" w:type="dxa"/>
          <w:jc w:val="center"/>
        </w:trPr>
        <w:tc>
          <w:tcPr>
            <w:tcW w:w="7762" w:type="dxa"/>
            <w:gridSpan w:val="6"/>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预算数</w:t>
            </w:r>
          </w:p>
        </w:tc>
        <w:tc>
          <w:tcPr>
            <w:tcW w:w="8275" w:type="dxa"/>
            <w:gridSpan w:val="6"/>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决算数</w:t>
            </w:r>
          </w:p>
        </w:tc>
      </w:tr>
      <w:tr w:rsidR="00DE2D45">
        <w:trPr>
          <w:gridAfter w:val="1"/>
          <w:wAfter w:w="20" w:type="dxa"/>
          <w:jc w:val="center"/>
        </w:trPr>
        <w:tc>
          <w:tcPr>
            <w:tcW w:w="1290" w:type="dxa"/>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292"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因公出国（境）费</w:t>
            </w:r>
          </w:p>
        </w:tc>
        <w:tc>
          <w:tcPr>
            <w:tcW w:w="3882" w:type="dxa"/>
            <w:gridSpan w:val="3"/>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公务用车购置及运行费</w:t>
            </w:r>
          </w:p>
        </w:tc>
        <w:tc>
          <w:tcPr>
            <w:tcW w:w="129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公务接待费</w:t>
            </w:r>
          </w:p>
        </w:tc>
        <w:tc>
          <w:tcPr>
            <w:tcW w:w="1292"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292"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因公出国（境）费</w:t>
            </w:r>
          </w:p>
        </w:tc>
        <w:tc>
          <w:tcPr>
            <w:tcW w:w="3882" w:type="dxa"/>
            <w:gridSpan w:val="3"/>
            <w:tcBorders>
              <w:top w:val="single" w:sz="6" w:space="0" w:color="666666"/>
              <w:left w:val="nil"/>
              <w:bottom w:val="nil"/>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公务用车购置及运行费</w:t>
            </w:r>
          </w:p>
        </w:tc>
        <w:tc>
          <w:tcPr>
            <w:tcW w:w="1809"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公务接待费</w:t>
            </w:r>
          </w:p>
        </w:tc>
      </w:tr>
      <w:tr w:rsidR="00DE2D45">
        <w:trPr>
          <w:gridAfter w:val="1"/>
          <w:wAfter w:w="20" w:type="dxa"/>
          <w:jc w:val="center"/>
        </w:trPr>
        <w:tc>
          <w:tcPr>
            <w:tcW w:w="1290" w:type="dxa"/>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292" w:type="dxa"/>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2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小计</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公务用车购置费</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公务用车运行费</w:t>
            </w:r>
          </w:p>
        </w:tc>
        <w:tc>
          <w:tcPr>
            <w:tcW w:w="1298" w:type="dxa"/>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292" w:type="dxa"/>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292" w:type="dxa"/>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小计</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公务用车购置费</w:t>
            </w:r>
          </w:p>
        </w:tc>
        <w:tc>
          <w:tcPr>
            <w:tcW w:w="12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公务用车运行费</w:t>
            </w:r>
          </w:p>
        </w:tc>
        <w:tc>
          <w:tcPr>
            <w:tcW w:w="1809" w:type="dxa"/>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gridAfter w:val="1"/>
          <w:wAfter w:w="20" w:type="dxa"/>
          <w:jc w:val="center"/>
        </w:trPr>
        <w:tc>
          <w:tcPr>
            <w:tcW w:w="1290" w:type="dxa"/>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2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12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7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8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9 </w:t>
            </w:r>
          </w:p>
        </w:tc>
        <w:tc>
          <w:tcPr>
            <w:tcW w:w="1292"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10 </w:t>
            </w:r>
          </w:p>
        </w:tc>
        <w:tc>
          <w:tcPr>
            <w:tcW w:w="129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11 </w:t>
            </w:r>
          </w:p>
        </w:tc>
        <w:tc>
          <w:tcPr>
            <w:tcW w:w="1809"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12 </w:t>
            </w:r>
          </w:p>
        </w:tc>
      </w:tr>
      <w:tr w:rsidR="00DE2D45">
        <w:trPr>
          <w:gridAfter w:val="1"/>
          <w:wAfter w:w="20" w:type="dxa"/>
          <w:jc w:val="center"/>
        </w:trPr>
        <w:tc>
          <w:tcPr>
            <w:tcW w:w="1290" w:type="dxa"/>
            <w:tcBorders>
              <w:top w:val="single" w:sz="6" w:space="0" w:color="666666"/>
              <w:left w:val="single" w:sz="6" w:space="0" w:color="666666"/>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8"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8"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2"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298"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c>
          <w:tcPr>
            <w:tcW w:w="1809" w:type="dxa"/>
            <w:tcBorders>
              <w:top w:val="single" w:sz="6" w:space="0" w:color="666666"/>
              <w:left w:val="nil"/>
              <w:bottom w:val="single" w:sz="6" w:space="0" w:color="666666"/>
              <w:right w:val="single" w:sz="6" w:space="0" w:color="666666"/>
            </w:tcBorders>
            <w:vAlign w:val="center"/>
          </w:tcPr>
          <w:p w:rsidR="00DE2D45" w:rsidRDefault="00DE2D45">
            <w:pPr>
              <w:pStyle w:val="Char4"/>
              <w:jc w:val="center"/>
              <w:rPr>
                <w:rFonts w:cs="Times New Roman"/>
                <w:sz w:val="22"/>
                <w:szCs w:val="22"/>
              </w:rPr>
            </w:pPr>
          </w:p>
        </w:tc>
      </w:tr>
      <w:tr w:rsidR="00DE2D45">
        <w:trPr>
          <w:jc w:val="center"/>
        </w:trPr>
        <w:tc>
          <w:tcPr>
            <w:tcW w:w="16037" w:type="dxa"/>
            <w:gridSpan w:val="12"/>
            <w:vAlign w:val="center"/>
          </w:tcPr>
          <w:p w:rsidR="00DE2D45" w:rsidRDefault="00D80288">
            <w:pPr>
              <w:pStyle w:val="Char4"/>
              <w:rPr>
                <w:rFonts w:cs="Times New Roman"/>
                <w:sz w:val="22"/>
                <w:szCs w:val="22"/>
              </w:rPr>
            </w:pPr>
            <w:r>
              <w:rPr>
                <w:rFonts w:cs="Times New Roman" w:hint="eastAsia"/>
                <w:sz w:val="22"/>
                <w:szCs w:val="22"/>
              </w:rPr>
              <w:t>注：</w:t>
            </w:r>
            <w:r>
              <w:rPr>
                <w:rFonts w:cs="Times New Roman" w:hint="eastAsia"/>
                <w:sz w:val="22"/>
                <w:szCs w:val="22"/>
              </w:rPr>
              <w:t>2020</w:t>
            </w:r>
            <w:r>
              <w:rPr>
                <w:rFonts w:cs="Times New Roman" w:hint="eastAsia"/>
                <w:sz w:val="22"/>
                <w:szCs w:val="22"/>
              </w:rPr>
              <w:t>年度本部门无一般公共预算财政拨款“三公”经费预算安排，</w:t>
            </w:r>
            <w:r>
              <w:rPr>
                <w:rFonts w:cs="Times New Roman" w:hint="eastAsia"/>
                <w:sz w:val="22"/>
                <w:szCs w:val="22"/>
              </w:rPr>
              <w:t>故本表无数据。</w:t>
            </w:r>
          </w:p>
        </w:tc>
        <w:tc>
          <w:tcPr>
            <w:tcW w:w="20" w:type="dxa"/>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420"/>
        <w:gridCol w:w="420"/>
        <w:gridCol w:w="427"/>
        <w:gridCol w:w="3749"/>
        <w:gridCol w:w="1709"/>
        <w:gridCol w:w="1709"/>
        <w:gridCol w:w="1709"/>
        <w:gridCol w:w="1709"/>
        <w:gridCol w:w="3407"/>
        <w:gridCol w:w="268"/>
        <w:gridCol w:w="511"/>
      </w:tblGrid>
      <w:tr w:rsidR="00DE2D45">
        <w:trPr>
          <w:gridAfter w:val="1"/>
          <w:wAfter w:w="480" w:type="dxa"/>
          <w:jc w:val="center"/>
        </w:trPr>
        <w:tc>
          <w:tcPr>
            <w:tcW w:w="14584" w:type="dxa"/>
            <w:gridSpan w:val="10"/>
            <w:vAlign w:val="center"/>
          </w:tcPr>
          <w:p w:rsidR="00DE2D45" w:rsidRDefault="00D80288">
            <w:pPr>
              <w:pStyle w:val="Char4"/>
              <w:jc w:val="center"/>
              <w:rPr>
                <w:rFonts w:cs="Times New Roman"/>
              </w:rPr>
            </w:pPr>
            <w:r>
              <w:rPr>
                <w:rFonts w:cs="Times New Roman" w:hint="eastAsia"/>
                <w:sz w:val="22"/>
                <w:szCs w:val="22"/>
              </w:rPr>
              <w:t>政府性基金预算财政拨款收入支出决算表</w:t>
            </w:r>
          </w:p>
        </w:tc>
      </w:tr>
      <w:tr w:rsidR="00DE2D45">
        <w:trPr>
          <w:jc w:val="center"/>
        </w:trPr>
        <w:tc>
          <w:tcPr>
            <w:tcW w:w="395" w:type="dxa"/>
            <w:vAlign w:val="center"/>
          </w:tcPr>
          <w:p w:rsidR="00DE2D45" w:rsidRDefault="00DE2D45">
            <w:pPr>
              <w:pStyle w:val="Char4"/>
              <w:rPr>
                <w:rFonts w:cs="Times New Roman"/>
              </w:rPr>
            </w:pPr>
          </w:p>
        </w:tc>
        <w:tc>
          <w:tcPr>
            <w:tcW w:w="395" w:type="dxa"/>
            <w:vAlign w:val="center"/>
          </w:tcPr>
          <w:p w:rsidR="00DE2D45" w:rsidRDefault="00DE2D45">
            <w:pPr>
              <w:pStyle w:val="Char4"/>
              <w:rPr>
                <w:rFonts w:cs="Times New Roman"/>
              </w:rPr>
            </w:pPr>
          </w:p>
        </w:tc>
        <w:tc>
          <w:tcPr>
            <w:tcW w:w="401" w:type="dxa"/>
            <w:vAlign w:val="center"/>
          </w:tcPr>
          <w:p w:rsidR="00DE2D45" w:rsidRDefault="00DE2D45">
            <w:pPr>
              <w:pStyle w:val="Char4"/>
              <w:rPr>
                <w:rFonts w:cs="Times New Roman"/>
              </w:rPr>
            </w:pPr>
          </w:p>
        </w:tc>
        <w:tc>
          <w:tcPr>
            <w:tcW w:w="3521" w:type="dxa"/>
            <w:vAlign w:val="center"/>
          </w:tcPr>
          <w:p w:rsidR="00DE2D45" w:rsidRDefault="00DE2D45">
            <w:pPr>
              <w:pStyle w:val="Char4"/>
              <w:rPr>
                <w:rFonts w:cs="Times New Roman"/>
              </w:rPr>
            </w:pPr>
          </w:p>
        </w:tc>
        <w:tc>
          <w:tcPr>
            <w:tcW w:w="1605" w:type="dxa"/>
            <w:vAlign w:val="center"/>
          </w:tcPr>
          <w:p w:rsidR="00DE2D45" w:rsidRDefault="00DE2D45">
            <w:pPr>
              <w:pStyle w:val="Char4"/>
              <w:rPr>
                <w:rFonts w:cs="Times New Roman"/>
              </w:rPr>
            </w:pPr>
          </w:p>
        </w:tc>
        <w:tc>
          <w:tcPr>
            <w:tcW w:w="1605" w:type="dxa"/>
            <w:vAlign w:val="center"/>
          </w:tcPr>
          <w:p w:rsidR="00DE2D45" w:rsidRDefault="00DE2D45">
            <w:pPr>
              <w:pStyle w:val="Char4"/>
              <w:rPr>
                <w:rFonts w:cs="Times New Roman"/>
              </w:rPr>
            </w:pPr>
          </w:p>
        </w:tc>
        <w:tc>
          <w:tcPr>
            <w:tcW w:w="6662" w:type="dxa"/>
            <w:gridSpan w:val="5"/>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08</w:t>
            </w:r>
            <w:r>
              <w:rPr>
                <w:rFonts w:cs="Times New Roman" w:hint="eastAsia"/>
                <w:sz w:val="20"/>
                <w:szCs w:val="20"/>
              </w:rPr>
              <w:t>表</w:t>
            </w:r>
          </w:p>
        </w:tc>
      </w:tr>
      <w:tr w:rsidR="00DE2D45">
        <w:trPr>
          <w:jc w:val="center"/>
        </w:trPr>
        <w:tc>
          <w:tcPr>
            <w:tcW w:w="4712" w:type="dxa"/>
            <w:gridSpan w:val="4"/>
            <w:vAlign w:val="center"/>
          </w:tcPr>
          <w:p w:rsidR="00DE2D45" w:rsidRDefault="00D80288">
            <w:pPr>
              <w:pStyle w:val="Char4"/>
              <w:rPr>
                <w:rFonts w:cs="Times New Roman"/>
              </w:rPr>
            </w:pPr>
            <w:r>
              <w:rPr>
                <w:rFonts w:cs="Times New Roman" w:hint="eastAsia"/>
                <w:sz w:val="22"/>
                <w:szCs w:val="22"/>
              </w:rPr>
              <w:t>部门：浏阳市总工会</w:t>
            </w:r>
          </w:p>
        </w:tc>
        <w:tc>
          <w:tcPr>
            <w:tcW w:w="1605" w:type="dxa"/>
            <w:vAlign w:val="center"/>
          </w:tcPr>
          <w:p w:rsidR="00DE2D45" w:rsidRDefault="00DE2D45">
            <w:pPr>
              <w:pStyle w:val="Char4"/>
              <w:rPr>
                <w:rFonts w:cs="Times New Roman"/>
              </w:rPr>
            </w:pPr>
          </w:p>
        </w:tc>
        <w:tc>
          <w:tcPr>
            <w:tcW w:w="1605" w:type="dxa"/>
            <w:vAlign w:val="center"/>
          </w:tcPr>
          <w:p w:rsidR="00DE2D45" w:rsidRDefault="00DE2D45">
            <w:pPr>
              <w:pStyle w:val="Char4"/>
              <w:rPr>
                <w:rFonts w:cs="Times New Roman"/>
              </w:rPr>
            </w:pPr>
          </w:p>
        </w:tc>
        <w:tc>
          <w:tcPr>
            <w:tcW w:w="6662" w:type="dxa"/>
            <w:gridSpan w:val="5"/>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4712"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160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年初结转和结余</w:t>
            </w:r>
          </w:p>
        </w:tc>
        <w:tc>
          <w:tcPr>
            <w:tcW w:w="160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本年收入</w:t>
            </w:r>
          </w:p>
        </w:tc>
        <w:tc>
          <w:tcPr>
            <w:tcW w:w="6410" w:type="dxa"/>
            <w:gridSpan w:val="3"/>
            <w:tcBorders>
              <w:top w:val="single" w:sz="6" w:space="0" w:color="666666"/>
              <w:left w:val="nil"/>
              <w:bottom w:val="nil"/>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本年支出</w:t>
            </w:r>
          </w:p>
        </w:tc>
        <w:tc>
          <w:tcPr>
            <w:tcW w:w="252"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年末结转和结余</w:t>
            </w:r>
          </w:p>
        </w:tc>
      </w:tr>
      <w:tr w:rsidR="00DE2D45">
        <w:trPr>
          <w:trHeight w:val="311"/>
          <w:jc w:val="center"/>
        </w:trPr>
        <w:tc>
          <w:tcPr>
            <w:tcW w:w="1191" w:type="dxa"/>
            <w:gridSpan w:val="3"/>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功能分类科目编码</w:t>
            </w:r>
          </w:p>
        </w:tc>
        <w:tc>
          <w:tcPr>
            <w:tcW w:w="3521"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1605"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小计</w:t>
            </w:r>
          </w:p>
        </w:tc>
        <w:tc>
          <w:tcPr>
            <w:tcW w:w="1605"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基本支出</w:t>
            </w:r>
          </w:p>
        </w:tc>
        <w:tc>
          <w:tcPr>
            <w:tcW w:w="3200"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项目支出</w:t>
            </w: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4712"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160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160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160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c>
          <w:tcPr>
            <w:tcW w:w="1605"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4 </w:t>
            </w:r>
          </w:p>
        </w:tc>
        <w:tc>
          <w:tcPr>
            <w:tcW w:w="3200"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5 </w:t>
            </w:r>
          </w:p>
        </w:tc>
        <w:tc>
          <w:tcPr>
            <w:tcW w:w="252"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6 </w:t>
            </w:r>
          </w:p>
        </w:tc>
      </w:tr>
      <w:tr w:rsidR="00DE2D45">
        <w:trPr>
          <w:jc w:val="center"/>
        </w:trPr>
        <w:tc>
          <w:tcPr>
            <w:tcW w:w="4712"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160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60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60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1605"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3200"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252"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14584" w:type="dxa"/>
            <w:gridSpan w:val="10"/>
            <w:vAlign w:val="center"/>
          </w:tcPr>
          <w:p w:rsidR="00DE2D45" w:rsidRDefault="00D80288">
            <w:pPr>
              <w:pStyle w:val="Char4"/>
              <w:rPr>
                <w:rFonts w:cs="Times New Roman"/>
              </w:rPr>
            </w:pPr>
            <w:r>
              <w:rPr>
                <w:rFonts w:cs="Times New Roman" w:hint="eastAsia"/>
                <w:sz w:val="22"/>
                <w:szCs w:val="22"/>
              </w:rPr>
              <w:t>注：本表反映部门本年度政府性基金预算财政拨款收入、支出及结转和结余情况。本单位没有政府性基金收入，也没有使用政府性基金安排的支出，故本表无数据。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pPr>
    </w:p>
    <w:p w:rsidR="00DE2D45" w:rsidRDefault="00DE2D45">
      <w:pPr>
        <w:pStyle w:val="Char4"/>
        <w:spacing w:before="0" w:beforeAutospacing="0" w:after="2" w:afterAutospacing="0"/>
      </w:pPr>
    </w:p>
    <w:tbl>
      <w:tblPr>
        <w:tblW w:w="5000" w:type="pct"/>
        <w:jc w:val="center"/>
        <w:tblCellMar>
          <w:left w:w="0" w:type="dxa"/>
          <w:right w:w="0" w:type="dxa"/>
        </w:tblCellMar>
        <w:tblLook w:val="04A0"/>
      </w:tblPr>
      <w:tblGrid>
        <w:gridCol w:w="512"/>
        <w:gridCol w:w="512"/>
        <w:gridCol w:w="515"/>
        <w:gridCol w:w="6131"/>
        <w:gridCol w:w="2618"/>
        <w:gridCol w:w="2618"/>
        <w:gridCol w:w="2621"/>
        <w:gridCol w:w="511"/>
      </w:tblGrid>
      <w:tr w:rsidR="00DE2D45">
        <w:trPr>
          <w:gridAfter w:val="1"/>
          <w:wAfter w:w="480" w:type="dxa"/>
          <w:jc w:val="center"/>
        </w:trPr>
        <w:tc>
          <w:tcPr>
            <w:tcW w:w="14580" w:type="dxa"/>
            <w:gridSpan w:val="7"/>
            <w:vAlign w:val="center"/>
          </w:tcPr>
          <w:p w:rsidR="00DE2D45" w:rsidRDefault="00D80288">
            <w:pPr>
              <w:pStyle w:val="Char4"/>
              <w:jc w:val="center"/>
              <w:rPr>
                <w:rFonts w:cs="Times New Roman"/>
              </w:rPr>
            </w:pPr>
            <w:r>
              <w:rPr>
                <w:rFonts w:cs="Times New Roman" w:hint="eastAsia"/>
                <w:sz w:val="22"/>
                <w:szCs w:val="22"/>
              </w:rPr>
              <w:t>国有资本经营预算财政拨款支出决算表</w:t>
            </w:r>
          </w:p>
        </w:tc>
      </w:tr>
      <w:tr w:rsidR="00DE2D45">
        <w:trPr>
          <w:jc w:val="center"/>
        </w:trPr>
        <w:tc>
          <w:tcPr>
            <w:tcW w:w="481" w:type="dxa"/>
            <w:vAlign w:val="center"/>
          </w:tcPr>
          <w:p w:rsidR="00DE2D45" w:rsidRDefault="00DE2D45">
            <w:pPr>
              <w:pStyle w:val="Char4"/>
              <w:rPr>
                <w:rFonts w:cs="Times New Roman"/>
              </w:rPr>
            </w:pPr>
          </w:p>
        </w:tc>
        <w:tc>
          <w:tcPr>
            <w:tcW w:w="481" w:type="dxa"/>
            <w:vAlign w:val="center"/>
          </w:tcPr>
          <w:p w:rsidR="00DE2D45" w:rsidRDefault="00DE2D45">
            <w:pPr>
              <w:pStyle w:val="Char4"/>
              <w:rPr>
                <w:rFonts w:cs="Times New Roman"/>
              </w:rPr>
            </w:pPr>
          </w:p>
        </w:tc>
        <w:tc>
          <w:tcPr>
            <w:tcW w:w="484" w:type="dxa"/>
            <w:vAlign w:val="center"/>
          </w:tcPr>
          <w:p w:rsidR="00DE2D45" w:rsidRDefault="00DE2D45">
            <w:pPr>
              <w:pStyle w:val="Char4"/>
              <w:rPr>
                <w:rFonts w:cs="Times New Roman"/>
              </w:rPr>
            </w:pPr>
          </w:p>
        </w:tc>
        <w:tc>
          <w:tcPr>
            <w:tcW w:w="5757" w:type="dxa"/>
            <w:vAlign w:val="center"/>
          </w:tcPr>
          <w:p w:rsidR="00DE2D45" w:rsidRDefault="00DE2D45">
            <w:pPr>
              <w:pStyle w:val="Char4"/>
              <w:rPr>
                <w:rFonts w:cs="Times New Roman"/>
              </w:rPr>
            </w:pPr>
          </w:p>
        </w:tc>
        <w:tc>
          <w:tcPr>
            <w:tcW w:w="2458" w:type="dxa"/>
            <w:vAlign w:val="center"/>
          </w:tcPr>
          <w:p w:rsidR="00DE2D45" w:rsidRDefault="00DE2D45">
            <w:pPr>
              <w:pStyle w:val="Char4"/>
              <w:rPr>
                <w:rFonts w:cs="Times New Roman"/>
              </w:rPr>
            </w:pPr>
          </w:p>
        </w:tc>
        <w:tc>
          <w:tcPr>
            <w:tcW w:w="2458" w:type="dxa"/>
            <w:vAlign w:val="center"/>
          </w:tcPr>
          <w:p w:rsidR="00DE2D45" w:rsidRDefault="00DE2D45">
            <w:pPr>
              <w:pStyle w:val="Char4"/>
              <w:rPr>
                <w:rFonts w:cs="Times New Roman"/>
              </w:rPr>
            </w:pPr>
          </w:p>
        </w:tc>
        <w:tc>
          <w:tcPr>
            <w:tcW w:w="2461" w:type="dxa"/>
            <w:gridSpan w:val="2"/>
            <w:vAlign w:val="center"/>
          </w:tcPr>
          <w:p w:rsidR="00DE2D45" w:rsidRDefault="00D80288">
            <w:pPr>
              <w:pStyle w:val="Char4"/>
              <w:jc w:val="right"/>
              <w:rPr>
                <w:rFonts w:cs="Times New Roman"/>
              </w:rPr>
            </w:pPr>
            <w:r>
              <w:rPr>
                <w:rFonts w:cs="Times New Roman" w:hint="eastAsia"/>
                <w:sz w:val="20"/>
                <w:szCs w:val="20"/>
              </w:rPr>
              <w:t>公开</w:t>
            </w:r>
            <w:r>
              <w:rPr>
                <w:rFonts w:cs="Times New Roman" w:hint="eastAsia"/>
                <w:sz w:val="20"/>
                <w:szCs w:val="20"/>
              </w:rPr>
              <w:t>09</w:t>
            </w:r>
            <w:r>
              <w:rPr>
                <w:rFonts w:cs="Times New Roman" w:hint="eastAsia"/>
                <w:sz w:val="20"/>
                <w:szCs w:val="20"/>
              </w:rPr>
              <w:t>表</w:t>
            </w:r>
          </w:p>
        </w:tc>
      </w:tr>
      <w:tr w:rsidR="00DE2D45">
        <w:trPr>
          <w:jc w:val="center"/>
        </w:trPr>
        <w:tc>
          <w:tcPr>
            <w:tcW w:w="7203" w:type="dxa"/>
            <w:gridSpan w:val="4"/>
            <w:vAlign w:val="center"/>
          </w:tcPr>
          <w:p w:rsidR="00DE2D45" w:rsidRDefault="00D80288">
            <w:pPr>
              <w:pStyle w:val="Char4"/>
              <w:rPr>
                <w:rFonts w:cs="Times New Roman"/>
              </w:rPr>
            </w:pPr>
            <w:r>
              <w:rPr>
                <w:rFonts w:cs="Times New Roman" w:hint="eastAsia"/>
                <w:sz w:val="22"/>
                <w:szCs w:val="22"/>
              </w:rPr>
              <w:t>部门：浏阳市总工会</w:t>
            </w:r>
          </w:p>
        </w:tc>
        <w:tc>
          <w:tcPr>
            <w:tcW w:w="2458" w:type="dxa"/>
            <w:vAlign w:val="center"/>
          </w:tcPr>
          <w:p w:rsidR="00DE2D45" w:rsidRDefault="00DE2D45">
            <w:pPr>
              <w:pStyle w:val="Char4"/>
              <w:rPr>
                <w:rFonts w:cs="Times New Roman"/>
              </w:rPr>
            </w:pPr>
          </w:p>
        </w:tc>
        <w:tc>
          <w:tcPr>
            <w:tcW w:w="2458" w:type="dxa"/>
            <w:tcBorders>
              <w:top w:val="nil"/>
              <w:left w:val="nil"/>
              <w:bottom w:val="single" w:sz="6" w:space="0" w:color="666666"/>
              <w:right w:val="nil"/>
            </w:tcBorders>
            <w:vAlign w:val="center"/>
          </w:tcPr>
          <w:p w:rsidR="00DE2D45" w:rsidRDefault="00DE2D45">
            <w:pPr>
              <w:pStyle w:val="Char4"/>
              <w:rPr>
                <w:rFonts w:cs="Times New Roman"/>
              </w:rPr>
            </w:pPr>
          </w:p>
        </w:tc>
        <w:tc>
          <w:tcPr>
            <w:tcW w:w="2461" w:type="dxa"/>
            <w:gridSpan w:val="2"/>
            <w:tcBorders>
              <w:top w:val="nil"/>
              <w:left w:val="nil"/>
              <w:bottom w:val="single" w:sz="6" w:space="0" w:color="666666"/>
              <w:right w:val="nil"/>
            </w:tcBorders>
            <w:vAlign w:val="center"/>
          </w:tcPr>
          <w:p w:rsidR="00DE2D45" w:rsidRDefault="00D80288">
            <w:pPr>
              <w:pStyle w:val="Char4"/>
              <w:jc w:val="right"/>
              <w:rPr>
                <w:rFonts w:cs="Times New Roman"/>
              </w:rPr>
            </w:pPr>
            <w:r>
              <w:rPr>
                <w:rFonts w:cs="Times New Roman" w:hint="eastAsia"/>
                <w:sz w:val="20"/>
                <w:szCs w:val="20"/>
              </w:rPr>
              <w:t>金额单位：万元</w:t>
            </w:r>
          </w:p>
        </w:tc>
      </w:tr>
      <w:tr w:rsidR="00DE2D45">
        <w:trPr>
          <w:jc w:val="center"/>
        </w:trPr>
        <w:tc>
          <w:tcPr>
            <w:tcW w:w="7203"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w:t>
            </w:r>
          </w:p>
        </w:tc>
        <w:tc>
          <w:tcPr>
            <w:tcW w:w="7377" w:type="dxa"/>
            <w:gridSpan w:val="4"/>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本年支出</w:t>
            </w:r>
          </w:p>
        </w:tc>
      </w:tr>
      <w:tr w:rsidR="00DE2D45">
        <w:trPr>
          <w:trHeight w:val="311"/>
          <w:jc w:val="center"/>
        </w:trPr>
        <w:tc>
          <w:tcPr>
            <w:tcW w:w="1446" w:type="dxa"/>
            <w:gridSpan w:val="3"/>
            <w:vMerge w:val="restart"/>
            <w:tcBorders>
              <w:top w:val="nil"/>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功能分类科目编码</w:t>
            </w:r>
          </w:p>
        </w:tc>
        <w:tc>
          <w:tcPr>
            <w:tcW w:w="5757" w:type="dxa"/>
            <w:vMerge w:val="restart"/>
            <w:tcBorders>
              <w:top w:val="nil"/>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科目名称</w:t>
            </w:r>
          </w:p>
        </w:tc>
        <w:tc>
          <w:tcPr>
            <w:tcW w:w="245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2458" w:type="dxa"/>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基本支出</w:t>
            </w:r>
          </w:p>
        </w:tc>
        <w:tc>
          <w:tcPr>
            <w:tcW w:w="2461" w:type="dxa"/>
            <w:gridSpan w:val="2"/>
            <w:vMerge w:val="restart"/>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项目支出</w:t>
            </w: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trHeight w:val="311"/>
          <w:jc w:val="center"/>
        </w:trPr>
        <w:tc>
          <w:tcPr>
            <w:tcW w:w="0" w:type="auto"/>
            <w:gridSpan w:val="3"/>
            <w:vMerge/>
            <w:tcBorders>
              <w:top w:val="nil"/>
              <w:left w:val="single" w:sz="6" w:space="0" w:color="666666"/>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nil"/>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c>
          <w:tcPr>
            <w:tcW w:w="0" w:type="auto"/>
            <w:gridSpan w:val="2"/>
            <w:vMerge/>
            <w:tcBorders>
              <w:top w:val="single" w:sz="6" w:space="0" w:color="666666"/>
              <w:left w:val="nil"/>
              <w:bottom w:val="single" w:sz="6" w:space="0" w:color="666666"/>
              <w:right w:val="single" w:sz="6" w:space="0" w:color="666666"/>
            </w:tcBorders>
            <w:vAlign w:val="center"/>
          </w:tcPr>
          <w:p w:rsidR="00DE2D45" w:rsidRDefault="00DE2D45">
            <w:pPr>
              <w:widowControl/>
              <w:jc w:val="left"/>
              <w:rPr>
                <w:rFonts w:ascii="宋体" w:hAnsi="宋体"/>
                <w:kern w:val="0"/>
                <w:sz w:val="24"/>
                <w:szCs w:val="24"/>
              </w:rPr>
            </w:pPr>
          </w:p>
        </w:tc>
      </w:tr>
      <w:tr w:rsidR="00DE2D45">
        <w:trPr>
          <w:jc w:val="center"/>
        </w:trPr>
        <w:tc>
          <w:tcPr>
            <w:tcW w:w="7203"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栏次</w:t>
            </w:r>
          </w:p>
        </w:tc>
        <w:tc>
          <w:tcPr>
            <w:tcW w:w="245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1 </w:t>
            </w:r>
          </w:p>
        </w:tc>
        <w:tc>
          <w:tcPr>
            <w:tcW w:w="2458" w:type="dxa"/>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2 </w:t>
            </w:r>
          </w:p>
        </w:tc>
        <w:tc>
          <w:tcPr>
            <w:tcW w:w="2461" w:type="dxa"/>
            <w:gridSpan w:val="2"/>
            <w:tcBorders>
              <w:top w:val="single" w:sz="6" w:space="0" w:color="666666"/>
              <w:left w:val="nil"/>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 xml:space="preserve">3 </w:t>
            </w:r>
          </w:p>
        </w:tc>
      </w:tr>
      <w:tr w:rsidR="00DE2D45">
        <w:trPr>
          <w:jc w:val="center"/>
        </w:trPr>
        <w:tc>
          <w:tcPr>
            <w:tcW w:w="7203" w:type="dxa"/>
            <w:gridSpan w:val="4"/>
            <w:tcBorders>
              <w:top w:val="single" w:sz="6" w:space="0" w:color="666666"/>
              <w:left w:val="single" w:sz="6" w:space="0" w:color="666666"/>
              <w:bottom w:val="single" w:sz="6" w:space="0" w:color="666666"/>
              <w:right w:val="single" w:sz="6" w:space="0" w:color="666666"/>
            </w:tcBorders>
            <w:vAlign w:val="center"/>
          </w:tcPr>
          <w:p w:rsidR="00DE2D45" w:rsidRDefault="00D80288">
            <w:pPr>
              <w:pStyle w:val="Char4"/>
              <w:jc w:val="center"/>
              <w:rPr>
                <w:rFonts w:cs="Times New Roman"/>
              </w:rPr>
            </w:pPr>
            <w:r>
              <w:rPr>
                <w:rFonts w:cs="Times New Roman" w:hint="eastAsia"/>
                <w:sz w:val="22"/>
                <w:szCs w:val="22"/>
              </w:rPr>
              <w:t>合计</w:t>
            </w:r>
          </w:p>
        </w:tc>
        <w:tc>
          <w:tcPr>
            <w:tcW w:w="245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2458" w:type="dxa"/>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c>
          <w:tcPr>
            <w:tcW w:w="2461" w:type="dxa"/>
            <w:gridSpan w:val="2"/>
            <w:tcBorders>
              <w:top w:val="single" w:sz="6" w:space="0" w:color="666666"/>
              <w:left w:val="nil"/>
              <w:bottom w:val="single" w:sz="6" w:space="0" w:color="666666"/>
              <w:right w:val="single" w:sz="6" w:space="0" w:color="666666"/>
            </w:tcBorders>
            <w:vAlign w:val="center"/>
          </w:tcPr>
          <w:p w:rsidR="00DE2D45" w:rsidRDefault="00DE2D45">
            <w:pPr>
              <w:pStyle w:val="Char4"/>
              <w:jc w:val="right"/>
              <w:rPr>
                <w:rFonts w:cs="Times New Roman"/>
              </w:rPr>
            </w:pPr>
          </w:p>
        </w:tc>
      </w:tr>
      <w:tr w:rsidR="00DE2D45">
        <w:trPr>
          <w:jc w:val="center"/>
        </w:trPr>
        <w:tc>
          <w:tcPr>
            <w:tcW w:w="14580" w:type="dxa"/>
            <w:gridSpan w:val="7"/>
            <w:vAlign w:val="center"/>
          </w:tcPr>
          <w:p w:rsidR="00DE2D45" w:rsidRDefault="00D80288">
            <w:pPr>
              <w:pStyle w:val="Char4"/>
              <w:rPr>
                <w:rFonts w:cs="Times New Roman"/>
              </w:rPr>
            </w:pPr>
            <w:r>
              <w:rPr>
                <w:rFonts w:cs="Times New Roman" w:hint="eastAsia"/>
                <w:sz w:val="22"/>
                <w:szCs w:val="22"/>
              </w:rPr>
              <w:t>注：本表反映部门本年度国有资本经营预算财政拨款支出情况。本单位没有国有资本经营预算财政拨款收入，也没有使用国有资本经营预算财政拨款安排的支出，故本表无数据。</w:t>
            </w:r>
          </w:p>
        </w:tc>
        <w:tc>
          <w:tcPr>
            <w:tcW w:w="0" w:type="auto"/>
            <w:vAlign w:val="center"/>
          </w:tcPr>
          <w:p w:rsidR="00DE2D45" w:rsidRDefault="00DE2D45">
            <w:pPr>
              <w:widowControl/>
              <w:jc w:val="left"/>
              <w:rPr>
                <w:rFonts w:ascii="Times New Roman" w:hAnsi="Times New Roman"/>
                <w:kern w:val="0"/>
                <w:sz w:val="20"/>
                <w:szCs w:val="20"/>
              </w:rPr>
            </w:pPr>
          </w:p>
        </w:tc>
      </w:tr>
    </w:tbl>
    <w:p w:rsidR="00DE2D45" w:rsidRDefault="00DE2D45">
      <w:pPr>
        <w:pStyle w:val="Char4"/>
        <w:spacing w:before="0" w:beforeAutospacing="0" w:after="2" w:afterAutospacing="0"/>
      </w:pPr>
    </w:p>
    <w:p w:rsidR="00DE2D45" w:rsidRDefault="00DE2D45">
      <w:pPr>
        <w:widowControl/>
        <w:jc w:val="left"/>
        <w:rPr>
          <w:rFonts w:ascii="宋体" w:hAnsi="宋体" w:cs="宋体"/>
          <w:b/>
          <w:bCs/>
          <w:color w:val="000000"/>
          <w:sz w:val="36"/>
          <w:szCs w:val="36"/>
        </w:rPr>
        <w:sectPr w:rsidR="00DE2D45">
          <w:pgSz w:w="16838" w:h="11906"/>
          <w:pgMar w:top="1080" w:right="400" w:bottom="1080" w:left="400" w:header="851" w:footer="992" w:gutter="0"/>
          <w:cols w:space="720"/>
          <w:docGrid w:type="lines" w:linePitch="160"/>
        </w:sectPr>
      </w:pPr>
    </w:p>
    <w:p w:rsidR="00DE2D45" w:rsidRDefault="00D80288">
      <w:pPr>
        <w:spacing w:after="2"/>
        <w:jc w:val="center"/>
      </w:pPr>
      <w:r>
        <w:rPr>
          <w:rFonts w:ascii="宋体" w:hAnsi="宋体" w:hint="eastAsia"/>
          <w:b/>
          <w:bCs/>
          <w:color w:val="000000"/>
          <w:sz w:val="36"/>
          <w:szCs w:val="36"/>
        </w:rPr>
        <w:lastRenderedPageBreak/>
        <w:t>第三部分</w:t>
      </w:r>
      <w:r>
        <w:rPr>
          <w:rFonts w:ascii="宋体" w:hAnsi="宋体" w:hint="eastAsia"/>
          <w:b/>
          <w:bCs/>
          <w:color w:val="000000"/>
          <w:sz w:val="36"/>
          <w:szCs w:val="36"/>
        </w:rPr>
        <w:t>2020</w:t>
      </w:r>
      <w:r>
        <w:rPr>
          <w:rFonts w:ascii="宋体" w:hAnsi="宋体" w:hint="eastAsia"/>
          <w:b/>
          <w:bCs/>
          <w:color w:val="000000"/>
          <w:sz w:val="36"/>
          <w:szCs w:val="36"/>
        </w:rPr>
        <w:t>年度部门决算情况说明</w:t>
      </w:r>
    </w:p>
    <w:p w:rsidR="00DE2D45" w:rsidRDefault="00DE2D45"/>
    <w:p w:rsidR="00DE2D45" w:rsidRDefault="00D80288">
      <w:pPr>
        <w:pStyle w:val="18"/>
        <w:spacing w:after="2"/>
        <w:ind w:firstLine="641"/>
        <w:rPr>
          <w:sz w:val="27"/>
          <w:szCs w:val="27"/>
        </w:rPr>
      </w:pPr>
      <w:r>
        <w:rPr>
          <w:rFonts w:ascii="宋体" w:hAnsi="宋体" w:hint="eastAsia"/>
          <w:b/>
          <w:bCs/>
          <w:color w:val="000000"/>
          <w:sz w:val="32"/>
          <w:szCs w:val="32"/>
        </w:rPr>
        <w:t>一、收入支出决算总体情况说明</w:t>
      </w:r>
    </w:p>
    <w:p w:rsidR="00DE2D45" w:rsidRDefault="00D80288">
      <w:pPr>
        <w:pStyle w:val="18"/>
        <w:spacing w:after="2"/>
        <w:ind w:firstLine="641"/>
        <w:rPr>
          <w:sz w:val="27"/>
          <w:szCs w:val="27"/>
        </w:rPr>
      </w:pPr>
      <w:r>
        <w:rPr>
          <w:rFonts w:ascii="宋体" w:hAnsi="宋体" w:hint="eastAsia"/>
          <w:color w:val="000000"/>
          <w:sz w:val="32"/>
          <w:szCs w:val="32"/>
        </w:rPr>
        <w:t>2020</w:t>
      </w:r>
      <w:r>
        <w:rPr>
          <w:rFonts w:ascii="宋体" w:hAnsi="宋体" w:hint="eastAsia"/>
          <w:color w:val="000000"/>
          <w:sz w:val="32"/>
          <w:szCs w:val="32"/>
        </w:rPr>
        <w:t>年度收、支总计</w:t>
      </w:r>
      <w:r>
        <w:rPr>
          <w:rFonts w:ascii="宋体" w:hAnsi="宋体" w:hint="eastAsia"/>
          <w:color w:val="000000"/>
          <w:sz w:val="32"/>
          <w:szCs w:val="32"/>
        </w:rPr>
        <w:t>355.2</w:t>
      </w:r>
      <w:r>
        <w:rPr>
          <w:rFonts w:ascii="宋体" w:hAnsi="宋体" w:hint="eastAsia"/>
          <w:color w:val="000000"/>
          <w:sz w:val="32"/>
          <w:szCs w:val="32"/>
        </w:rPr>
        <w:t>万元。与上一年度相比，收、支总计各增加</w:t>
      </w:r>
      <w:r>
        <w:rPr>
          <w:rFonts w:ascii="宋体" w:hAnsi="宋体" w:hint="eastAsia"/>
          <w:color w:val="000000"/>
          <w:sz w:val="32"/>
          <w:szCs w:val="32"/>
        </w:rPr>
        <w:t>124.03</w:t>
      </w:r>
      <w:r>
        <w:rPr>
          <w:rFonts w:ascii="宋体" w:hAnsi="宋体" w:hint="eastAsia"/>
          <w:color w:val="000000"/>
          <w:sz w:val="32"/>
          <w:szCs w:val="32"/>
        </w:rPr>
        <w:t>万元，增长</w:t>
      </w:r>
      <w:r>
        <w:rPr>
          <w:rFonts w:ascii="宋体" w:hAnsi="宋体" w:hint="eastAsia"/>
          <w:color w:val="000000"/>
          <w:sz w:val="32"/>
          <w:szCs w:val="32"/>
        </w:rPr>
        <w:t>53.65%</w:t>
      </w:r>
      <w:r>
        <w:rPr>
          <w:rFonts w:ascii="宋体" w:hAnsi="宋体" w:hint="eastAsia"/>
          <w:color w:val="000000"/>
          <w:sz w:val="32"/>
          <w:szCs w:val="32"/>
        </w:rPr>
        <w:t>。主要是因为</w:t>
      </w:r>
      <w:r>
        <w:rPr>
          <w:rFonts w:ascii="宋体" w:hAnsi="宋体" w:hint="eastAsia"/>
          <w:color w:val="000000"/>
          <w:sz w:val="32"/>
          <w:szCs w:val="32"/>
        </w:rPr>
        <w:t>2020</w:t>
      </w:r>
      <w:r>
        <w:rPr>
          <w:rFonts w:ascii="宋体" w:hAnsi="宋体" w:hint="eastAsia"/>
          <w:color w:val="000000"/>
          <w:sz w:val="32"/>
          <w:szCs w:val="32"/>
        </w:rPr>
        <w:t>年度财政代扣工会经费增加。</w:t>
      </w:r>
    </w:p>
    <w:p w:rsidR="00DE2D45" w:rsidRDefault="00D80288">
      <w:pPr>
        <w:pStyle w:val="18"/>
        <w:spacing w:after="2"/>
        <w:ind w:firstLine="641"/>
        <w:rPr>
          <w:sz w:val="27"/>
          <w:szCs w:val="27"/>
        </w:rPr>
      </w:pPr>
      <w:r>
        <w:rPr>
          <w:rFonts w:ascii="宋体" w:hAnsi="宋体" w:hint="eastAsia"/>
          <w:b/>
          <w:bCs/>
          <w:color w:val="000000"/>
          <w:sz w:val="32"/>
          <w:szCs w:val="32"/>
        </w:rPr>
        <w:t>二、收入决算情况说明</w:t>
      </w:r>
    </w:p>
    <w:p w:rsidR="00DE2D45" w:rsidRDefault="00D80288">
      <w:pPr>
        <w:pStyle w:val="18"/>
        <w:spacing w:after="2"/>
        <w:ind w:firstLine="640"/>
        <w:rPr>
          <w:sz w:val="27"/>
          <w:szCs w:val="27"/>
        </w:rPr>
      </w:pPr>
      <w:r>
        <w:rPr>
          <w:rFonts w:ascii="宋体" w:hAnsi="宋体" w:hint="eastAsia"/>
          <w:color w:val="000000"/>
          <w:sz w:val="32"/>
          <w:szCs w:val="32"/>
        </w:rPr>
        <w:t>2020</w:t>
      </w:r>
      <w:r>
        <w:rPr>
          <w:rFonts w:ascii="宋体" w:hAnsi="宋体" w:hint="eastAsia"/>
          <w:color w:val="000000"/>
          <w:sz w:val="32"/>
          <w:szCs w:val="32"/>
        </w:rPr>
        <w:t>年度收入合计</w:t>
      </w:r>
      <w:r>
        <w:rPr>
          <w:rFonts w:ascii="宋体" w:hAnsi="宋体" w:hint="eastAsia"/>
          <w:color w:val="000000"/>
          <w:sz w:val="32"/>
          <w:szCs w:val="32"/>
        </w:rPr>
        <w:t>355.2</w:t>
      </w:r>
      <w:r>
        <w:rPr>
          <w:rFonts w:ascii="宋体" w:hAnsi="宋体" w:hint="eastAsia"/>
          <w:color w:val="000000"/>
          <w:sz w:val="32"/>
          <w:szCs w:val="32"/>
        </w:rPr>
        <w:t>万元，其中：财政拨款收入</w:t>
      </w:r>
      <w:r>
        <w:rPr>
          <w:rFonts w:ascii="宋体" w:hAnsi="宋体" w:hint="eastAsia"/>
          <w:color w:val="000000"/>
          <w:sz w:val="32"/>
          <w:szCs w:val="32"/>
        </w:rPr>
        <w:t>355.2</w:t>
      </w:r>
      <w:r>
        <w:rPr>
          <w:rFonts w:ascii="宋体" w:hAnsi="宋体" w:hint="eastAsia"/>
          <w:color w:val="000000"/>
          <w:sz w:val="32"/>
          <w:szCs w:val="32"/>
        </w:rPr>
        <w:t>万元，占</w:t>
      </w:r>
      <w:r>
        <w:rPr>
          <w:rFonts w:ascii="宋体" w:hAnsi="宋体" w:hint="eastAsia"/>
          <w:color w:val="000000"/>
          <w:sz w:val="32"/>
          <w:szCs w:val="32"/>
        </w:rPr>
        <w:t>100%</w:t>
      </w:r>
      <w:r>
        <w:rPr>
          <w:rFonts w:ascii="宋体" w:hAnsi="宋体" w:hint="eastAsia"/>
          <w:color w:val="000000"/>
          <w:sz w:val="32"/>
          <w:szCs w:val="32"/>
        </w:rPr>
        <w:t>；上级补助收入</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；事业收入</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；经营收入</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；附属单位上缴收入</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；其他收入</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w:t>
      </w:r>
    </w:p>
    <w:p w:rsidR="00DE2D45" w:rsidRDefault="00D80288">
      <w:pPr>
        <w:pStyle w:val="18"/>
        <w:spacing w:after="2"/>
        <w:ind w:firstLine="641"/>
        <w:rPr>
          <w:sz w:val="27"/>
          <w:szCs w:val="27"/>
        </w:rPr>
      </w:pPr>
      <w:r>
        <w:rPr>
          <w:rFonts w:ascii="宋体" w:hAnsi="宋体" w:hint="eastAsia"/>
          <w:b/>
          <w:bCs/>
          <w:color w:val="000000"/>
          <w:sz w:val="32"/>
          <w:szCs w:val="32"/>
        </w:rPr>
        <w:t>三、支出决算情况说明</w:t>
      </w:r>
    </w:p>
    <w:p w:rsidR="00DE2D45" w:rsidRDefault="00D80288">
      <w:pPr>
        <w:pStyle w:val="18"/>
        <w:spacing w:after="2"/>
        <w:ind w:firstLine="640"/>
        <w:rPr>
          <w:sz w:val="27"/>
          <w:szCs w:val="27"/>
        </w:rPr>
      </w:pPr>
      <w:r>
        <w:rPr>
          <w:rFonts w:ascii="宋体" w:hAnsi="宋体" w:hint="eastAsia"/>
          <w:color w:val="000000"/>
          <w:sz w:val="32"/>
          <w:szCs w:val="32"/>
        </w:rPr>
        <w:t>2020</w:t>
      </w:r>
      <w:r>
        <w:rPr>
          <w:rFonts w:ascii="宋体" w:hAnsi="宋体" w:hint="eastAsia"/>
          <w:color w:val="000000"/>
          <w:sz w:val="32"/>
          <w:szCs w:val="32"/>
        </w:rPr>
        <w:t>年度支出合计</w:t>
      </w:r>
      <w:r>
        <w:rPr>
          <w:rFonts w:ascii="宋体" w:hAnsi="宋体" w:hint="eastAsia"/>
          <w:color w:val="000000"/>
          <w:sz w:val="32"/>
          <w:szCs w:val="32"/>
        </w:rPr>
        <w:t>355.2</w:t>
      </w:r>
      <w:r>
        <w:rPr>
          <w:rFonts w:ascii="宋体" w:hAnsi="宋体" w:hint="eastAsia"/>
          <w:color w:val="000000"/>
          <w:sz w:val="32"/>
          <w:szCs w:val="32"/>
        </w:rPr>
        <w:t>万元，其中：基本支出</w:t>
      </w:r>
      <w:r>
        <w:rPr>
          <w:rFonts w:ascii="宋体" w:hAnsi="宋体" w:hint="eastAsia"/>
          <w:color w:val="000000"/>
          <w:sz w:val="32"/>
          <w:szCs w:val="32"/>
        </w:rPr>
        <w:t>204.04</w:t>
      </w:r>
      <w:r>
        <w:rPr>
          <w:rFonts w:ascii="宋体" w:hAnsi="宋体" w:hint="eastAsia"/>
          <w:color w:val="000000"/>
          <w:sz w:val="32"/>
          <w:szCs w:val="32"/>
        </w:rPr>
        <w:t>万元，占</w:t>
      </w:r>
      <w:r>
        <w:rPr>
          <w:rFonts w:ascii="宋体" w:hAnsi="宋体" w:hint="eastAsia"/>
          <w:color w:val="000000"/>
          <w:sz w:val="32"/>
          <w:szCs w:val="32"/>
        </w:rPr>
        <w:t>57.44%</w:t>
      </w:r>
      <w:r>
        <w:rPr>
          <w:rFonts w:ascii="宋体" w:hAnsi="宋体" w:hint="eastAsia"/>
          <w:color w:val="000000"/>
          <w:sz w:val="32"/>
          <w:szCs w:val="32"/>
        </w:rPr>
        <w:t>；项目支出</w:t>
      </w:r>
      <w:r>
        <w:rPr>
          <w:rFonts w:ascii="宋体" w:hAnsi="宋体" w:hint="eastAsia"/>
          <w:color w:val="000000"/>
          <w:sz w:val="32"/>
          <w:szCs w:val="32"/>
        </w:rPr>
        <w:t>151.16</w:t>
      </w:r>
      <w:r>
        <w:rPr>
          <w:rFonts w:ascii="宋体" w:hAnsi="宋体" w:hint="eastAsia"/>
          <w:color w:val="000000"/>
          <w:sz w:val="32"/>
          <w:szCs w:val="32"/>
        </w:rPr>
        <w:t>万元，占</w:t>
      </w:r>
      <w:r>
        <w:rPr>
          <w:rFonts w:ascii="宋体" w:hAnsi="宋体" w:hint="eastAsia"/>
          <w:color w:val="000000"/>
          <w:sz w:val="32"/>
          <w:szCs w:val="32"/>
        </w:rPr>
        <w:t>42.56%</w:t>
      </w:r>
      <w:r>
        <w:rPr>
          <w:rFonts w:ascii="宋体" w:hAnsi="宋体" w:hint="eastAsia"/>
          <w:color w:val="000000"/>
          <w:sz w:val="32"/>
          <w:szCs w:val="32"/>
        </w:rPr>
        <w:t>；上缴上级支出</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；经营支出</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；对附属单位补助支出</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w:t>
      </w:r>
    </w:p>
    <w:p w:rsidR="00DE2D45" w:rsidRDefault="00D80288">
      <w:pPr>
        <w:pStyle w:val="18"/>
        <w:spacing w:after="2"/>
        <w:ind w:firstLine="641"/>
        <w:rPr>
          <w:sz w:val="27"/>
          <w:szCs w:val="27"/>
        </w:rPr>
      </w:pPr>
      <w:r>
        <w:rPr>
          <w:rFonts w:ascii="宋体" w:hAnsi="宋体" w:hint="eastAsia"/>
          <w:b/>
          <w:bCs/>
          <w:color w:val="000000"/>
          <w:sz w:val="32"/>
          <w:szCs w:val="32"/>
        </w:rPr>
        <w:t>四、财政拨款收入支出决算总体情况说明</w:t>
      </w:r>
    </w:p>
    <w:p w:rsidR="00DE2D45" w:rsidRDefault="00D80288">
      <w:pPr>
        <w:pStyle w:val="18"/>
        <w:spacing w:after="2"/>
        <w:ind w:firstLine="641"/>
        <w:rPr>
          <w:sz w:val="27"/>
          <w:szCs w:val="27"/>
        </w:rPr>
      </w:pPr>
      <w:r>
        <w:rPr>
          <w:rFonts w:ascii="宋体" w:hAnsi="宋体" w:hint="eastAsia"/>
          <w:color w:val="000000"/>
          <w:sz w:val="32"/>
          <w:szCs w:val="32"/>
        </w:rPr>
        <w:t>2020</w:t>
      </w:r>
      <w:r>
        <w:rPr>
          <w:rFonts w:ascii="宋体" w:hAnsi="宋体" w:hint="eastAsia"/>
          <w:color w:val="000000"/>
          <w:sz w:val="32"/>
          <w:szCs w:val="32"/>
        </w:rPr>
        <w:t>年度财政拨款收</w:t>
      </w:r>
      <w:r>
        <w:rPr>
          <w:rFonts w:ascii="宋体" w:hAnsi="宋体" w:hint="eastAsia"/>
          <w:color w:val="000000"/>
          <w:sz w:val="32"/>
          <w:szCs w:val="32"/>
        </w:rPr>
        <w:t>、支总计</w:t>
      </w:r>
      <w:r>
        <w:rPr>
          <w:rFonts w:ascii="宋体" w:hAnsi="宋体" w:hint="eastAsia"/>
          <w:color w:val="000000"/>
          <w:sz w:val="32"/>
          <w:szCs w:val="32"/>
        </w:rPr>
        <w:t>355.2</w:t>
      </w:r>
      <w:r>
        <w:rPr>
          <w:rFonts w:ascii="宋体" w:hAnsi="宋体" w:hint="eastAsia"/>
          <w:color w:val="000000"/>
          <w:sz w:val="32"/>
          <w:szCs w:val="32"/>
        </w:rPr>
        <w:t>万元。与上一年度相比，财政拨款收、支总计各增加</w:t>
      </w:r>
      <w:r>
        <w:rPr>
          <w:rFonts w:ascii="宋体" w:hAnsi="宋体" w:hint="eastAsia"/>
          <w:color w:val="000000"/>
          <w:sz w:val="32"/>
          <w:szCs w:val="32"/>
        </w:rPr>
        <w:t>124.03</w:t>
      </w:r>
      <w:r>
        <w:rPr>
          <w:rFonts w:ascii="宋体" w:hAnsi="宋体" w:hint="eastAsia"/>
          <w:color w:val="000000"/>
          <w:sz w:val="32"/>
          <w:szCs w:val="32"/>
        </w:rPr>
        <w:t>万元，增长</w:t>
      </w:r>
      <w:r>
        <w:rPr>
          <w:rFonts w:ascii="宋体" w:hAnsi="宋体" w:hint="eastAsia"/>
          <w:color w:val="000000"/>
          <w:sz w:val="32"/>
          <w:szCs w:val="32"/>
        </w:rPr>
        <w:t>53.65%</w:t>
      </w:r>
      <w:r>
        <w:rPr>
          <w:rFonts w:ascii="宋体" w:hAnsi="宋体" w:hint="eastAsia"/>
          <w:color w:val="000000"/>
          <w:sz w:val="32"/>
          <w:szCs w:val="32"/>
        </w:rPr>
        <w:t>。主要是因为</w:t>
      </w:r>
      <w:r>
        <w:rPr>
          <w:rFonts w:ascii="宋体" w:hAnsi="宋体" w:hint="eastAsia"/>
          <w:color w:val="000000"/>
          <w:sz w:val="32"/>
          <w:szCs w:val="32"/>
        </w:rPr>
        <w:t>2020</w:t>
      </w:r>
      <w:r>
        <w:rPr>
          <w:rFonts w:ascii="宋体" w:hAnsi="宋体" w:hint="eastAsia"/>
          <w:color w:val="000000"/>
          <w:sz w:val="32"/>
          <w:szCs w:val="32"/>
        </w:rPr>
        <w:t>年度财政代扣工会经费增加。</w:t>
      </w:r>
    </w:p>
    <w:p w:rsidR="00DE2D45" w:rsidRDefault="00D80288">
      <w:pPr>
        <w:pStyle w:val="18"/>
        <w:spacing w:after="2"/>
        <w:ind w:firstLine="641"/>
        <w:rPr>
          <w:sz w:val="27"/>
          <w:szCs w:val="27"/>
        </w:rPr>
      </w:pPr>
      <w:r>
        <w:rPr>
          <w:rFonts w:ascii="宋体" w:hAnsi="宋体" w:hint="eastAsia"/>
          <w:b/>
          <w:bCs/>
          <w:color w:val="000000"/>
          <w:sz w:val="32"/>
          <w:szCs w:val="32"/>
        </w:rPr>
        <w:t>五、一般公共预算财政拨款支出决算情况说明</w:t>
      </w:r>
    </w:p>
    <w:p w:rsidR="00DE2D45" w:rsidRDefault="00D80288">
      <w:pPr>
        <w:pStyle w:val="18"/>
        <w:spacing w:after="2"/>
        <w:ind w:firstLine="641"/>
        <w:rPr>
          <w:sz w:val="27"/>
          <w:szCs w:val="27"/>
        </w:rPr>
      </w:pPr>
      <w:r>
        <w:rPr>
          <w:rFonts w:ascii="宋体" w:hAnsi="宋体" w:hint="eastAsia"/>
          <w:b/>
          <w:bCs/>
          <w:color w:val="000000"/>
          <w:sz w:val="32"/>
          <w:szCs w:val="32"/>
        </w:rPr>
        <w:t>（一）财政拨款支出决算总体情况</w:t>
      </w:r>
    </w:p>
    <w:p w:rsidR="00DE2D45" w:rsidRDefault="00D80288">
      <w:pPr>
        <w:pStyle w:val="18"/>
        <w:spacing w:after="2"/>
        <w:ind w:firstLine="641"/>
        <w:rPr>
          <w:sz w:val="27"/>
          <w:szCs w:val="27"/>
        </w:rPr>
      </w:pPr>
      <w:r>
        <w:rPr>
          <w:rFonts w:ascii="宋体" w:hAnsi="宋体" w:hint="eastAsia"/>
          <w:color w:val="000000"/>
          <w:sz w:val="32"/>
          <w:szCs w:val="32"/>
        </w:rPr>
        <w:t>2020</w:t>
      </w:r>
      <w:r>
        <w:rPr>
          <w:rFonts w:ascii="宋体" w:hAnsi="宋体" w:hint="eastAsia"/>
          <w:color w:val="000000"/>
          <w:sz w:val="32"/>
          <w:szCs w:val="32"/>
        </w:rPr>
        <w:t>年度财政拨款支出</w:t>
      </w:r>
      <w:r>
        <w:rPr>
          <w:rFonts w:ascii="宋体" w:hAnsi="宋体" w:hint="eastAsia"/>
          <w:color w:val="000000"/>
          <w:sz w:val="32"/>
          <w:szCs w:val="32"/>
        </w:rPr>
        <w:t>355.2</w:t>
      </w:r>
      <w:r>
        <w:rPr>
          <w:rFonts w:ascii="宋体" w:hAnsi="宋体" w:hint="eastAsia"/>
          <w:color w:val="000000"/>
          <w:sz w:val="32"/>
          <w:szCs w:val="32"/>
        </w:rPr>
        <w:t>万元，占本年支出合计的</w:t>
      </w:r>
      <w:r>
        <w:rPr>
          <w:rFonts w:ascii="宋体" w:hAnsi="宋体" w:hint="eastAsia"/>
          <w:color w:val="000000"/>
          <w:sz w:val="32"/>
          <w:szCs w:val="32"/>
        </w:rPr>
        <w:t>100%</w:t>
      </w:r>
      <w:r>
        <w:rPr>
          <w:rFonts w:ascii="宋体" w:hAnsi="宋体" w:hint="eastAsia"/>
          <w:color w:val="000000"/>
          <w:sz w:val="32"/>
          <w:szCs w:val="32"/>
        </w:rPr>
        <w:t>。与上一年度相比，财政拨款支出增加</w:t>
      </w:r>
      <w:r>
        <w:rPr>
          <w:rFonts w:ascii="宋体" w:hAnsi="宋体" w:hint="eastAsia"/>
          <w:color w:val="000000"/>
          <w:sz w:val="32"/>
          <w:szCs w:val="32"/>
        </w:rPr>
        <w:t>124.03</w:t>
      </w:r>
      <w:r>
        <w:rPr>
          <w:rFonts w:ascii="宋体" w:hAnsi="宋体" w:hint="eastAsia"/>
          <w:color w:val="000000"/>
          <w:sz w:val="32"/>
          <w:szCs w:val="32"/>
        </w:rPr>
        <w:t>万元，增长</w:t>
      </w:r>
      <w:r>
        <w:rPr>
          <w:rFonts w:ascii="宋体" w:hAnsi="宋体" w:hint="eastAsia"/>
          <w:color w:val="000000"/>
          <w:sz w:val="32"/>
          <w:szCs w:val="32"/>
        </w:rPr>
        <w:t>53.65%</w:t>
      </w:r>
      <w:r>
        <w:rPr>
          <w:rFonts w:ascii="宋体" w:hAnsi="宋体" w:hint="eastAsia"/>
          <w:color w:val="000000"/>
          <w:sz w:val="32"/>
          <w:szCs w:val="32"/>
        </w:rPr>
        <w:t>。主要是因为</w:t>
      </w:r>
      <w:r>
        <w:rPr>
          <w:rFonts w:ascii="宋体" w:hAnsi="宋体" w:hint="eastAsia"/>
          <w:color w:val="000000"/>
          <w:sz w:val="32"/>
          <w:szCs w:val="32"/>
        </w:rPr>
        <w:t>2020</w:t>
      </w:r>
      <w:r>
        <w:rPr>
          <w:rFonts w:ascii="宋体" w:hAnsi="宋体" w:hint="eastAsia"/>
          <w:color w:val="000000"/>
          <w:sz w:val="32"/>
          <w:szCs w:val="32"/>
        </w:rPr>
        <w:t>年度财政代扣工会经费增加。</w:t>
      </w:r>
    </w:p>
    <w:p w:rsidR="00DE2D45" w:rsidRDefault="00D80288">
      <w:pPr>
        <w:pStyle w:val="18"/>
        <w:spacing w:after="2"/>
        <w:ind w:firstLine="641"/>
        <w:rPr>
          <w:sz w:val="27"/>
          <w:szCs w:val="27"/>
        </w:rPr>
      </w:pPr>
      <w:r>
        <w:rPr>
          <w:rFonts w:ascii="宋体" w:hAnsi="宋体" w:hint="eastAsia"/>
          <w:b/>
          <w:bCs/>
          <w:color w:val="000000"/>
          <w:sz w:val="32"/>
          <w:szCs w:val="32"/>
        </w:rPr>
        <w:t>（二）财政拨款支出决算结构情况</w:t>
      </w:r>
    </w:p>
    <w:p w:rsidR="00DE2D45" w:rsidRDefault="00D80288">
      <w:pPr>
        <w:pStyle w:val="18"/>
        <w:spacing w:after="2"/>
        <w:ind w:firstLine="640"/>
        <w:rPr>
          <w:sz w:val="27"/>
          <w:szCs w:val="27"/>
        </w:rPr>
      </w:pPr>
      <w:r>
        <w:rPr>
          <w:rFonts w:ascii="宋体" w:hAnsi="宋体" w:hint="eastAsia"/>
          <w:color w:val="000000"/>
          <w:sz w:val="32"/>
          <w:szCs w:val="32"/>
        </w:rPr>
        <w:t>2020</w:t>
      </w:r>
      <w:r>
        <w:rPr>
          <w:rFonts w:ascii="宋体" w:hAnsi="宋体" w:hint="eastAsia"/>
          <w:color w:val="000000"/>
          <w:sz w:val="32"/>
          <w:szCs w:val="32"/>
        </w:rPr>
        <w:t>年度财政拨款支出</w:t>
      </w:r>
      <w:r>
        <w:rPr>
          <w:rFonts w:ascii="宋体" w:hAnsi="宋体" w:hint="eastAsia"/>
          <w:color w:val="000000"/>
          <w:sz w:val="32"/>
          <w:szCs w:val="32"/>
        </w:rPr>
        <w:t>355.2</w:t>
      </w:r>
      <w:r>
        <w:rPr>
          <w:rFonts w:ascii="宋体" w:hAnsi="宋体" w:hint="eastAsia"/>
          <w:color w:val="000000"/>
          <w:sz w:val="32"/>
          <w:szCs w:val="32"/>
        </w:rPr>
        <w:t>万元，主要用于以下方面：一般公共服务支出</w:t>
      </w:r>
      <w:r>
        <w:rPr>
          <w:rFonts w:ascii="宋体" w:hAnsi="宋体" w:hint="eastAsia"/>
          <w:color w:val="000000"/>
          <w:sz w:val="32"/>
          <w:szCs w:val="32"/>
        </w:rPr>
        <w:t>335</w:t>
      </w:r>
      <w:r>
        <w:rPr>
          <w:rFonts w:ascii="宋体" w:hAnsi="宋体" w:hint="eastAsia"/>
          <w:color w:val="000000"/>
          <w:sz w:val="32"/>
          <w:szCs w:val="32"/>
        </w:rPr>
        <w:t>.85</w:t>
      </w:r>
      <w:r>
        <w:rPr>
          <w:rFonts w:ascii="宋体" w:hAnsi="宋体" w:hint="eastAsia"/>
          <w:color w:val="000000"/>
          <w:sz w:val="32"/>
          <w:szCs w:val="32"/>
        </w:rPr>
        <w:t>万元，占</w:t>
      </w:r>
      <w:r>
        <w:rPr>
          <w:rFonts w:ascii="宋体" w:hAnsi="宋体" w:hint="eastAsia"/>
          <w:color w:val="000000"/>
          <w:sz w:val="32"/>
          <w:szCs w:val="32"/>
        </w:rPr>
        <w:t>94.55%</w:t>
      </w:r>
      <w:r>
        <w:rPr>
          <w:rFonts w:ascii="宋体" w:hAnsi="宋体" w:hint="eastAsia"/>
          <w:color w:val="000000"/>
          <w:sz w:val="32"/>
          <w:szCs w:val="32"/>
        </w:rPr>
        <w:t>；社会保障和就业支出</w:t>
      </w:r>
      <w:r>
        <w:rPr>
          <w:rFonts w:ascii="宋体" w:hAnsi="宋体" w:hint="eastAsia"/>
          <w:color w:val="000000"/>
          <w:sz w:val="32"/>
          <w:szCs w:val="32"/>
        </w:rPr>
        <w:t>19.35</w:t>
      </w:r>
      <w:r>
        <w:rPr>
          <w:rFonts w:ascii="宋体" w:hAnsi="宋体" w:hint="eastAsia"/>
          <w:color w:val="000000"/>
          <w:sz w:val="32"/>
          <w:szCs w:val="32"/>
        </w:rPr>
        <w:t>万元，占</w:t>
      </w:r>
      <w:r>
        <w:rPr>
          <w:rFonts w:ascii="宋体" w:hAnsi="宋体" w:hint="eastAsia"/>
          <w:color w:val="000000"/>
          <w:sz w:val="32"/>
          <w:szCs w:val="32"/>
        </w:rPr>
        <w:t>5.45%</w:t>
      </w:r>
      <w:r>
        <w:rPr>
          <w:rFonts w:ascii="宋体" w:hAnsi="宋体" w:hint="eastAsia"/>
          <w:color w:val="000000"/>
          <w:sz w:val="32"/>
          <w:szCs w:val="32"/>
        </w:rPr>
        <w:t>。</w:t>
      </w:r>
    </w:p>
    <w:p w:rsidR="00DE2D45" w:rsidRDefault="00D80288">
      <w:pPr>
        <w:pStyle w:val="18"/>
        <w:spacing w:after="2"/>
        <w:ind w:firstLine="640"/>
        <w:rPr>
          <w:sz w:val="27"/>
          <w:szCs w:val="27"/>
        </w:rPr>
      </w:pPr>
      <w:r>
        <w:rPr>
          <w:rFonts w:ascii="宋体" w:hAnsi="宋体" w:hint="eastAsia"/>
          <w:b/>
          <w:bCs/>
          <w:color w:val="000000"/>
          <w:sz w:val="32"/>
          <w:szCs w:val="32"/>
        </w:rPr>
        <w:t>（三）财政拨款支出决算具体情况</w:t>
      </w:r>
    </w:p>
    <w:p w:rsidR="00DE2D45" w:rsidRDefault="00D80288">
      <w:pPr>
        <w:pStyle w:val="18"/>
        <w:spacing w:after="2"/>
        <w:ind w:firstLine="640"/>
        <w:rPr>
          <w:sz w:val="27"/>
          <w:szCs w:val="27"/>
        </w:rPr>
      </w:pPr>
      <w:r>
        <w:rPr>
          <w:rFonts w:ascii="宋体" w:hAnsi="宋体" w:hint="eastAsia"/>
          <w:color w:val="000000"/>
          <w:sz w:val="32"/>
          <w:szCs w:val="32"/>
        </w:rPr>
        <w:lastRenderedPageBreak/>
        <w:t>2020</w:t>
      </w:r>
      <w:r>
        <w:rPr>
          <w:rFonts w:ascii="宋体" w:hAnsi="宋体" w:hint="eastAsia"/>
          <w:color w:val="000000"/>
          <w:sz w:val="32"/>
          <w:szCs w:val="32"/>
        </w:rPr>
        <w:t>年度财政拨款支出年初预算数为</w:t>
      </w:r>
      <w:r>
        <w:rPr>
          <w:rFonts w:ascii="宋体" w:hAnsi="宋体" w:hint="eastAsia"/>
          <w:color w:val="000000"/>
          <w:sz w:val="32"/>
          <w:szCs w:val="32"/>
        </w:rPr>
        <w:t>236.31</w:t>
      </w:r>
      <w:r>
        <w:rPr>
          <w:rFonts w:ascii="宋体" w:hAnsi="宋体" w:hint="eastAsia"/>
          <w:color w:val="000000"/>
          <w:sz w:val="32"/>
          <w:szCs w:val="32"/>
        </w:rPr>
        <w:t>万元，支出决算数为</w:t>
      </w:r>
      <w:r>
        <w:rPr>
          <w:rFonts w:ascii="宋体" w:hAnsi="宋体" w:hint="eastAsia"/>
          <w:color w:val="000000"/>
          <w:sz w:val="32"/>
          <w:szCs w:val="32"/>
        </w:rPr>
        <w:t>355.20</w:t>
      </w:r>
      <w:r>
        <w:rPr>
          <w:rFonts w:ascii="宋体" w:hAnsi="宋体" w:hint="eastAsia"/>
          <w:color w:val="000000"/>
          <w:sz w:val="32"/>
          <w:szCs w:val="32"/>
        </w:rPr>
        <w:t>万元，超出年初预算的</w:t>
      </w:r>
      <w:r>
        <w:rPr>
          <w:rFonts w:ascii="宋体" w:hAnsi="宋体" w:hint="eastAsia"/>
          <w:color w:val="000000"/>
          <w:sz w:val="32"/>
          <w:szCs w:val="32"/>
        </w:rPr>
        <w:t>50.31</w:t>
      </w:r>
      <w:r>
        <w:rPr>
          <w:rFonts w:ascii="宋体" w:hAnsi="宋体" w:hint="eastAsia"/>
          <w:color w:val="000000"/>
          <w:sz w:val="32"/>
          <w:szCs w:val="32"/>
        </w:rPr>
        <w:t>%</w:t>
      </w:r>
      <w:r>
        <w:rPr>
          <w:rFonts w:ascii="宋体" w:hAnsi="宋体" w:hint="eastAsia"/>
          <w:color w:val="000000"/>
          <w:sz w:val="32"/>
          <w:szCs w:val="32"/>
        </w:rPr>
        <w:t>，其中：</w:t>
      </w:r>
    </w:p>
    <w:p w:rsidR="00DE2D45" w:rsidRDefault="00D80288">
      <w:pPr>
        <w:pStyle w:val="18"/>
        <w:spacing w:after="2"/>
        <w:ind w:firstLine="641"/>
        <w:rPr>
          <w:sz w:val="27"/>
          <w:szCs w:val="27"/>
        </w:rPr>
      </w:pPr>
      <w:r>
        <w:rPr>
          <w:rStyle w:val="15"/>
          <w:rFonts w:ascii="宋体" w:hAnsi="宋体" w:hint="eastAsia"/>
          <w:color w:val="000000"/>
          <w:sz w:val="32"/>
          <w:szCs w:val="32"/>
        </w:rPr>
        <w:t>1</w:t>
      </w:r>
      <w:r>
        <w:rPr>
          <w:rStyle w:val="15"/>
          <w:rFonts w:ascii="宋体" w:hAnsi="宋体" w:hint="eastAsia"/>
          <w:color w:val="000000"/>
          <w:sz w:val="32"/>
          <w:szCs w:val="32"/>
        </w:rPr>
        <w:t>、一般公共服务支出（类）群众团体事务（款）行政运行（项）</w:t>
      </w:r>
    </w:p>
    <w:p w:rsidR="00DE2D45" w:rsidRDefault="00D80288">
      <w:pPr>
        <w:pStyle w:val="18"/>
        <w:spacing w:after="2"/>
        <w:ind w:firstLine="641"/>
        <w:rPr>
          <w:sz w:val="27"/>
          <w:szCs w:val="27"/>
        </w:rPr>
      </w:pPr>
      <w:r>
        <w:rPr>
          <w:rFonts w:ascii="宋体" w:hAnsi="宋体" w:hint="eastAsia"/>
          <w:color w:val="000000"/>
          <w:sz w:val="32"/>
          <w:szCs w:val="32"/>
        </w:rPr>
        <w:t>年初预算为</w:t>
      </w:r>
      <w:r>
        <w:rPr>
          <w:rFonts w:ascii="宋体" w:hAnsi="宋体" w:hint="eastAsia"/>
          <w:color w:val="000000"/>
          <w:sz w:val="32"/>
          <w:szCs w:val="32"/>
        </w:rPr>
        <w:t>184.69</w:t>
      </w:r>
      <w:r>
        <w:rPr>
          <w:rFonts w:ascii="宋体" w:hAnsi="宋体" w:hint="eastAsia"/>
          <w:color w:val="000000"/>
          <w:sz w:val="32"/>
          <w:szCs w:val="32"/>
        </w:rPr>
        <w:t>万元，支出决算为</w:t>
      </w:r>
      <w:r>
        <w:rPr>
          <w:rFonts w:ascii="宋体" w:hAnsi="宋体" w:hint="eastAsia"/>
          <w:color w:val="000000"/>
          <w:sz w:val="32"/>
          <w:szCs w:val="32"/>
        </w:rPr>
        <w:t>184.69</w:t>
      </w:r>
      <w:r>
        <w:rPr>
          <w:rFonts w:ascii="宋体" w:hAnsi="宋体" w:hint="eastAsia"/>
          <w:color w:val="000000"/>
          <w:sz w:val="32"/>
          <w:szCs w:val="32"/>
        </w:rPr>
        <w:t>万元，完成年初预算的</w:t>
      </w:r>
      <w:r>
        <w:rPr>
          <w:rFonts w:ascii="宋体" w:hAnsi="宋体" w:hint="eastAsia"/>
          <w:color w:val="000000"/>
          <w:sz w:val="32"/>
          <w:szCs w:val="32"/>
        </w:rPr>
        <w:t>100%</w:t>
      </w:r>
      <w:r>
        <w:rPr>
          <w:rFonts w:ascii="宋体" w:hAnsi="宋体" w:hint="eastAsia"/>
          <w:color w:val="000000"/>
          <w:sz w:val="32"/>
          <w:szCs w:val="32"/>
        </w:rPr>
        <w:t>。决算数与年初预算数一致，我单位严格按预算执行决算。</w:t>
      </w:r>
    </w:p>
    <w:p w:rsidR="00DE2D45" w:rsidRDefault="00D80288">
      <w:pPr>
        <w:pStyle w:val="18"/>
        <w:spacing w:after="2"/>
        <w:ind w:firstLine="641"/>
        <w:rPr>
          <w:sz w:val="27"/>
          <w:szCs w:val="27"/>
        </w:rPr>
      </w:pPr>
      <w:r>
        <w:rPr>
          <w:rStyle w:val="15"/>
          <w:rFonts w:ascii="宋体" w:hAnsi="宋体" w:hint="eastAsia"/>
          <w:color w:val="000000"/>
          <w:sz w:val="32"/>
          <w:szCs w:val="32"/>
        </w:rPr>
        <w:t>2</w:t>
      </w:r>
      <w:r>
        <w:rPr>
          <w:rStyle w:val="15"/>
          <w:rFonts w:ascii="宋体" w:hAnsi="宋体" w:hint="eastAsia"/>
          <w:color w:val="000000"/>
          <w:sz w:val="32"/>
          <w:szCs w:val="32"/>
        </w:rPr>
        <w:t>、一般公共服务支出（类）群众团体事务（款）一般行政管理事务（项）</w:t>
      </w:r>
    </w:p>
    <w:p w:rsidR="00DE2D45" w:rsidRDefault="00D80288">
      <w:pPr>
        <w:pStyle w:val="18"/>
        <w:spacing w:after="2"/>
        <w:ind w:firstLine="641"/>
        <w:rPr>
          <w:sz w:val="27"/>
          <w:szCs w:val="27"/>
        </w:rPr>
      </w:pPr>
      <w:r>
        <w:rPr>
          <w:rFonts w:ascii="宋体" w:hAnsi="宋体" w:hint="eastAsia"/>
          <w:color w:val="000000"/>
          <w:sz w:val="32"/>
          <w:szCs w:val="32"/>
        </w:rPr>
        <w:t>年初预算为</w:t>
      </w:r>
      <w:r>
        <w:rPr>
          <w:rFonts w:ascii="宋体" w:hAnsi="宋体" w:hint="eastAsia"/>
          <w:color w:val="000000"/>
          <w:sz w:val="32"/>
          <w:szCs w:val="32"/>
        </w:rPr>
        <w:t>40</w:t>
      </w:r>
      <w:r>
        <w:rPr>
          <w:rFonts w:ascii="宋体" w:hAnsi="宋体" w:hint="eastAsia"/>
          <w:color w:val="000000"/>
          <w:sz w:val="32"/>
          <w:szCs w:val="32"/>
        </w:rPr>
        <w:t>万元，支出决算为</w:t>
      </w:r>
      <w:r>
        <w:rPr>
          <w:rFonts w:ascii="宋体" w:hAnsi="宋体" w:hint="eastAsia"/>
          <w:color w:val="000000"/>
          <w:sz w:val="32"/>
          <w:szCs w:val="32"/>
        </w:rPr>
        <w:t>150.66</w:t>
      </w:r>
      <w:r>
        <w:rPr>
          <w:rFonts w:ascii="宋体" w:hAnsi="宋体" w:hint="eastAsia"/>
          <w:color w:val="000000"/>
          <w:sz w:val="32"/>
          <w:szCs w:val="32"/>
        </w:rPr>
        <w:t>万元，完成年初预算的</w:t>
      </w:r>
      <w:r>
        <w:rPr>
          <w:rFonts w:ascii="宋体" w:hAnsi="宋体" w:hint="eastAsia"/>
          <w:color w:val="000000"/>
          <w:sz w:val="32"/>
          <w:szCs w:val="32"/>
        </w:rPr>
        <w:t>376.68%</w:t>
      </w:r>
      <w:r>
        <w:rPr>
          <w:rFonts w:ascii="宋体" w:hAnsi="宋体" w:hint="eastAsia"/>
          <w:color w:val="000000"/>
          <w:sz w:val="32"/>
          <w:szCs w:val="32"/>
        </w:rPr>
        <w:t>。决算数大于年初预算数的主要原因是：工会规范化建设经费增加。</w:t>
      </w:r>
    </w:p>
    <w:p w:rsidR="00DE2D45" w:rsidRDefault="00D80288">
      <w:pPr>
        <w:pStyle w:val="18"/>
        <w:spacing w:after="2"/>
        <w:ind w:firstLine="641"/>
        <w:rPr>
          <w:sz w:val="27"/>
          <w:szCs w:val="27"/>
        </w:rPr>
      </w:pPr>
      <w:r>
        <w:rPr>
          <w:rStyle w:val="15"/>
          <w:rFonts w:ascii="宋体" w:hAnsi="宋体" w:hint="eastAsia"/>
          <w:color w:val="000000"/>
          <w:sz w:val="32"/>
          <w:szCs w:val="32"/>
        </w:rPr>
        <w:t>3</w:t>
      </w:r>
      <w:r>
        <w:rPr>
          <w:rStyle w:val="15"/>
          <w:rFonts w:ascii="宋体" w:hAnsi="宋体" w:hint="eastAsia"/>
          <w:color w:val="000000"/>
          <w:sz w:val="32"/>
          <w:szCs w:val="32"/>
        </w:rPr>
        <w:t>、一般公共服务支出（类）党委办公厅（室）及相关机构事务（款）其他党委办公厅（室）及相关机构事务支出（项）</w:t>
      </w:r>
    </w:p>
    <w:p w:rsidR="00DE2D45" w:rsidRDefault="00D80288">
      <w:pPr>
        <w:pStyle w:val="18"/>
        <w:spacing w:after="2"/>
        <w:ind w:firstLine="641"/>
        <w:rPr>
          <w:sz w:val="27"/>
          <w:szCs w:val="27"/>
        </w:rPr>
      </w:pPr>
      <w:r>
        <w:rPr>
          <w:rFonts w:ascii="宋体" w:hAnsi="宋体" w:hint="eastAsia"/>
          <w:color w:val="000000"/>
          <w:sz w:val="32"/>
          <w:szCs w:val="32"/>
        </w:rPr>
        <w:t>年初预算为</w:t>
      </w:r>
      <w:r>
        <w:rPr>
          <w:rFonts w:ascii="宋体" w:hAnsi="宋体" w:hint="eastAsia"/>
          <w:color w:val="000000"/>
          <w:sz w:val="32"/>
          <w:szCs w:val="32"/>
        </w:rPr>
        <w:t>0</w:t>
      </w:r>
      <w:r>
        <w:rPr>
          <w:rFonts w:ascii="宋体" w:hAnsi="宋体" w:hint="eastAsia"/>
          <w:color w:val="000000"/>
          <w:sz w:val="32"/>
          <w:szCs w:val="32"/>
        </w:rPr>
        <w:t>万元，支出决算为</w:t>
      </w:r>
      <w:r>
        <w:rPr>
          <w:rFonts w:ascii="宋体" w:hAnsi="宋体" w:hint="eastAsia"/>
          <w:color w:val="000000"/>
          <w:sz w:val="32"/>
          <w:szCs w:val="32"/>
        </w:rPr>
        <w:t>0.5</w:t>
      </w:r>
      <w:r>
        <w:rPr>
          <w:rFonts w:ascii="宋体" w:hAnsi="宋体" w:hint="eastAsia"/>
          <w:color w:val="000000"/>
          <w:sz w:val="32"/>
          <w:szCs w:val="32"/>
        </w:rPr>
        <w:t>万元，年初无预算。决算数大于年初预算数的主要原因是：</w:t>
      </w:r>
      <w:r>
        <w:rPr>
          <w:rFonts w:ascii="宋体" w:hAnsi="宋体" w:hint="eastAsia"/>
          <w:color w:val="000000"/>
          <w:sz w:val="32"/>
          <w:szCs w:val="32"/>
        </w:rPr>
        <w:t>2020</w:t>
      </w:r>
      <w:r>
        <w:rPr>
          <w:rFonts w:ascii="宋体" w:hAnsi="宋体" w:hint="eastAsia"/>
          <w:color w:val="000000"/>
          <w:sz w:val="32"/>
          <w:szCs w:val="32"/>
        </w:rPr>
        <w:t>年度党建经费增加。</w:t>
      </w:r>
    </w:p>
    <w:p w:rsidR="00DE2D45" w:rsidRDefault="00D80288">
      <w:pPr>
        <w:pStyle w:val="18"/>
        <w:spacing w:after="2"/>
        <w:ind w:firstLine="641"/>
        <w:rPr>
          <w:sz w:val="27"/>
          <w:szCs w:val="27"/>
        </w:rPr>
      </w:pPr>
      <w:r>
        <w:rPr>
          <w:rStyle w:val="15"/>
          <w:rFonts w:ascii="宋体" w:hAnsi="宋体" w:hint="eastAsia"/>
          <w:color w:val="000000"/>
          <w:sz w:val="32"/>
          <w:szCs w:val="32"/>
        </w:rPr>
        <w:t>4</w:t>
      </w:r>
      <w:r>
        <w:rPr>
          <w:rStyle w:val="15"/>
          <w:rFonts w:ascii="宋体" w:hAnsi="宋体" w:hint="eastAsia"/>
          <w:color w:val="000000"/>
          <w:sz w:val="32"/>
          <w:szCs w:val="32"/>
        </w:rPr>
        <w:t>、社会保障和就业支出（类）行政事业单位养老支出（款）行政单位离退休（项）</w:t>
      </w:r>
    </w:p>
    <w:p w:rsidR="00DE2D45" w:rsidRDefault="00D80288">
      <w:pPr>
        <w:pStyle w:val="18"/>
        <w:spacing w:after="2"/>
        <w:ind w:firstLine="641"/>
        <w:rPr>
          <w:sz w:val="27"/>
          <w:szCs w:val="27"/>
        </w:rPr>
      </w:pPr>
      <w:r>
        <w:rPr>
          <w:rFonts w:ascii="宋体" w:hAnsi="宋体" w:hint="eastAsia"/>
          <w:color w:val="000000"/>
          <w:sz w:val="32"/>
          <w:szCs w:val="32"/>
        </w:rPr>
        <w:t>年初预算为</w:t>
      </w:r>
      <w:r>
        <w:rPr>
          <w:rFonts w:ascii="宋体" w:hAnsi="宋体" w:hint="eastAsia"/>
          <w:color w:val="000000"/>
          <w:sz w:val="32"/>
          <w:szCs w:val="32"/>
        </w:rPr>
        <w:t>11.62</w:t>
      </w:r>
      <w:r>
        <w:rPr>
          <w:rFonts w:ascii="宋体" w:hAnsi="宋体" w:hint="eastAsia"/>
          <w:color w:val="000000"/>
          <w:sz w:val="32"/>
          <w:szCs w:val="32"/>
        </w:rPr>
        <w:t>万元，支出决算为</w:t>
      </w:r>
      <w:r>
        <w:rPr>
          <w:rFonts w:ascii="宋体" w:hAnsi="宋体" w:hint="eastAsia"/>
          <w:color w:val="000000"/>
          <w:sz w:val="32"/>
          <w:szCs w:val="32"/>
        </w:rPr>
        <w:t>19.35</w:t>
      </w:r>
      <w:r>
        <w:rPr>
          <w:rFonts w:ascii="宋体" w:hAnsi="宋体" w:hint="eastAsia"/>
          <w:color w:val="000000"/>
          <w:sz w:val="32"/>
          <w:szCs w:val="32"/>
        </w:rPr>
        <w:t>万元，完成年初预算的</w:t>
      </w:r>
      <w:r>
        <w:rPr>
          <w:rFonts w:ascii="宋体" w:hAnsi="宋体" w:hint="eastAsia"/>
          <w:color w:val="000000"/>
          <w:sz w:val="32"/>
          <w:szCs w:val="32"/>
        </w:rPr>
        <w:t>166.5</w:t>
      </w:r>
      <w:r>
        <w:rPr>
          <w:rFonts w:ascii="宋体" w:hAnsi="宋体" w:hint="eastAsia"/>
          <w:color w:val="000000"/>
          <w:sz w:val="32"/>
          <w:szCs w:val="32"/>
        </w:rPr>
        <w:t>2%</w:t>
      </w:r>
      <w:r>
        <w:rPr>
          <w:rFonts w:ascii="宋体" w:hAnsi="宋体" w:hint="eastAsia"/>
          <w:color w:val="000000"/>
          <w:sz w:val="32"/>
          <w:szCs w:val="32"/>
        </w:rPr>
        <w:t>。决算数大于年初预算数的主要原因是：</w:t>
      </w:r>
      <w:r>
        <w:rPr>
          <w:rFonts w:ascii="宋体" w:hAnsi="宋体" w:hint="eastAsia"/>
          <w:color w:val="000000"/>
          <w:sz w:val="32"/>
          <w:szCs w:val="32"/>
        </w:rPr>
        <w:t>2020</w:t>
      </w:r>
      <w:r>
        <w:rPr>
          <w:rFonts w:ascii="宋体" w:hAnsi="宋体" w:hint="eastAsia"/>
          <w:color w:val="000000"/>
          <w:sz w:val="32"/>
          <w:szCs w:val="32"/>
        </w:rPr>
        <w:t>年度退休人员退休生活补贴增加。</w:t>
      </w:r>
    </w:p>
    <w:p w:rsidR="00DE2D45" w:rsidRDefault="00D80288">
      <w:pPr>
        <w:pStyle w:val="18"/>
        <w:spacing w:after="2"/>
        <w:ind w:firstLine="641"/>
        <w:rPr>
          <w:sz w:val="27"/>
          <w:szCs w:val="27"/>
        </w:rPr>
      </w:pPr>
      <w:r>
        <w:rPr>
          <w:rFonts w:ascii="宋体" w:hAnsi="宋体" w:hint="eastAsia"/>
          <w:b/>
          <w:bCs/>
          <w:color w:val="000000"/>
          <w:sz w:val="32"/>
          <w:szCs w:val="32"/>
        </w:rPr>
        <w:t>六、一般公共预算财政拨款基本支出决算情况说明</w:t>
      </w:r>
    </w:p>
    <w:p w:rsidR="00DE2D45" w:rsidRDefault="00D80288">
      <w:pPr>
        <w:pStyle w:val="18"/>
        <w:spacing w:after="2"/>
        <w:ind w:firstLine="420"/>
        <w:rPr>
          <w:sz w:val="27"/>
          <w:szCs w:val="27"/>
        </w:rPr>
      </w:pPr>
      <w:r>
        <w:rPr>
          <w:rFonts w:ascii="宋体" w:hAnsi="宋体" w:hint="eastAsia"/>
          <w:color w:val="000000"/>
          <w:sz w:val="32"/>
          <w:szCs w:val="32"/>
        </w:rPr>
        <w:t xml:space="preserve"> 2020</w:t>
      </w:r>
      <w:r>
        <w:rPr>
          <w:rFonts w:ascii="宋体" w:hAnsi="宋体" w:hint="eastAsia"/>
          <w:color w:val="000000"/>
          <w:sz w:val="32"/>
          <w:szCs w:val="32"/>
        </w:rPr>
        <w:t>年度财政拨款基本支出</w:t>
      </w:r>
      <w:r>
        <w:rPr>
          <w:rFonts w:ascii="宋体" w:hAnsi="宋体" w:hint="eastAsia"/>
          <w:color w:val="000000"/>
          <w:sz w:val="32"/>
          <w:szCs w:val="32"/>
        </w:rPr>
        <w:t>204.04</w:t>
      </w:r>
      <w:r>
        <w:rPr>
          <w:rFonts w:ascii="宋体" w:hAnsi="宋体" w:hint="eastAsia"/>
          <w:color w:val="000000"/>
          <w:sz w:val="32"/>
          <w:szCs w:val="32"/>
        </w:rPr>
        <w:t>万元，其中：人员经费</w:t>
      </w:r>
      <w:r>
        <w:rPr>
          <w:rFonts w:ascii="宋体" w:hAnsi="宋体" w:hint="eastAsia"/>
          <w:color w:val="000000"/>
          <w:sz w:val="32"/>
          <w:szCs w:val="32"/>
        </w:rPr>
        <w:t>197.17</w:t>
      </w:r>
      <w:r>
        <w:rPr>
          <w:rFonts w:ascii="宋体" w:hAnsi="宋体" w:hint="eastAsia"/>
          <w:color w:val="000000"/>
          <w:sz w:val="32"/>
          <w:szCs w:val="32"/>
        </w:rPr>
        <w:t>万元，占基本支出的</w:t>
      </w:r>
      <w:r>
        <w:rPr>
          <w:rFonts w:ascii="宋体" w:hAnsi="宋体" w:hint="eastAsia"/>
          <w:color w:val="000000"/>
          <w:sz w:val="32"/>
          <w:szCs w:val="32"/>
        </w:rPr>
        <w:t>96.63%</w:t>
      </w:r>
      <w:r>
        <w:rPr>
          <w:rFonts w:ascii="宋体" w:hAnsi="宋体" w:hint="eastAsia"/>
          <w:color w:val="000000"/>
          <w:sz w:val="32"/>
          <w:szCs w:val="32"/>
        </w:rPr>
        <w:t>，主要包括：基本工资、津贴补贴、奖金、机关事业单位基本养老保险缴费、职工基本医疗保险缴费、公务员医疗补助缴费、其他社会保障缴费、住房公积金、其他工资福利支出、退休费、生活补助。公用经费</w:t>
      </w:r>
      <w:r>
        <w:rPr>
          <w:rFonts w:ascii="宋体" w:hAnsi="宋体" w:hint="eastAsia"/>
          <w:color w:val="000000"/>
          <w:sz w:val="32"/>
          <w:szCs w:val="32"/>
        </w:rPr>
        <w:t>6.87</w:t>
      </w:r>
      <w:r>
        <w:rPr>
          <w:rFonts w:ascii="宋体" w:hAnsi="宋体" w:hint="eastAsia"/>
          <w:color w:val="000000"/>
          <w:sz w:val="32"/>
          <w:szCs w:val="32"/>
        </w:rPr>
        <w:t>万元，占基本支出的</w:t>
      </w:r>
      <w:r>
        <w:rPr>
          <w:rFonts w:ascii="宋体" w:hAnsi="宋体" w:hint="eastAsia"/>
          <w:color w:val="000000"/>
          <w:sz w:val="32"/>
          <w:szCs w:val="32"/>
        </w:rPr>
        <w:t>3.37%</w:t>
      </w:r>
      <w:r>
        <w:rPr>
          <w:rFonts w:ascii="宋体" w:hAnsi="宋体" w:hint="eastAsia"/>
          <w:color w:val="000000"/>
          <w:sz w:val="32"/>
          <w:szCs w:val="32"/>
        </w:rPr>
        <w:t>，主要包括：工会经费、福利费、其他商品和服务支出。</w:t>
      </w:r>
    </w:p>
    <w:p w:rsidR="00DE2D45" w:rsidRDefault="00D80288">
      <w:pPr>
        <w:pStyle w:val="18"/>
        <w:spacing w:after="2"/>
        <w:ind w:firstLine="641"/>
        <w:rPr>
          <w:sz w:val="27"/>
          <w:szCs w:val="27"/>
        </w:rPr>
      </w:pPr>
      <w:r>
        <w:rPr>
          <w:rFonts w:ascii="宋体" w:hAnsi="宋体" w:hint="eastAsia"/>
          <w:b/>
          <w:bCs/>
          <w:color w:val="000000"/>
          <w:sz w:val="32"/>
          <w:szCs w:val="32"/>
        </w:rPr>
        <w:t>七、一般公</w:t>
      </w:r>
      <w:r>
        <w:rPr>
          <w:rFonts w:ascii="宋体" w:hAnsi="宋体" w:hint="eastAsia"/>
          <w:b/>
          <w:bCs/>
          <w:color w:val="000000"/>
          <w:sz w:val="32"/>
          <w:szCs w:val="32"/>
        </w:rPr>
        <w:t>共预算财政拨款三公经费支出决算情况说明</w:t>
      </w:r>
    </w:p>
    <w:p w:rsidR="00DE2D45" w:rsidRDefault="00D80288">
      <w:pPr>
        <w:pStyle w:val="18"/>
        <w:spacing w:after="2"/>
        <w:ind w:firstLine="641"/>
        <w:rPr>
          <w:sz w:val="27"/>
          <w:szCs w:val="27"/>
        </w:rPr>
      </w:pPr>
      <w:r>
        <w:rPr>
          <w:rFonts w:ascii="宋体" w:hAnsi="宋体" w:hint="eastAsia"/>
          <w:b/>
          <w:bCs/>
          <w:color w:val="000000"/>
          <w:sz w:val="32"/>
          <w:szCs w:val="32"/>
        </w:rPr>
        <w:t>（一）“三公”经费财政拨款支出决算总体情况说明</w:t>
      </w:r>
    </w:p>
    <w:p w:rsidR="00DE2D45" w:rsidRDefault="00D80288">
      <w:pPr>
        <w:pStyle w:val="18"/>
        <w:spacing w:after="2"/>
        <w:ind w:firstLine="640"/>
        <w:rPr>
          <w:sz w:val="27"/>
          <w:szCs w:val="27"/>
        </w:rPr>
      </w:pPr>
      <w:r>
        <w:rPr>
          <w:rFonts w:ascii="宋体" w:hAnsi="宋体" w:hint="eastAsia"/>
          <w:color w:val="000000"/>
          <w:sz w:val="32"/>
          <w:szCs w:val="32"/>
        </w:rPr>
        <w:t>2020</w:t>
      </w:r>
      <w:r>
        <w:rPr>
          <w:rFonts w:ascii="宋体" w:hAnsi="宋体" w:hint="eastAsia"/>
          <w:color w:val="000000"/>
          <w:sz w:val="32"/>
          <w:szCs w:val="32"/>
        </w:rPr>
        <w:t>年度“三公”经费财政拨款支出预算为</w:t>
      </w:r>
      <w:r>
        <w:rPr>
          <w:rFonts w:ascii="宋体" w:hAnsi="宋体" w:hint="eastAsia"/>
          <w:color w:val="000000"/>
          <w:sz w:val="32"/>
          <w:szCs w:val="32"/>
        </w:rPr>
        <w:t>0</w:t>
      </w:r>
      <w:r>
        <w:rPr>
          <w:rFonts w:ascii="宋体" w:hAnsi="宋体" w:hint="eastAsia"/>
          <w:color w:val="000000"/>
          <w:sz w:val="32"/>
          <w:szCs w:val="32"/>
        </w:rPr>
        <w:t>万元，支出决算为</w:t>
      </w:r>
      <w:r>
        <w:rPr>
          <w:rFonts w:ascii="宋体" w:hAnsi="宋体" w:hint="eastAsia"/>
          <w:color w:val="000000"/>
          <w:sz w:val="32"/>
          <w:szCs w:val="32"/>
        </w:rPr>
        <w:lastRenderedPageBreak/>
        <w:t>0</w:t>
      </w:r>
      <w:r>
        <w:rPr>
          <w:rFonts w:ascii="宋体" w:hAnsi="宋体" w:hint="eastAsia"/>
          <w:color w:val="000000"/>
          <w:sz w:val="32"/>
          <w:szCs w:val="32"/>
        </w:rPr>
        <w:t>万元，完成预算的</w:t>
      </w:r>
      <w:r>
        <w:rPr>
          <w:rFonts w:ascii="宋体" w:hAnsi="宋体" w:hint="eastAsia"/>
          <w:color w:val="000000"/>
          <w:sz w:val="32"/>
          <w:szCs w:val="32"/>
        </w:rPr>
        <w:t>100%</w:t>
      </w:r>
      <w:r>
        <w:rPr>
          <w:rFonts w:ascii="宋体" w:hAnsi="宋体" w:hint="eastAsia"/>
          <w:color w:val="000000"/>
          <w:sz w:val="32"/>
          <w:szCs w:val="32"/>
        </w:rPr>
        <w:t>，其中：</w:t>
      </w:r>
    </w:p>
    <w:p w:rsidR="00DE2D45" w:rsidRDefault="00D80288">
      <w:pPr>
        <w:pStyle w:val="18"/>
        <w:spacing w:after="2"/>
        <w:ind w:firstLineChars="200" w:firstLine="640"/>
        <w:rPr>
          <w:sz w:val="27"/>
          <w:szCs w:val="27"/>
        </w:rPr>
      </w:pPr>
      <w:r>
        <w:rPr>
          <w:rFonts w:ascii="宋体" w:hAnsi="宋体" w:hint="eastAsia"/>
          <w:color w:val="000000"/>
          <w:sz w:val="32"/>
          <w:szCs w:val="32"/>
        </w:rPr>
        <w:t>因公出国（境）费支出预算为</w:t>
      </w:r>
      <w:r>
        <w:rPr>
          <w:rFonts w:ascii="宋体" w:hAnsi="宋体" w:hint="eastAsia"/>
          <w:color w:val="000000"/>
          <w:sz w:val="32"/>
          <w:szCs w:val="32"/>
        </w:rPr>
        <w:t>0</w:t>
      </w:r>
      <w:r>
        <w:rPr>
          <w:rFonts w:ascii="宋体" w:hAnsi="宋体" w:hint="eastAsia"/>
          <w:color w:val="000000"/>
          <w:sz w:val="32"/>
          <w:szCs w:val="32"/>
        </w:rPr>
        <w:t>万元，支出决算为</w:t>
      </w:r>
      <w:r>
        <w:rPr>
          <w:rFonts w:ascii="宋体" w:hAnsi="宋体" w:hint="eastAsia"/>
          <w:color w:val="000000"/>
          <w:sz w:val="32"/>
          <w:szCs w:val="32"/>
        </w:rPr>
        <w:t>0</w:t>
      </w:r>
      <w:r>
        <w:rPr>
          <w:rFonts w:ascii="宋体" w:hAnsi="宋体" w:hint="eastAsia"/>
          <w:color w:val="000000"/>
          <w:sz w:val="32"/>
          <w:szCs w:val="32"/>
        </w:rPr>
        <w:t>万元，决算数与预算数一致，我单位严格按预算执行决算，因公出国（境）费支出与上年持平。</w:t>
      </w:r>
    </w:p>
    <w:p w:rsidR="00DE2D45" w:rsidRDefault="00D80288">
      <w:pPr>
        <w:pStyle w:val="18"/>
        <w:spacing w:after="2"/>
        <w:ind w:firstLine="640"/>
        <w:rPr>
          <w:sz w:val="27"/>
          <w:szCs w:val="27"/>
        </w:rPr>
      </w:pPr>
      <w:r>
        <w:rPr>
          <w:rFonts w:ascii="宋体" w:hAnsi="宋体" w:hint="eastAsia"/>
          <w:color w:val="000000"/>
          <w:sz w:val="32"/>
          <w:szCs w:val="32"/>
        </w:rPr>
        <w:t>公务接待费支出预算为</w:t>
      </w:r>
      <w:r>
        <w:rPr>
          <w:rFonts w:ascii="宋体" w:hAnsi="宋体" w:hint="eastAsia"/>
          <w:color w:val="000000"/>
          <w:sz w:val="32"/>
          <w:szCs w:val="32"/>
        </w:rPr>
        <w:t>0</w:t>
      </w:r>
      <w:r>
        <w:rPr>
          <w:rFonts w:ascii="宋体" w:hAnsi="宋体" w:hint="eastAsia"/>
          <w:color w:val="000000"/>
          <w:sz w:val="32"/>
          <w:szCs w:val="32"/>
        </w:rPr>
        <w:t>万元，支出决算为</w:t>
      </w:r>
      <w:r>
        <w:rPr>
          <w:rFonts w:ascii="宋体" w:hAnsi="宋体" w:hint="eastAsia"/>
          <w:color w:val="000000"/>
          <w:sz w:val="32"/>
          <w:szCs w:val="32"/>
        </w:rPr>
        <w:t>0</w:t>
      </w:r>
      <w:r>
        <w:rPr>
          <w:rFonts w:ascii="宋体" w:hAnsi="宋体" w:hint="eastAsia"/>
          <w:color w:val="000000"/>
          <w:sz w:val="32"/>
          <w:szCs w:val="32"/>
        </w:rPr>
        <w:t>万元，决算数与预算数一致，我单位严格按预算执行决算，公务接待费支出与上年持平。</w:t>
      </w:r>
    </w:p>
    <w:p w:rsidR="00DE2D45" w:rsidRDefault="00D80288">
      <w:pPr>
        <w:pStyle w:val="18"/>
        <w:spacing w:after="2"/>
        <w:ind w:firstLine="640"/>
        <w:rPr>
          <w:sz w:val="27"/>
          <w:szCs w:val="27"/>
        </w:rPr>
      </w:pPr>
      <w:r>
        <w:rPr>
          <w:rFonts w:ascii="宋体" w:hAnsi="宋体" w:hint="eastAsia"/>
          <w:color w:val="000000"/>
          <w:sz w:val="32"/>
          <w:szCs w:val="32"/>
        </w:rPr>
        <w:t>公务用车购置费及运行维护费支出预算为</w:t>
      </w:r>
      <w:r>
        <w:rPr>
          <w:rFonts w:ascii="宋体" w:hAnsi="宋体" w:hint="eastAsia"/>
          <w:color w:val="000000"/>
          <w:sz w:val="32"/>
          <w:szCs w:val="32"/>
        </w:rPr>
        <w:t>0</w:t>
      </w:r>
      <w:r>
        <w:rPr>
          <w:rFonts w:ascii="宋体" w:hAnsi="宋体" w:hint="eastAsia"/>
          <w:color w:val="000000"/>
          <w:sz w:val="32"/>
          <w:szCs w:val="32"/>
        </w:rPr>
        <w:t>万元，支出决算为</w:t>
      </w:r>
      <w:r>
        <w:rPr>
          <w:rFonts w:ascii="宋体" w:hAnsi="宋体" w:hint="eastAsia"/>
          <w:color w:val="000000"/>
          <w:sz w:val="32"/>
          <w:szCs w:val="32"/>
        </w:rPr>
        <w:t>0</w:t>
      </w:r>
      <w:r>
        <w:rPr>
          <w:rFonts w:ascii="宋体" w:hAnsi="宋体" w:hint="eastAsia"/>
          <w:color w:val="000000"/>
          <w:sz w:val="32"/>
          <w:szCs w:val="32"/>
        </w:rPr>
        <w:t>万元，决算数与预算数</w:t>
      </w:r>
      <w:r>
        <w:rPr>
          <w:rFonts w:ascii="宋体" w:hAnsi="宋体" w:hint="eastAsia"/>
          <w:color w:val="000000"/>
          <w:sz w:val="32"/>
          <w:szCs w:val="32"/>
        </w:rPr>
        <w:t>一致，我单位严格按预算执行决算，公务用车购置费及运行维护费支出与上年持平。</w:t>
      </w:r>
    </w:p>
    <w:p w:rsidR="00DE2D45" w:rsidRDefault="00D80288">
      <w:pPr>
        <w:pStyle w:val="18"/>
        <w:spacing w:after="2"/>
        <w:ind w:firstLine="641"/>
        <w:rPr>
          <w:sz w:val="27"/>
          <w:szCs w:val="27"/>
        </w:rPr>
      </w:pPr>
      <w:r>
        <w:rPr>
          <w:rFonts w:ascii="宋体" w:hAnsi="宋体" w:hint="eastAsia"/>
          <w:b/>
          <w:bCs/>
          <w:color w:val="000000"/>
          <w:sz w:val="32"/>
          <w:szCs w:val="32"/>
        </w:rPr>
        <w:t>（二）“三公”经费财政拨款支出决算具体情况说明</w:t>
      </w:r>
    </w:p>
    <w:p w:rsidR="00DE2D45" w:rsidRDefault="00D80288">
      <w:pPr>
        <w:pStyle w:val="18"/>
        <w:spacing w:after="2"/>
        <w:ind w:firstLine="640"/>
        <w:rPr>
          <w:sz w:val="27"/>
          <w:szCs w:val="27"/>
        </w:rPr>
      </w:pPr>
      <w:r>
        <w:rPr>
          <w:rFonts w:ascii="宋体" w:hAnsi="宋体" w:hint="eastAsia"/>
          <w:color w:val="000000"/>
          <w:sz w:val="32"/>
          <w:szCs w:val="32"/>
        </w:rPr>
        <w:t>2020</w:t>
      </w:r>
      <w:r>
        <w:rPr>
          <w:rFonts w:ascii="宋体" w:hAnsi="宋体" w:hint="eastAsia"/>
          <w:color w:val="000000"/>
          <w:sz w:val="32"/>
          <w:szCs w:val="32"/>
        </w:rPr>
        <w:t>年度“三公”经费财政拨款支出决算中，公务接待费支出决算</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，因公出国（境）费支出决算</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，公务用车购置费及运行维护费支出决算</w:t>
      </w:r>
      <w:r>
        <w:rPr>
          <w:rFonts w:ascii="宋体" w:hAnsi="宋体" w:hint="eastAsia"/>
          <w:color w:val="000000"/>
          <w:sz w:val="32"/>
          <w:szCs w:val="32"/>
        </w:rPr>
        <w:t>0</w:t>
      </w:r>
      <w:r>
        <w:rPr>
          <w:rFonts w:ascii="宋体" w:hAnsi="宋体" w:hint="eastAsia"/>
          <w:color w:val="000000"/>
          <w:sz w:val="32"/>
          <w:szCs w:val="32"/>
        </w:rPr>
        <w:t>万元，占</w:t>
      </w:r>
      <w:r>
        <w:rPr>
          <w:rFonts w:ascii="宋体" w:hAnsi="宋体" w:hint="eastAsia"/>
          <w:color w:val="000000"/>
          <w:sz w:val="32"/>
          <w:szCs w:val="32"/>
        </w:rPr>
        <w:t>0%</w:t>
      </w:r>
      <w:r>
        <w:rPr>
          <w:rFonts w:ascii="宋体" w:hAnsi="宋体" w:hint="eastAsia"/>
          <w:color w:val="000000"/>
          <w:sz w:val="32"/>
          <w:szCs w:val="32"/>
        </w:rPr>
        <w:t>。其中：</w:t>
      </w:r>
    </w:p>
    <w:p w:rsidR="00DE2D45" w:rsidRDefault="00D80288">
      <w:pPr>
        <w:pStyle w:val="18"/>
        <w:spacing w:after="2"/>
        <w:ind w:firstLine="640"/>
        <w:rPr>
          <w:sz w:val="27"/>
          <w:szCs w:val="27"/>
        </w:rPr>
      </w:pPr>
      <w:r>
        <w:rPr>
          <w:rFonts w:ascii="宋体" w:hAnsi="宋体" w:hint="eastAsia"/>
          <w:color w:val="000000"/>
          <w:sz w:val="32"/>
          <w:szCs w:val="32"/>
        </w:rPr>
        <w:t>1</w:t>
      </w:r>
      <w:r>
        <w:rPr>
          <w:rFonts w:ascii="宋体" w:hAnsi="宋体" w:hint="eastAsia"/>
          <w:color w:val="000000"/>
          <w:sz w:val="32"/>
          <w:szCs w:val="32"/>
        </w:rPr>
        <w:t>、因公出国（境）费支出决算为</w:t>
      </w:r>
      <w:r>
        <w:rPr>
          <w:rFonts w:ascii="宋体" w:hAnsi="宋体" w:hint="eastAsia"/>
          <w:color w:val="000000"/>
          <w:sz w:val="32"/>
          <w:szCs w:val="32"/>
        </w:rPr>
        <w:t>0</w:t>
      </w:r>
      <w:r>
        <w:rPr>
          <w:rFonts w:ascii="宋体" w:hAnsi="宋体" w:hint="eastAsia"/>
          <w:color w:val="000000"/>
          <w:sz w:val="32"/>
          <w:szCs w:val="32"/>
        </w:rPr>
        <w:t>万元，全年安排因公出国（境）团组</w:t>
      </w:r>
      <w:r>
        <w:rPr>
          <w:rFonts w:ascii="宋体" w:hAnsi="宋体" w:hint="eastAsia"/>
          <w:color w:val="000000"/>
          <w:sz w:val="32"/>
          <w:szCs w:val="32"/>
        </w:rPr>
        <w:t>0</w:t>
      </w:r>
      <w:r>
        <w:rPr>
          <w:rFonts w:ascii="宋体" w:hAnsi="宋体" w:hint="eastAsia"/>
          <w:color w:val="000000"/>
          <w:sz w:val="32"/>
          <w:szCs w:val="32"/>
        </w:rPr>
        <w:t>个，累计</w:t>
      </w:r>
      <w:r>
        <w:rPr>
          <w:rFonts w:ascii="宋体" w:hAnsi="宋体" w:hint="eastAsia"/>
          <w:color w:val="000000"/>
          <w:sz w:val="32"/>
          <w:szCs w:val="32"/>
        </w:rPr>
        <w:t>0</w:t>
      </w:r>
      <w:r>
        <w:rPr>
          <w:rFonts w:ascii="宋体" w:hAnsi="宋体" w:hint="eastAsia"/>
          <w:color w:val="000000"/>
          <w:sz w:val="32"/>
          <w:szCs w:val="32"/>
        </w:rPr>
        <w:t>人次，我单位</w:t>
      </w:r>
      <w:r>
        <w:rPr>
          <w:rFonts w:ascii="宋体" w:hAnsi="宋体" w:hint="eastAsia"/>
          <w:color w:val="000000"/>
          <w:sz w:val="32"/>
          <w:szCs w:val="32"/>
        </w:rPr>
        <w:t>2020</w:t>
      </w:r>
      <w:r>
        <w:rPr>
          <w:rFonts w:ascii="宋体" w:hAnsi="宋体" w:hint="eastAsia"/>
          <w:color w:val="000000"/>
          <w:sz w:val="32"/>
          <w:szCs w:val="32"/>
        </w:rPr>
        <w:t>年度无因公出国（境）费支出。</w:t>
      </w:r>
    </w:p>
    <w:p w:rsidR="00DE2D45" w:rsidRDefault="00D80288">
      <w:pPr>
        <w:pStyle w:val="18"/>
        <w:spacing w:after="2"/>
        <w:ind w:firstLine="640"/>
        <w:rPr>
          <w:sz w:val="27"/>
          <w:szCs w:val="27"/>
        </w:rPr>
      </w:pPr>
      <w:r>
        <w:rPr>
          <w:rFonts w:ascii="宋体" w:hAnsi="宋体" w:hint="eastAsia"/>
          <w:color w:val="000000"/>
          <w:sz w:val="32"/>
          <w:szCs w:val="32"/>
        </w:rPr>
        <w:t>2</w:t>
      </w:r>
      <w:r>
        <w:rPr>
          <w:rFonts w:ascii="宋体" w:hAnsi="宋体" w:hint="eastAsia"/>
          <w:color w:val="000000"/>
          <w:sz w:val="32"/>
          <w:szCs w:val="32"/>
        </w:rPr>
        <w:t>、公务接待费支出决算为</w:t>
      </w:r>
      <w:r>
        <w:rPr>
          <w:rFonts w:ascii="宋体" w:hAnsi="宋体" w:hint="eastAsia"/>
          <w:color w:val="000000"/>
          <w:sz w:val="32"/>
          <w:szCs w:val="32"/>
        </w:rPr>
        <w:t>0</w:t>
      </w:r>
      <w:r>
        <w:rPr>
          <w:rFonts w:ascii="宋体" w:hAnsi="宋体" w:hint="eastAsia"/>
          <w:color w:val="000000"/>
          <w:sz w:val="32"/>
          <w:szCs w:val="32"/>
        </w:rPr>
        <w:t>万元，全年共接待来访团组</w:t>
      </w:r>
      <w:r>
        <w:rPr>
          <w:rFonts w:ascii="宋体" w:hAnsi="宋体" w:hint="eastAsia"/>
          <w:color w:val="000000"/>
          <w:sz w:val="32"/>
          <w:szCs w:val="32"/>
        </w:rPr>
        <w:t>0</w:t>
      </w:r>
      <w:r>
        <w:rPr>
          <w:rFonts w:ascii="宋体" w:hAnsi="宋体" w:hint="eastAsia"/>
          <w:color w:val="000000"/>
          <w:sz w:val="32"/>
          <w:szCs w:val="32"/>
        </w:rPr>
        <w:t>个、来宾</w:t>
      </w:r>
      <w:r>
        <w:rPr>
          <w:rFonts w:ascii="宋体" w:hAnsi="宋体" w:hint="eastAsia"/>
          <w:color w:val="000000"/>
          <w:sz w:val="32"/>
          <w:szCs w:val="32"/>
        </w:rPr>
        <w:t>0</w:t>
      </w:r>
      <w:r>
        <w:rPr>
          <w:rFonts w:ascii="宋体" w:hAnsi="宋体" w:hint="eastAsia"/>
          <w:color w:val="000000"/>
          <w:sz w:val="32"/>
          <w:szCs w:val="32"/>
        </w:rPr>
        <w:t>人次，我单位</w:t>
      </w:r>
      <w:r>
        <w:rPr>
          <w:rFonts w:ascii="宋体" w:hAnsi="宋体" w:hint="eastAsia"/>
          <w:color w:val="000000"/>
          <w:sz w:val="32"/>
          <w:szCs w:val="32"/>
        </w:rPr>
        <w:t>2020</w:t>
      </w:r>
      <w:r>
        <w:rPr>
          <w:rFonts w:ascii="宋体" w:hAnsi="宋体" w:hint="eastAsia"/>
          <w:color w:val="000000"/>
          <w:sz w:val="32"/>
          <w:szCs w:val="32"/>
        </w:rPr>
        <w:t>年度</w:t>
      </w:r>
      <w:r>
        <w:rPr>
          <w:rFonts w:ascii="宋体" w:hAnsi="宋体" w:hint="eastAsia"/>
          <w:color w:val="000000"/>
          <w:sz w:val="32"/>
          <w:szCs w:val="32"/>
        </w:rPr>
        <w:t>无公务接待费支出。</w:t>
      </w:r>
    </w:p>
    <w:p w:rsidR="00DE2D45" w:rsidRDefault="00D80288">
      <w:pPr>
        <w:pStyle w:val="18"/>
        <w:spacing w:after="2"/>
        <w:ind w:firstLine="641"/>
        <w:rPr>
          <w:sz w:val="27"/>
          <w:szCs w:val="27"/>
        </w:rPr>
      </w:pPr>
      <w:r>
        <w:rPr>
          <w:rFonts w:ascii="宋体" w:hAnsi="宋体" w:hint="eastAsia"/>
          <w:color w:val="000000"/>
          <w:sz w:val="32"/>
          <w:szCs w:val="32"/>
        </w:rPr>
        <w:t>3</w:t>
      </w:r>
      <w:r>
        <w:rPr>
          <w:rFonts w:ascii="宋体" w:hAnsi="宋体" w:hint="eastAsia"/>
          <w:color w:val="000000"/>
          <w:sz w:val="32"/>
          <w:szCs w:val="32"/>
        </w:rPr>
        <w:t>、公务用车购置费及运行维护费支出决算为</w:t>
      </w:r>
      <w:r>
        <w:rPr>
          <w:rFonts w:ascii="宋体" w:hAnsi="宋体" w:hint="eastAsia"/>
          <w:color w:val="000000"/>
          <w:sz w:val="32"/>
          <w:szCs w:val="32"/>
        </w:rPr>
        <w:t>0</w:t>
      </w:r>
      <w:r>
        <w:rPr>
          <w:rFonts w:ascii="宋体" w:hAnsi="宋体" w:hint="eastAsia"/>
          <w:color w:val="000000"/>
          <w:sz w:val="32"/>
          <w:szCs w:val="32"/>
        </w:rPr>
        <w:t>万元，其中：公务用车购置费</w:t>
      </w:r>
      <w:r>
        <w:rPr>
          <w:rFonts w:ascii="宋体" w:hAnsi="宋体" w:hint="eastAsia"/>
          <w:color w:val="000000"/>
          <w:sz w:val="32"/>
          <w:szCs w:val="32"/>
        </w:rPr>
        <w:t>0</w:t>
      </w:r>
      <w:r>
        <w:rPr>
          <w:rFonts w:ascii="宋体" w:hAnsi="宋体" w:hint="eastAsia"/>
          <w:color w:val="000000"/>
          <w:sz w:val="32"/>
          <w:szCs w:val="32"/>
        </w:rPr>
        <w:t>万元。公务用车运行维护费</w:t>
      </w:r>
      <w:r>
        <w:rPr>
          <w:rFonts w:ascii="宋体" w:hAnsi="宋体" w:hint="eastAsia"/>
          <w:color w:val="000000"/>
          <w:sz w:val="32"/>
          <w:szCs w:val="32"/>
        </w:rPr>
        <w:t>0</w:t>
      </w:r>
      <w:r>
        <w:rPr>
          <w:rFonts w:ascii="宋体" w:hAnsi="宋体" w:hint="eastAsia"/>
          <w:color w:val="000000"/>
          <w:sz w:val="32"/>
          <w:szCs w:val="32"/>
        </w:rPr>
        <w:t>万元，截至</w:t>
      </w:r>
      <w:r>
        <w:rPr>
          <w:rFonts w:ascii="宋体" w:hAnsi="宋体" w:hint="eastAsia"/>
          <w:color w:val="000000"/>
          <w:sz w:val="32"/>
          <w:szCs w:val="32"/>
        </w:rPr>
        <w:t>2020</w:t>
      </w:r>
      <w:r>
        <w:rPr>
          <w:rFonts w:ascii="宋体" w:hAnsi="宋体" w:hint="eastAsia"/>
          <w:color w:val="000000"/>
          <w:sz w:val="32"/>
          <w:szCs w:val="32"/>
        </w:rPr>
        <w:t>年</w:t>
      </w:r>
      <w:r>
        <w:rPr>
          <w:rFonts w:ascii="宋体" w:hAnsi="宋体" w:hint="eastAsia"/>
          <w:color w:val="000000"/>
          <w:sz w:val="32"/>
          <w:szCs w:val="32"/>
        </w:rPr>
        <w:t>12</w:t>
      </w:r>
      <w:r>
        <w:rPr>
          <w:rFonts w:ascii="宋体" w:hAnsi="宋体" w:hint="eastAsia"/>
          <w:color w:val="000000"/>
          <w:sz w:val="32"/>
          <w:szCs w:val="32"/>
        </w:rPr>
        <w:t>月</w:t>
      </w:r>
      <w:r>
        <w:rPr>
          <w:rFonts w:ascii="宋体" w:hAnsi="宋体" w:hint="eastAsia"/>
          <w:color w:val="000000"/>
          <w:sz w:val="32"/>
          <w:szCs w:val="32"/>
        </w:rPr>
        <w:t>31</w:t>
      </w:r>
      <w:r>
        <w:rPr>
          <w:rFonts w:ascii="宋体" w:hAnsi="宋体" w:hint="eastAsia"/>
          <w:color w:val="000000"/>
          <w:sz w:val="32"/>
          <w:szCs w:val="32"/>
        </w:rPr>
        <w:t>日，我单位开支财政拨款的公务用车保有量为</w:t>
      </w:r>
      <w:r>
        <w:rPr>
          <w:rFonts w:ascii="宋体" w:hAnsi="宋体" w:hint="eastAsia"/>
          <w:color w:val="000000"/>
          <w:sz w:val="32"/>
          <w:szCs w:val="32"/>
        </w:rPr>
        <w:t>0</w:t>
      </w:r>
      <w:r>
        <w:rPr>
          <w:rFonts w:ascii="宋体" w:hAnsi="宋体" w:hint="eastAsia"/>
          <w:color w:val="000000"/>
          <w:sz w:val="32"/>
          <w:szCs w:val="32"/>
        </w:rPr>
        <w:t>辆。我单位</w:t>
      </w:r>
      <w:r>
        <w:rPr>
          <w:rFonts w:ascii="宋体" w:hAnsi="宋体" w:hint="eastAsia"/>
          <w:color w:val="000000"/>
          <w:sz w:val="32"/>
          <w:szCs w:val="32"/>
        </w:rPr>
        <w:t>2020</w:t>
      </w:r>
      <w:r>
        <w:rPr>
          <w:rFonts w:ascii="宋体" w:hAnsi="宋体" w:hint="eastAsia"/>
          <w:color w:val="000000"/>
          <w:sz w:val="32"/>
          <w:szCs w:val="32"/>
        </w:rPr>
        <w:t>年度无公务用车购置费及运行维护费支出。</w:t>
      </w:r>
    </w:p>
    <w:p w:rsidR="00DE2D45" w:rsidRDefault="00D80288">
      <w:pPr>
        <w:pStyle w:val="18"/>
        <w:spacing w:after="2"/>
        <w:ind w:firstLine="641"/>
        <w:rPr>
          <w:sz w:val="27"/>
          <w:szCs w:val="27"/>
        </w:rPr>
      </w:pPr>
      <w:r>
        <w:rPr>
          <w:rFonts w:ascii="宋体" w:hAnsi="宋体" w:hint="eastAsia"/>
          <w:b/>
          <w:bCs/>
          <w:color w:val="000000"/>
          <w:sz w:val="32"/>
          <w:szCs w:val="32"/>
        </w:rPr>
        <w:t>八、政府性基金预算收入支出决算情况</w:t>
      </w:r>
    </w:p>
    <w:p w:rsidR="00DE2D45" w:rsidRDefault="00D80288">
      <w:pPr>
        <w:pStyle w:val="18"/>
        <w:spacing w:after="2"/>
        <w:ind w:firstLine="641"/>
        <w:rPr>
          <w:sz w:val="27"/>
          <w:szCs w:val="27"/>
        </w:rPr>
      </w:pPr>
      <w:r>
        <w:rPr>
          <w:rFonts w:ascii="宋体" w:hAnsi="宋体" w:hint="eastAsia"/>
          <w:color w:val="000000"/>
          <w:sz w:val="32"/>
          <w:szCs w:val="32"/>
        </w:rPr>
        <w:t>浏阳市总工会</w:t>
      </w:r>
      <w:r>
        <w:rPr>
          <w:rFonts w:ascii="宋体" w:hAnsi="宋体" w:hint="eastAsia"/>
          <w:color w:val="000000"/>
          <w:sz w:val="32"/>
          <w:szCs w:val="32"/>
        </w:rPr>
        <w:t>2020</w:t>
      </w:r>
      <w:r>
        <w:rPr>
          <w:rFonts w:ascii="宋体" w:hAnsi="宋体" w:hint="eastAsia"/>
          <w:color w:val="000000"/>
          <w:sz w:val="32"/>
          <w:szCs w:val="32"/>
        </w:rPr>
        <w:t>年度没有政府性基金收入，也没有使用政府性基金安排的支出，并已公开空表。</w:t>
      </w:r>
    </w:p>
    <w:p w:rsidR="00DE2D45" w:rsidRDefault="00D80288">
      <w:pPr>
        <w:pStyle w:val="18"/>
        <w:spacing w:after="2"/>
        <w:ind w:firstLine="640"/>
        <w:rPr>
          <w:sz w:val="27"/>
          <w:szCs w:val="27"/>
        </w:rPr>
      </w:pPr>
      <w:r>
        <w:rPr>
          <w:rFonts w:ascii="宋体" w:hAnsi="宋体" w:hint="eastAsia"/>
          <w:b/>
          <w:bCs/>
          <w:color w:val="000000"/>
          <w:sz w:val="32"/>
          <w:szCs w:val="32"/>
        </w:rPr>
        <w:t>九、关于机关运行经费支出说明</w:t>
      </w:r>
    </w:p>
    <w:p w:rsidR="00DE2D45" w:rsidRDefault="00D80288">
      <w:pPr>
        <w:pStyle w:val="18"/>
        <w:spacing w:after="2"/>
        <w:ind w:firstLine="640"/>
        <w:rPr>
          <w:sz w:val="27"/>
          <w:szCs w:val="27"/>
        </w:rPr>
      </w:pPr>
      <w:r>
        <w:rPr>
          <w:rFonts w:ascii="宋体" w:hAnsi="宋体" w:hint="eastAsia"/>
          <w:color w:val="000000"/>
          <w:sz w:val="32"/>
          <w:szCs w:val="32"/>
        </w:rPr>
        <w:t>年初预算为</w:t>
      </w:r>
      <w:r>
        <w:rPr>
          <w:rFonts w:ascii="宋体" w:hAnsi="宋体" w:hint="eastAsia"/>
          <w:color w:val="000000"/>
          <w:sz w:val="32"/>
          <w:szCs w:val="32"/>
        </w:rPr>
        <w:t>6.87</w:t>
      </w:r>
      <w:r>
        <w:rPr>
          <w:rFonts w:ascii="宋体" w:hAnsi="宋体" w:hint="eastAsia"/>
          <w:color w:val="000000"/>
          <w:sz w:val="32"/>
          <w:szCs w:val="32"/>
        </w:rPr>
        <w:t>万元，支出决算为</w:t>
      </w:r>
      <w:r>
        <w:rPr>
          <w:rFonts w:ascii="宋体" w:hAnsi="宋体" w:hint="eastAsia"/>
          <w:color w:val="000000"/>
          <w:sz w:val="32"/>
          <w:szCs w:val="32"/>
        </w:rPr>
        <w:t>6.87</w:t>
      </w:r>
      <w:r>
        <w:rPr>
          <w:rFonts w:ascii="宋体" w:hAnsi="宋体" w:hint="eastAsia"/>
          <w:color w:val="000000"/>
          <w:sz w:val="32"/>
          <w:szCs w:val="32"/>
        </w:rPr>
        <w:t>万元，完成年初预算的</w:t>
      </w:r>
      <w:r>
        <w:rPr>
          <w:rFonts w:ascii="宋体" w:hAnsi="宋体" w:hint="eastAsia"/>
          <w:color w:val="000000"/>
          <w:sz w:val="32"/>
          <w:szCs w:val="32"/>
        </w:rPr>
        <w:t>100%</w:t>
      </w:r>
      <w:r>
        <w:rPr>
          <w:rFonts w:ascii="宋体" w:hAnsi="宋体" w:hint="eastAsia"/>
          <w:color w:val="000000"/>
          <w:sz w:val="32"/>
          <w:szCs w:val="32"/>
        </w:rPr>
        <w:t>。决算数与年初预算数一致，我单位严格按预算执行决算。</w:t>
      </w:r>
    </w:p>
    <w:p w:rsidR="00DE2D45" w:rsidRDefault="00D80288">
      <w:pPr>
        <w:pStyle w:val="18"/>
        <w:spacing w:after="2"/>
        <w:ind w:firstLine="640"/>
        <w:rPr>
          <w:sz w:val="27"/>
          <w:szCs w:val="27"/>
        </w:rPr>
      </w:pPr>
      <w:r>
        <w:rPr>
          <w:rFonts w:ascii="宋体" w:hAnsi="宋体" w:hint="eastAsia"/>
          <w:b/>
          <w:bCs/>
          <w:color w:val="000000"/>
          <w:sz w:val="32"/>
          <w:szCs w:val="32"/>
        </w:rPr>
        <w:t>十、一般性支出情况</w:t>
      </w:r>
    </w:p>
    <w:p w:rsidR="00DE2D45" w:rsidRDefault="00D80288">
      <w:pPr>
        <w:pStyle w:val="18"/>
        <w:spacing w:after="2"/>
        <w:ind w:firstLine="640"/>
        <w:rPr>
          <w:sz w:val="27"/>
          <w:szCs w:val="27"/>
        </w:rPr>
      </w:pPr>
      <w:r>
        <w:rPr>
          <w:rFonts w:ascii="宋体" w:hAnsi="宋体" w:hint="eastAsia"/>
          <w:color w:val="000000"/>
          <w:sz w:val="32"/>
          <w:szCs w:val="32"/>
        </w:rPr>
        <w:lastRenderedPageBreak/>
        <w:t>2020</w:t>
      </w:r>
      <w:r>
        <w:rPr>
          <w:rFonts w:ascii="宋体" w:hAnsi="宋体" w:hint="eastAsia"/>
          <w:color w:val="000000"/>
          <w:sz w:val="32"/>
          <w:szCs w:val="32"/>
        </w:rPr>
        <w:t>年本部门开支会议费</w:t>
      </w:r>
      <w:r>
        <w:rPr>
          <w:rFonts w:ascii="宋体" w:hAnsi="宋体" w:hint="eastAsia"/>
          <w:color w:val="000000"/>
          <w:sz w:val="32"/>
          <w:szCs w:val="32"/>
        </w:rPr>
        <w:t>0</w:t>
      </w:r>
      <w:r>
        <w:rPr>
          <w:rFonts w:ascii="宋体" w:hAnsi="宋体" w:hint="eastAsia"/>
          <w:color w:val="000000"/>
          <w:sz w:val="32"/>
          <w:szCs w:val="32"/>
        </w:rPr>
        <w:t>万元，我单位</w:t>
      </w:r>
      <w:r>
        <w:rPr>
          <w:rFonts w:ascii="宋体" w:hAnsi="宋体" w:hint="eastAsia"/>
          <w:color w:val="000000"/>
          <w:sz w:val="32"/>
          <w:szCs w:val="32"/>
        </w:rPr>
        <w:t>2020</w:t>
      </w:r>
      <w:r>
        <w:rPr>
          <w:rFonts w:ascii="宋体" w:hAnsi="宋体" w:hint="eastAsia"/>
          <w:color w:val="000000"/>
          <w:sz w:val="32"/>
          <w:szCs w:val="32"/>
        </w:rPr>
        <w:t>年度无会议费支出；无培训费支出,</w:t>
      </w:r>
      <w:r w:rsidRPr="00D80288">
        <w:rPr>
          <w:rFonts w:hint="eastAsia"/>
        </w:rPr>
        <w:t xml:space="preserve"> </w:t>
      </w:r>
      <w:r w:rsidRPr="00D80288">
        <w:rPr>
          <w:rFonts w:ascii="宋体" w:hAnsi="宋体" w:hint="eastAsia"/>
          <w:color w:val="000000"/>
          <w:sz w:val="32"/>
          <w:szCs w:val="32"/>
        </w:rPr>
        <w:t>未举办节庆、晚会、论坛、赛事活动，开支</w:t>
      </w:r>
      <w:r w:rsidRPr="00D80288">
        <w:rPr>
          <w:rFonts w:ascii="宋体" w:hAnsi="宋体"/>
          <w:color w:val="000000"/>
          <w:sz w:val="32"/>
          <w:szCs w:val="32"/>
        </w:rPr>
        <w:t>0</w:t>
      </w:r>
      <w:r>
        <w:rPr>
          <w:rFonts w:ascii="宋体" w:hAnsi="宋体"/>
          <w:color w:val="000000"/>
          <w:sz w:val="32"/>
          <w:szCs w:val="32"/>
        </w:rPr>
        <w:t>万元</w:t>
      </w:r>
      <w:r>
        <w:rPr>
          <w:rFonts w:ascii="宋体" w:hAnsi="宋体" w:hint="eastAsia"/>
          <w:color w:val="000000"/>
          <w:sz w:val="32"/>
          <w:szCs w:val="32"/>
        </w:rPr>
        <w:t>。</w:t>
      </w:r>
    </w:p>
    <w:p w:rsidR="00DE2D45" w:rsidRDefault="00D80288">
      <w:pPr>
        <w:pStyle w:val="18"/>
        <w:spacing w:after="2"/>
        <w:ind w:firstLine="640"/>
        <w:rPr>
          <w:sz w:val="27"/>
          <w:szCs w:val="27"/>
        </w:rPr>
      </w:pPr>
      <w:r>
        <w:rPr>
          <w:rFonts w:ascii="宋体" w:hAnsi="宋体" w:hint="eastAsia"/>
          <w:b/>
          <w:bCs/>
          <w:color w:val="000000"/>
          <w:sz w:val="32"/>
          <w:szCs w:val="32"/>
        </w:rPr>
        <w:t>十一、关于政府采购支出说明</w:t>
      </w:r>
    </w:p>
    <w:p w:rsidR="00DE2D45" w:rsidRDefault="00D80288">
      <w:pPr>
        <w:pStyle w:val="18"/>
        <w:spacing w:after="2"/>
        <w:ind w:firstLine="640"/>
        <w:rPr>
          <w:sz w:val="27"/>
          <w:szCs w:val="27"/>
        </w:rPr>
      </w:pPr>
      <w:r>
        <w:rPr>
          <w:rFonts w:ascii="宋体" w:hAnsi="宋体" w:hint="eastAsia"/>
          <w:color w:val="000000"/>
          <w:sz w:val="32"/>
          <w:szCs w:val="32"/>
        </w:rPr>
        <w:t>浏阳市总工会</w:t>
      </w:r>
      <w:r>
        <w:rPr>
          <w:rFonts w:ascii="宋体" w:hAnsi="宋体" w:hint="eastAsia"/>
          <w:color w:val="000000"/>
          <w:sz w:val="32"/>
          <w:szCs w:val="32"/>
        </w:rPr>
        <w:t>2020</w:t>
      </w:r>
      <w:r>
        <w:rPr>
          <w:rFonts w:ascii="宋体" w:hAnsi="宋体" w:hint="eastAsia"/>
          <w:color w:val="000000"/>
          <w:sz w:val="32"/>
          <w:szCs w:val="32"/>
        </w:rPr>
        <w:t>年度政府采购支出总额</w:t>
      </w:r>
      <w:r>
        <w:rPr>
          <w:rFonts w:ascii="宋体" w:hAnsi="宋体" w:hint="eastAsia"/>
          <w:color w:val="000000"/>
          <w:sz w:val="32"/>
          <w:szCs w:val="32"/>
        </w:rPr>
        <w:t>0</w:t>
      </w:r>
      <w:r>
        <w:rPr>
          <w:rFonts w:ascii="宋体" w:hAnsi="宋体" w:hint="eastAsia"/>
          <w:color w:val="000000"/>
          <w:sz w:val="32"/>
          <w:szCs w:val="32"/>
        </w:rPr>
        <w:t>万元，其中：政府采购货物支出</w:t>
      </w:r>
      <w:r>
        <w:rPr>
          <w:rFonts w:ascii="宋体" w:hAnsi="宋体" w:hint="eastAsia"/>
          <w:color w:val="000000"/>
          <w:sz w:val="32"/>
          <w:szCs w:val="32"/>
        </w:rPr>
        <w:t>0</w:t>
      </w:r>
      <w:r>
        <w:rPr>
          <w:rFonts w:ascii="宋体" w:hAnsi="宋体" w:hint="eastAsia"/>
          <w:color w:val="000000"/>
          <w:sz w:val="32"/>
          <w:szCs w:val="32"/>
        </w:rPr>
        <w:t>万元、政府采购工程支出</w:t>
      </w:r>
      <w:r>
        <w:rPr>
          <w:rFonts w:ascii="宋体" w:hAnsi="宋体" w:hint="eastAsia"/>
          <w:color w:val="000000"/>
          <w:sz w:val="32"/>
          <w:szCs w:val="32"/>
        </w:rPr>
        <w:t>0</w:t>
      </w:r>
      <w:r>
        <w:rPr>
          <w:rFonts w:ascii="宋体" w:hAnsi="宋体" w:hint="eastAsia"/>
          <w:color w:val="000000"/>
          <w:sz w:val="32"/>
          <w:szCs w:val="32"/>
        </w:rPr>
        <w:t>万元、政府采购服务支出</w:t>
      </w:r>
      <w:r>
        <w:rPr>
          <w:rFonts w:ascii="宋体" w:hAnsi="宋体" w:hint="eastAsia"/>
          <w:color w:val="000000"/>
          <w:sz w:val="32"/>
          <w:szCs w:val="32"/>
        </w:rPr>
        <w:t>0</w:t>
      </w:r>
      <w:r>
        <w:rPr>
          <w:rFonts w:ascii="宋体" w:hAnsi="宋体" w:hint="eastAsia"/>
          <w:color w:val="000000"/>
          <w:sz w:val="32"/>
          <w:szCs w:val="32"/>
        </w:rPr>
        <w:t>万元。授予中小企业合同金额</w:t>
      </w:r>
      <w:r>
        <w:rPr>
          <w:rFonts w:ascii="宋体" w:hAnsi="宋体" w:hint="eastAsia"/>
          <w:color w:val="000000"/>
          <w:sz w:val="32"/>
          <w:szCs w:val="32"/>
        </w:rPr>
        <w:t>0</w:t>
      </w:r>
      <w:r>
        <w:rPr>
          <w:rFonts w:ascii="宋体" w:hAnsi="宋体" w:hint="eastAsia"/>
          <w:color w:val="000000"/>
          <w:sz w:val="32"/>
          <w:szCs w:val="32"/>
        </w:rPr>
        <w:t>万元，占政府采购支出总额的</w:t>
      </w:r>
      <w:r>
        <w:rPr>
          <w:rFonts w:ascii="宋体" w:hAnsi="宋体" w:hint="eastAsia"/>
          <w:color w:val="000000"/>
          <w:sz w:val="32"/>
          <w:szCs w:val="32"/>
        </w:rPr>
        <w:t>0%</w:t>
      </w:r>
      <w:r>
        <w:rPr>
          <w:rFonts w:ascii="宋体" w:hAnsi="宋体" w:hint="eastAsia"/>
          <w:color w:val="000000"/>
          <w:sz w:val="32"/>
          <w:szCs w:val="32"/>
        </w:rPr>
        <w:t>，其中：授予小微企业合同金额</w:t>
      </w:r>
      <w:r>
        <w:rPr>
          <w:rFonts w:ascii="宋体" w:hAnsi="宋体" w:hint="eastAsia"/>
          <w:color w:val="000000"/>
          <w:sz w:val="32"/>
          <w:szCs w:val="32"/>
        </w:rPr>
        <w:t>0</w:t>
      </w:r>
      <w:r>
        <w:rPr>
          <w:rFonts w:ascii="宋体" w:hAnsi="宋体" w:hint="eastAsia"/>
          <w:color w:val="000000"/>
          <w:sz w:val="32"/>
          <w:szCs w:val="32"/>
        </w:rPr>
        <w:t>万元，占政府采购支出总额的</w:t>
      </w:r>
      <w:r>
        <w:rPr>
          <w:rFonts w:ascii="宋体" w:hAnsi="宋体" w:hint="eastAsia"/>
          <w:color w:val="000000"/>
          <w:sz w:val="32"/>
          <w:szCs w:val="32"/>
        </w:rPr>
        <w:t>0%</w:t>
      </w:r>
      <w:r>
        <w:rPr>
          <w:rFonts w:ascii="宋体" w:hAnsi="宋体" w:hint="eastAsia"/>
          <w:color w:val="000000"/>
          <w:sz w:val="32"/>
          <w:szCs w:val="32"/>
        </w:rPr>
        <w:t>。</w:t>
      </w:r>
    </w:p>
    <w:p w:rsidR="00DE2D45" w:rsidRDefault="00D80288">
      <w:pPr>
        <w:pStyle w:val="18"/>
        <w:spacing w:after="2"/>
        <w:ind w:firstLine="640"/>
        <w:rPr>
          <w:sz w:val="27"/>
          <w:szCs w:val="27"/>
        </w:rPr>
      </w:pPr>
      <w:r>
        <w:rPr>
          <w:rFonts w:ascii="宋体" w:hAnsi="宋体" w:hint="eastAsia"/>
          <w:b/>
          <w:bCs/>
          <w:color w:val="000000"/>
          <w:sz w:val="32"/>
          <w:szCs w:val="32"/>
        </w:rPr>
        <w:t>十二、关于国有资产占用</w:t>
      </w:r>
      <w:r>
        <w:rPr>
          <w:rFonts w:ascii="宋体" w:hAnsi="宋体" w:hint="eastAsia"/>
          <w:b/>
          <w:bCs/>
          <w:color w:val="000000"/>
          <w:sz w:val="32"/>
          <w:szCs w:val="32"/>
        </w:rPr>
        <w:t>情况说明</w:t>
      </w:r>
    </w:p>
    <w:p w:rsidR="00DE2D45" w:rsidRDefault="00D80288">
      <w:pPr>
        <w:pStyle w:val="18"/>
        <w:spacing w:after="2"/>
        <w:ind w:firstLine="640"/>
        <w:rPr>
          <w:sz w:val="27"/>
          <w:szCs w:val="27"/>
        </w:rPr>
      </w:pPr>
      <w:r>
        <w:rPr>
          <w:rFonts w:ascii="宋体" w:hAnsi="宋体" w:hint="eastAsia"/>
          <w:color w:val="000000"/>
          <w:sz w:val="32"/>
          <w:szCs w:val="32"/>
        </w:rPr>
        <w:t>截至</w:t>
      </w:r>
      <w:r>
        <w:rPr>
          <w:rFonts w:ascii="宋体" w:hAnsi="宋体" w:hint="eastAsia"/>
          <w:color w:val="000000"/>
          <w:sz w:val="32"/>
          <w:szCs w:val="32"/>
        </w:rPr>
        <w:t>2020</w:t>
      </w:r>
      <w:r>
        <w:rPr>
          <w:rFonts w:ascii="宋体" w:hAnsi="宋体" w:hint="eastAsia"/>
          <w:color w:val="000000"/>
          <w:sz w:val="32"/>
          <w:szCs w:val="32"/>
        </w:rPr>
        <w:t>年</w:t>
      </w:r>
      <w:r>
        <w:rPr>
          <w:rFonts w:ascii="宋体" w:hAnsi="宋体" w:hint="eastAsia"/>
          <w:color w:val="000000"/>
          <w:sz w:val="32"/>
          <w:szCs w:val="32"/>
        </w:rPr>
        <w:t>12</w:t>
      </w:r>
      <w:r>
        <w:rPr>
          <w:rFonts w:ascii="宋体" w:hAnsi="宋体" w:hint="eastAsia"/>
          <w:color w:val="000000"/>
          <w:sz w:val="32"/>
          <w:szCs w:val="32"/>
        </w:rPr>
        <w:t>月</w:t>
      </w:r>
      <w:r>
        <w:rPr>
          <w:rFonts w:ascii="宋体" w:hAnsi="宋体" w:hint="eastAsia"/>
          <w:color w:val="000000"/>
          <w:sz w:val="32"/>
          <w:szCs w:val="32"/>
        </w:rPr>
        <w:t>31</w:t>
      </w:r>
      <w:r>
        <w:rPr>
          <w:rFonts w:ascii="宋体" w:hAnsi="宋体" w:hint="eastAsia"/>
          <w:color w:val="000000"/>
          <w:sz w:val="32"/>
          <w:szCs w:val="32"/>
        </w:rPr>
        <w:t>日，浏阳市总工会共有车辆</w:t>
      </w:r>
      <w:r>
        <w:rPr>
          <w:rFonts w:ascii="宋体" w:hAnsi="宋体" w:hint="eastAsia"/>
          <w:color w:val="000000"/>
          <w:sz w:val="32"/>
          <w:szCs w:val="32"/>
        </w:rPr>
        <w:t>0</w:t>
      </w:r>
      <w:r>
        <w:rPr>
          <w:rFonts w:ascii="宋体" w:hAnsi="宋体" w:hint="eastAsia"/>
          <w:color w:val="000000"/>
          <w:sz w:val="32"/>
          <w:szCs w:val="32"/>
        </w:rPr>
        <w:t>辆（台），其中：副部（省）级及以上领导用车</w:t>
      </w:r>
      <w:r>
        <w:rPr>
          <w:rFonts w:ascii="宋体" w:hAnsi="宋体" w:hint="eastAsia"/>
          <w:color w:val="000000"/>
          <w:sz w:val="32"/>
          <w:szCs w:val="32"/>
        </w:rPr>
        <w:t>0</w:t>
      </w:r>
      <w:r>
        <w:rPr>
          <w:rFonts w:ascii="宋体" w:hAnsi="宋体" w:hint="eastAsia"/>
          <w:color w:val="000000"/>
          <w:sz w:val="32"/>
          <w:szCs w:val="32"/>
        </w:rPr>
        <w:t>辆、主要领导干部用车</w:t>
      </w:r>
      <w:r>
        <w:rPr>
          <w:rFonts w:ascii="宋体" w:hAnsi="宋体" w:hint="eastAsia"/>
          <w:color w:val="000000"/>
          <w:sz w:val="32"/>
          <w:szCs w:val="32"/>
        </w:rPr>
        <w:t>0</w:t>
      </w:r>
      <w:r>
        <w:rPr>
          <w:rFonts w:ascii="宋体" w:hAnsi="宋体" w:hint="eastAsia"/>
          <w:color w:val="000000"/>
          <w:sz w:val="32"/>
          <w:szCs w:val="32"/>
        </w:rPr>
        <w:t>辆、机要通信用车</w:t>
      </w:r>
      <w:r>
        <w:rPr>
          <w:rFonts w:ascii="宋体" w:hAnsi="宋体" w:hint="eastAsia"/>
          <w:color w:val="000000"/>
          <w:sz w:val="32"/>
          <w:szCs w:val="32"/>
        </w:rPr>
        <w:t>0</w:t>
      </w:r>
      <w:r>
        <w:rPr>
          <w:rFonts w:ascii="宋体" w:hAnsi="宋体" w:hint="eastAsia"/>
          <w:color w:val="000000"/>
          <w:sz w:val="32"/>
          <w:szCs w:val="32"/>
        </w:rPr>
        <w:t>辆、应急保障用车</w:t>
      </w:r>
      <w:r>
        <w:rPr>
          <w:rFonts w:ascii="宋体" w:hAnsi="宋体" w:hint="eastAsia"/>
          <w:color w:val="000000"/>
          <w:sz w:val="32"/>
          <w:szCs w:val="32"/>
        </w:rPr>
        <w:t>0</w:t>
      </w:r>
      <w:r>
        <w:rPr>
          <w:rFonts w:ascii="宋体" w:hAnsi="宋体" w:hint="eastAsia"/>
          <w:color w:val="000000"/>
          <w:sz w:val="32"/>
          <w:szCs w:val="32"/>
        </w:rPr>
        <w:t>辆、执法执勤用车</w:t>
      </w:r>
      <w:r>
        <w:rPr>
          <w:rFonts w:ascii="宋体" w:hAnsi="宋体" w:hint="eastAsia"/>
          <w:color w:val="000000"/>
          <w:sz w:val="32"/>
          <w:szCs w:val="32"/>
        </w:rPr>
        <w:t>0</w:t>
      </w:r>
      <w:r>
        <w:rPr>
          <w:rFonts w:ascii="宋体" w:hAnsi="宋体" w:hint="eastAsia"/>
          <w:color w:val="000000"/>
          <w:sz w:val="32"/>
          <w:szCs w:val="32"/>
        </w:rPr>
        <w:t>辆、特种专业技术用车</w:t>
      </w:r>
      <w:r>
        <w:rPr>
          <w:rFonts w:ascii="宋体" w:hAnsi="宋体" w:hint="eastAsia"/>
          <w:color w:val="000000"/>
          <w:sz w:val="32"/>
          <w:szCs w:val="32"/>
        </w:rPr>
        <w:t>0</w:t>
      </w:r>
      <w:r>
        <w:rPr>
          <w:rFonts w:ascii="宋体" w:hAnsi="宋体" w:hint="eastAsia"/>
          <w:color w:val="000000"/>
          <w:sz w:val="32"/>
          <w:szCs w:val="32"/>
        </w:rPr>
        <w:t>辆、其他用车</w:t>
      </w:r>
      <w:r>
        <w:rPr>
          <w:rFonts w:ascii="宋体" w:hAnsi="宋体" w:hint="eastAsia"/>
          <w:color w:val="000000"/>
          <w:sz w:val="32"/>
          <w:szCs w:val="32"/>
        </w:rPr>
        <w:t>0</w:t>
      </w:r>
      <w:r>
        <w:rPr>
          <w:rFonts w:ascii="宋体" w:hAnsi="宋体" w:hint="eastAsia"/>
          <w:color w:val="000000"/>
          <w:sz w:val="32"/>
          <w:szCs w:val="32"/>
        </w:rPr>
        <w:t>辆；单价</w:t>
      </w:r>
      <w:r>
        <w:rPr>
          <w:rFonts w:ascii="宋体" w:hAnsi="宋体" w:hint="eastAsia"/>
          <w:color w:val="000000"/>
          <w:sz w:val="32"/>
          <w:szCs w:val="32"/>
        </w:rPr>
        <w:t>50</w:t>
      </w:r>
      <w:r>
        <w:rPr>
          <w:rFonts w:ascii="宋体" w:hAnsi="宋体" w:hint="eastAsia"/>
          <w:color w:val="000000"/>
          <w:sz w:val="32"/>
          <w:szCs w:val="32"/>
        </w:rPr>
        <w:t>万元（含）以上通用设备</w:t>
      </w:r>
      <w:r>
        <w:rPr>
          <w:rFonts w:ascii="宋体" w:hAnsi="宋体" w:hint="eastAsia"/>
          <w:color w:val="000000"/>
          <w:sz w:val="32"/>
          <w:szCs w:val="32"/>
        </w:rPr>
        <w:t>0</w:t>
      </w:r>
      <w:r>
        <w:rPr>
          <w:rFonts w:ascii="宋体" w:hAnsi="宋体" w:hint="eastAsia"/>
          <w:color w:val="000000"/>
          <w:sz w:val="32"/>
          <w:szCs w:val="32"/>
        </w:rPr>
        <w:t>台（套），单价</w:t>
      </w:r>
      <w:r>
        <w:rPr>
          <w:rFonts w:ascii="宋体" w:hAnsi="宋体" w:hint="eastAsia"/>
          <w:color w:val="000000"/>
          <w:sz w:val="32"/>
          <w:szCs w:val="32"/>
        </w:rPr>
        <w:t>100</w:t>
      </w:r>
      <w:r>
        <w:rPr>
          <w:rFonts w:ascii="宋体" w:hAnsi="宋体" w:hint="eastAsia"/>
          <w:color w:val="000000"/>
          <w:sz w:val="32"/>
          <w:szCs w:val="32"/>
        </w:rPr>
        <w:t>万元（含）以上专用设备</w:t>
      </w:r>
      <w:r>
        <w:rPr>
          <w:rFonts w:ascii="宋体" w:hAnsi="宋体" w:hint="eastAsia"/>
          <w:color w:val="000000"/>
          <w:sz w:val="32"/>
          <w:szCs w:val="32"/>
        </w:rPr>
        <w:t>0</w:t>
      </w:r>
      <w:r>
        <w:rPr>
          <w:rFonts w:ascii="宋体" w:hAnsi="宋体" w:hint="eastAsia"/>
          <w:color w:val="000000"/>
          <w:sz w:val="32"/>
          <w:szCs w:val="32"/>
        </w:rPr>
        <w:t>台（套）。</w:t>
      </w:r>
    </w:p>
    <w:p w:rsidR="00DE2D45" w:rsidRDefault="00D80288">
      <w:pPr>
        <w:pStyle w:val="18"/>
        <w:spacing w:after="2"/>
        <w:ind w:firstLine="641"/>
        <w:rPr>
          <w:rFonts w:ascii="宋体" w:hAnsi="宋体"/>
          <w:b/>
          <w:bCs/>
          <w:color w:val="000000"/>
          <w:sz w:val="32"/>
          <w:szCs w:val="32"/>
        </w:rPr>
      </w:pPr>
      <w:r>
        <w:rPr>
          <w:rFonts w:ascii="宋体" w:hAnsi="宋体" w:hint="eastAsia"/>
          <w:b/>
          <w:bCs/>
          <w:color w:val="000000"/>
          <w:sz w:val="32"/>
          <w:szCs w:val="32"/>
        </w:rPr>
        <w:t>十三、关于</w:t>
      </w:r>
      <w:r>
        <w:rPr>
          <w:rFonts w:ascii="宋体" w:hAnsi="宋体" w:hint="eastAsia"/>
          <w:b/>
          <w:bCs/>
          <w:color w:val="000000"/>
          <w:sz w:val="32"/>
          <w:szCs w:val="32"/>
        </w:rPr>
        <w:t>2020</w:t>
      </w:r>
      <w:r>
        <w:rPr>
          <w:rFonts w:ascii="宋体" w:hAnsi="宋体" w:hint="eastAsia"/>
          <w:b/>
          <w:bCs/>
          <w:color w:val="000000"/>
          <w:sz w:val="32"/>
          <w:szCs w:val="32"/>
        </w:rPr>
        <w:t>年度预算绩效情况说明</w:t>
      </w:r>
    </w:p>
    <w:p w:rsidR="00DE2D45" w:rsidRDefault="00D80288">
      <w:pPr>
        <w:ind w:firstLineChars="200" w:firstLine="643"/>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（一）预算绩效管理工作开展情况</w:t>
      </w:r>
    </w:p>
    <w:p w:rsidR="00DE2D45" w:rsidRDefault="00D80288">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市总工会坚持以习近平新时代中国特色社会主义思想为指导，深入贯彻党的十九大和十九届二中、三中、四中、五中全会精神和习近平总书记系列重要讲话精神，在市委、市政府和上级工会的正确领导下，紧紧围绕全面建设现代化浏阳的奋斗目标，开拓创新、团结奋进，有力保障了工会系统高效有序运转。为进一步规范财政资金管理，强化绩效和责任意识，切实提高财政资金使用效益，根据《浏阳市财政局关于开展</w:t>
      </w:r>
      <w:r>
        <w:rPr>
          <w:rFonts w:asciiTheme="minorEastAsia" w:eastAsiaTheme="minorEastAsia" w:hAnsiTheme="minorEastAsia" w:hint="eastAsia"/>
          <w:sz w:val="32"/>
          <w:szCs w:val="32"/>
        </w:rPr>
        <w:t xml:space="preserve"> 2020</w:t>
      </w:r>
      <w:r>
        <w:rPr>
          <w:rFonts w:asciiTheme="minorEastAsia" w:eastAsiaTheme="minorEastAsia" w:hAnsiTheme="minorEastAsia" w:hint="eastAsia"/>
          <w:sz w:val="32"/>
          <w:szCs w:val="32"/>
        </w:rPr>
        <w:t>年度部门整体支出绩效自评和</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年度绩效监控工作的通知》（浏财函〔</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号）要求，我单位对</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年部门整体支出</w:t>
      </w:r>
      <w:r>
        <w:rPr>
          <w:rFonts w:asciiTheme="minorEastAsia" w:eastAsiaTheme="minorEastAsia" w:hAnsiTheme="minorEastAsia" w:hint="eastAsia"/>
          <w:sz w:val="32"/>
          <w:szCs w:val="32"/>
        </w:rPr>
        <w:t>情况开展了绩效自评。绩效自评覆盖率为</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，涉及总支出</w:t>
      </w:r>
      <w:r>
        <w:rPr>
          <w:rFonts w:asciiTheme="minorEastAsia" w:eastAsiaTheme="minorEastAsia" w:hAnsiTheme="minorEastAsia" w:hint="eastAsia"/>
          <w:sz w:val="32"/>
          <w:szCs w:val="32"/>
        </w:rPr>
        <w:t>355.20</w:t>
      </w:r>
      <w:r>
        <w:rPr>
          <w:rFonts w:asciiTheme="minorEastAsia" w:eastAsiaTheme="minorEastAsia" w:hAnsiTheme="minorEastAsia" w:hint="eastAsia"/>
          <w:sz w:val="32"/>
          <w:szCs w:val="32"/>
        </w:rPr>
        <w:t>万元，自评得分</w:t>
      </w:r>
      <w:r>
        <w:rPr>
          <w:rFonts w:asciiTheme="minorEastAsia" w:eastAsiaTheme="minorEastAsia" w:hAnsiTheme="minorEastAsia" w:hint="eastAsia"/>
          <w:sz w:val="32"/>
          <w:szCs w:val="32"/>
        </w:rPr>
        <w:t>98</w:t>
      </w:r>
      <w:r>
        <w:rPr>
          <w:rFonts w:asciiTheme="minorEastAsia" w:eastAsiaTheme="minorEastAsia" w:hAnsiTheme="minorEastAsia" w:hint="eastAsia"/>
          <w:sz w:val="32"/>
          <w:szCs w:val="32"/>
        </w:rPr>
        <w:t>分，评价等级为：优（部门整体支出绩效自评报告见附件）。</w:t>
      </w:r>
    </w:p>
    <w:p w:rsidR="00DE2D45" w:rsidRDefault="00D80288">
      <w:pPr>
        <w:ind w:firstLineChars="200" w:firstLine="643"/>
        <w:rPr>
          <w:rFonts w:ascii="楷体_GB2312" w:eastAsia="楷体_GB2312" w:hAnsi="仿宋_GB2312" w:cs="仿宋_GB2312"/>
          <w:b/>
          <w:bCs/>
          <w:kern w:val="0"/>
          <w:sz w:val="32"/>
          <w:szCs w:val="32"/>
        </w:rPr>
      </w:pPr>
      <w:r>
        <w:rPr>
          <w:rFonts w:ascii="楷体_GB2312" w:eastAsia="楷体_GB2312" w:hAnsi="仿宋_GB2312" w:cs="仿宋_GB2312" w:hint="eastAsia"/>
          <w:b/>
          <w:bCs/>
          <w:kern w:val="0"/>
          <w:sz w:val="32"/>
          <w:szCs w:val="32"/>
        </w:rPr>
        <w:t>（二）以部门为主体开展的重点绩效评价结果</w:t>
      </w:r>
    </w:p>
    <w:p w:rsidR="00DE2D45" w:rsidRDefault="00D80288">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本单位未委托第三方机构开展重点项目绩效评价。</w:t>
      </w:r>
    </w:p>
    <w:p w:rsidR="00DE2D45" w:rsidRDefault="00DE2D45">
      <w:pPr>
        <w:spacing w:after="2"/>
        <w:jc w:val="center"/>
        <w:rPr>
          <w:rFonts w:ascii="宋体" w:hAnsi="宋体"/>
          <w:b/>
          <w:bCs/>
          <w:color w:val="000000"/>
          <w:sz w:val="36"/>
          <w:szCs w:val="36"/>
        </w:rPr>
      </w:pPr>
    </w:p>
    <w:p w:rsidR="00DE2D45" w:rsidRDefault="00D80288">
      <w:pPr>
        <w:spacing w:after="2"/>
        <w:jc w:val="center"/>
      </w:pPr>
      <w:r>
        <w:rPr>
          <w:rFonts w:ascii="宋体" w:hAnsi="宋体" w:hint="eastAsia"/>
          <w:b/>
          <w:bCs/>
          <w:color w:val="000000"/>
          <w:sz w:val="36"/>
          <w:szCs w:val="36"/>
        </w:rPr>
        <w:t>第四部分名词解释</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财政拨款收入</w:t>
      </w:r>
      <w:r>
        <w:rPr>
          <w:rFonts w:ascii="宋体" w:hAnsi="宋体" w:hint="eastAsia"/>
          <w:color w:val="000000"/>
          <w:sz w:val="32"/>
          <w:szCs w:val="32"/>
        </w:rPr>
        <w:t>：指财政当年拨付的资金。包括一般公共预算财政拨款和政府性基金财政拨款。</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上级补助收入</w:t>
      </w:r>
      <w:r>
        <w:rPr>
          <w:rFonts w:ascii="宋体" w:hAnsi="宋体" w:hint="eastAsia"/>
          <w:color w:val="000000"/>
          <w:sz w:val="32"/>
          <w:szCs w:val="32"/>
        </w:rPr>
        <w:t>：指事业单位从主管部门和上级单位取得的非财政补助收入。</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事业收入：</w:t>
      </w:r>
      <w:r>
        <w:rPr>
          <w:rFonts w:ascii="宋体" w:hAnsi="宋体" w:hint="eastAsia"/>
          <w:color w:val="000000"/>
          <w:sz w:val="32"/>
          <w:szCs w:val="32"/>
        </w:rPr>
        <w:t>指事业单位开展专业业务活动及辅助活动所取得的收入。</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经营收入：</w:t>
      </w:r>
      <w:r>
        <w:rPr>
          <w:rFonts w:ascii="宋体" w:hAnsi="宋体" w:hint="eastAsia"/>
          <w:color w:val="000000"/>
          <w:sz w:val="32"/>
          <w:szCs w:val="32"/>
        </w:rPr>
        <w:t>指事业单位在专业业务活动及其辅助活动之</w:t>
      </w:r>
      <w:r>
        <w:rPr>
          <w:rFonts w:ascii="宋体" w:hAnsi="宋体" w:hint="eastAsia"/>
          <w:color w:val="000000"/>
          <w:sz w:val="32"/>
          <w:szCs w:val="32"/>
        </w:rPr>
        <w:t>外开展非独立核算经营活动取得的收入。</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附属单位上缴收入</w:t>
      </w:r>
      <w:r>
        <w:rPr>
          <w:rFonts w:ascii="宋体" w:hAnsi="宋体" w:hint="eastAsia"/>
          <w:color w:val="000000"/>
          <w:sz w:val="32"/>
          <w:szCs w:val="32"/>
        </w:rPr>
        <w:t>：指事业单位附属独立核算单位按照有关规定上缴的收入。</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其他收入</w:t>
      </w:r>
      <w:r>
        <w:rPr>
          <w:rFonts w:ascii="宋体" w:hAnsi="宋体" w:hint="eastAsia"/>
          <w:color w:val="000000"/>
          <w:sz w:val="32"/>
          <w:szCs w:val="32"/>
        </w:rPr>
        <w:t>：指除上述“财政拨款收入”、“事业收入”、“经营收入”等以外的收入。</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用事业基金弥补收支差额</w:t>
      </w:r>
      <w:r>
        <w:rPr>
          <w:rFonts w:ascii="宋体" w:hAnsi="宋体" w:hint="eastAsia"/>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年初结转和结余</w:t>
      </w:r>
      <w:r>
        <w:rPr>
          <w:rFonts w:ascii="宋体" w:hAnsi="宋体" w:hint="eastAsia"/>
          <w:color w:val="000000"/>
          <w:sz w:val="32"/>
          <w:szCs w:val="32"/>
        </w:rPr>
        <w:t>：指以前年度尚未完成、结转到本年按有关规定继续使用的资金。</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结余分配</w:t>
      </w:r>
      <w:r>
        <w:rPr>
          <w:rFonts w:ascii="宋体" w:hAnsi="宋体" w:hint="eastAsia"/>
          <w:color w:val="000000"/>
          <w:sz w:val="32"/>
          <w:szCs w:val="32"/>
        </w:rPr>
        <w:t>：指事业事位按规定从非财政补助结余中分配的事业基金和职工福利基金等。</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年末结转和结余</w:t>
      </w:r>
      <w:r>
        <w:rPr>
          <w:rFonts w:ascii="宋体" w:hAnsi="宋体" w:hint="eastAsia"/>
          <w:color w:val="000000"/>
          <w:sz w:val="32"/>
          <w:szCs w:val="32"/>
        </w:rPr>
        <w:t>：指本年度或以前年度预算安排、因客观条件发生变化无法按原计划实施，需要延迟到以后年度按有关规定继续使用的资金。</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基本支出</w:t>
      </w:r>
      <w:r>
        <w:rPr>
          <w:rFonts w:ascii="宋体" w:hAnsi="宋体" w:hint="eastAsia"/>
          <w:color w:val="000000"/>
          <w:sz w:val="32"/>
          <w:szCs w:val="32"/>
        </w:rPr>
        <w:t>：指为保障机构正常运转、完成日常工作任务而发生的人员支出和公用支出。</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项目支出</w:t>
      </w:r>
      <w:r>
        <w:rPr>
          <w:rFonts w:ascii="宋体" w:hAnsi="宋体" w:hint="eastAsia"/>
          <w:color w:val="000000"/>
          <w:sz w:val="32"/>
          <w:szCs w:val="32"/>
        </w:rPr>
        <w:t>：指在基本支出之外为完成特定行政任务和事业发展目</w:t>
      </w:r>
      <w:r>
        <w:rPr>
          <w:rFonts w:ascii="宋体" w:hAnsi="宋体" w:hint="eastAsia"/>
          <w:color w:val="000000"/>
          <w:sz w:val="32"/>
          <w:szCs w:val="32"/>
        </w:rPr>
        <w:lastRenderedPageBreak/>
        <w:t>标所发生的支出。</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经营支出</w:t>
      </w:r>
      <w:r>
        <w:rPr>
          <w:rFonts w:ascii="宋体" w:hAnsi="宋体" w:hint="eastAsia"/>
          <w:color w:val="000000"/>
          <w:sz w:val="32"/>
          <w:szCs w:val="32"/>
        </w:rPr>
        <w:t>：指事业单位在专业业务活动及其辅助活动之外开展非独立核算经营活动所发生的支出。</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“三公”经费</w:t>
      </w:r>
      <w:r>
        <w:rPr>
          <w:rFonts w:ascii="宋体" w:hAnsi="宋体" w:hint="eastAsia"/>
          <w:color w:val="000000"/>
          <w:sz w:val="32"/>
          <w:szCs w:val="32"/>
        </w:rPr>
        <w:t>：按照党中央、国务院有关文件及部门预算管理有关规定，“三公”经费包括因公出国（境）费、公务用车购置及运行费和公务接待费。（</w:t>
      </w:r>
      <w:r>
        <w:rPr>
          <w:rFonts w:ascii="宋体" w:hAnsi="宋体" w:hint="eastAsia"/>
          <w:color w:val="000000"/>
          <w:sz w:val="32"/>
          <w:szCs w:val="32"/>
        </w:rPr>
        <w:t>1</w:t>
      </w:r>
      <w:r>
        <w:rPr>
          <w:rFonts w:ascii="宋体" w:hAnsi="宋体" w:hint="eastAsia"/>
          <w:color w:val="000000"/>
          <w:sz w:val="32"/>
          <w:szCs w:val="32"/>
        </w:rPr>
        <w:t>）因公出国（境）费，指单位工作人员公务出国（境）的住宿费、旅费、伙食补助费、杂费、培训费等支出。（</w:t>
      </w:r>
      <w:r>
        <w:rPr>
          <w:rFonts w:ascii="宋体" w:hAnsi="宋体" w:hint="eastAsia"/>
          <w:color w:val="000000"/>
          <w:sz w:val="32"/>
          <w:szCs w:val="32"/>
        </w:rPr>
        <w:t>2</w:t>
      </w:r>
      <w:r>
        <w:rPr>
          <w:rFonts w:ascii="宋体" w:hAnsi="宋体" w:hint="eastAsia"/>
          <w:color w:val="000000"/>
          <w:sz w:val="32"/>
          <w:szCs w:val="32"/>
        </w:rPr>
        <w:t>）公务用车购置及运行费，指单位公务用车购置费（含车辆购置税）及租用费、燃料费、维修费、过路过桥费、保险费等支出。（</w:t>
      </w:r>
      <w:r>
        <w:rPr>
          <w:rFonts w:ascii="宋体" w:hAnsi="宋体" w:hint="eastAsia"/>
          <w:color w:val="000000"/>
          <w:sz w:val="32"/>
          <w:szCs w:val="32"/>
        </w:rPr>
        <w:t>3</w:t>
      </w:r>
      <w:r>
        <w:rPr>
          <w:rFonts w:ascii="宋体" w:hAnsi="宋体" w:hint="eastAsia"/>
          <w:color w:val="000000"/>
          <w:sz w:val="32"/>
          <w:szCs w:val="32"/>
        </w:rPr>
        <w:t>）公务接待费，指单位按规定开支的各类公务接待（含外宾接待）支出。</w:t>
      </w:r>
    </w:p>
    <w:p w:rsidR="00DE2D45" w:rsidRDefault="00D80288">
      <w:pPr>
        <w:spacing w:after="2" w:line="336" w:lineRule="atLeast"/>
        <w:ind w:firstLine="643"/>
        <w:rPr>
          <w:rFonts w:ascii="Calibri" w:eastAsia="等线" w:hAnsi="Calibri"/>
        </w:rPr>
      </w:pPr>
      <w:r>
        <w:rPr>
          <w:rFonts w:ascii="宋体" w:hAnsi="宋体" w:hint="eastAsia"/>
          <w:b/>
          <w:bCs/>
          <w:color w:val="000000"/>
          <w:sz w:val="32"/>
          <w:szCs w:val="32"/>
        </w:rPr>
        <w:t>机关运行经费</w:t>
      </w:r>
      <w:r>
        <w:rPr>
          <w:rFonts w:ascii="宋体" w:hAnsi="宋体" w:hint="eastAsia"/>
          <w:color w:val="000000"/>
          <w:sz w:val="32"/>
          <w:szCs w:val="32"/>
        </w:rPr>
        <w:t>：指为保障行政单位（含参照公务员法管理的事业单位）运行用于购买货物和服务的各项资金</w:t>
      </w:r>
      <w:r>
        <w:rPr>
          <w:rFonts w:ascii="宋体" w:hAnsi="宋体" w:hint="eastAsia"/>
          <w:color w:val="000000"/>
          <w:sz w:val="32"/>
          <w:szCs w:val="32"/>
        </w:rPr>
        <w:t>，包括办公及印刷费、邮电费、差旅费、会议费、福利费、日常维修费、专项材料及一般设备购置费、办公用房水电费、取暖费、物业管理费、公务用车运行维护费以及其他费用。</w:t>
      </w:r>
    </w:p>
    <w:p w:rsidR="00DE2D45" w:rsidRDefault="00DE2D45">
      <w:pPr>
        <w:spacing w:after="2" w:line="336" w:lineRule="atLeast"/>
        <w:ind w:firstLine="643"/>
        <w:rPr>
          <w:rFonts w:ascii="Calibri" w:eastAsia="等线" w:hAnsi="Calibri"/>
        </w:rPr>
      </w:pPr>
    </w:p>
    <w:p w:rsidR="00DE2D45" w:rsidRDefault="00D80288">
      <w:pPr>
        <w:spacing w:after="2"/>
        <w:jc w:val="center"/>
      </w:pPr>
      <w:r>
        <w:rPr>
          <w:rFonts w:ascii="宋体" w:hAnsi="宋体" w:hint="eastAsia"/>
          <w:b/>
          <w:bCs/>
          <w:color w:val="000000"/>
          <w:sz w:val="36"/>
          <w:szCs w:val="36"/>
        </w:rPr>
        <w:t>第五部分附件</w:t>
      </w:r>
    </w:p>
    <w:p w:rsidR="00DE2D45" w:rsidRDefault="00DE2D45">
      <w:pPr>
        <w:spacing w:after="2"/>
      </w:pPr>
    </w:p>
    <w:sectPr w:rsidR="00DE2D45" w:rsidSect="00DE2D45">
      <w:pgSz w:w="11906" w:h="16838" w:orient="landscape"/>
      <w:pgMar w:top="1440" w:right="1080" w:bottom="1440" w:left="1080" w:header="851" w:footer="992" w:gutter="0"/>
      <w:cols w:space="720"/>
      <w:docGrid w:type="lines" w:linePitch="1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noPunctuationKerning/>
  <w:characterSpacingControl w:val="doNotCompress"/>
  <w:compat>
    <w:useFELayout/>
  </w:compat>
  <w:docVars>
    <w:docVar w:name="commondata" w:val="eyJoZGlkIjoiYjRhODNiNGRjMDZiYTUxNGQ2OTc3NDEyMGFjYzBmZTgifQ=="/>
  </w:docVars>
  <w:rsids>
    <w:rsidRoot w:val="00854CD1"/>
    <w:rsid w:val="00007825"/>
    <w:rsid w:val="001B104E"/>
    <w:rsid w:val="002D106D"/>
    <w:rsid w:val="00517A76"/>
    <w:rsid w:val="006E5F0E"/>
    <w:rsid w:val="00854CD1"/>
    <w:rsid w:val="00A4284C"/>
    <w:rsid w:val="00CB5E62"/>
    <w:rsid w:val="00CF526C"/>
    <w:rsid w:val="00D065F2"/>
    <w:rsid w:val="00D53CA3"/>
    <w:rsid w:val="00D80288"/>
    <w:rsid w:val="00DC1180"/>
    <w:rsid w:val="00DE2D45"/>
    <w:rsid w:val="00F040FD"/>
    <w:rsid w:val="00F971CD"/>
    <w:rsid w:val="00FD0BC4"/>
    <w:rsid w:val="026E63DE"/>
    <w:rsid w:val="0DDA54E4"/>
    <w:rsid w:val="136A10B9"/>
    <w:rsid w:val="14524026"/>
    <w:rsid w:val="16541F54"/>
    <w:rsid w:val="1A7F369B"/>
    <w:rsid w:val="1FDD7CEB"/>
    <w:rsid w:val="23F30C56"/>
    <w:rsid w:val="2CDE24A4"/>
    <w:rsid w:val="3115045E"/>
    <w:rsid w:val="33633703"/>
    <w:rsid w:val="38D34E86"/>
    <w:rsid w:val="3A137505"/>
    <w:rsid w:val="3B9E0238"/>
    <w:rsid w:val="3EF82AA4"/>
    <w:rsid w:val="4C92075D"/>
    <w:rsid w:val="4EE03A01"/>
    <w:rsid w:val="521A547C"/>
    <w:rsid w:val="52F62129"/>
    <w:rsid w:val="5D3F7F75"/>
    <w:rsid w:val="6F5A2F04"/>
    <w:rsid w:val="714964C5"/>
    <w:rsid w:val="748F284D"/>
    <w:rsid w:val="76D67132"/>
    <w:rsid w:val="79444A09"/>
    <w:rsid w:val="7BBA7205"/>
    <w:rsid w:val="7D7B6E54"/>
    <w:rsid w:val="7D913F95"/>
    <w:rsid w:val="7F920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annotation text" w:qFormat="1"/>
    <w:lsdException w:name="header" w:semiHidden="0" w:qFormat="1"/>
    <w:lsdException w:name="footer" w:semiHidden="0" w:qFormat="1"/>
    <w:lsdException w:name="caption" w:unhideWhenUsed="1" w:qFormat="1"/>
    <w:lsdException w:name="annotation reference" w:qFormat="1"/>
    <w:lsdException w:name="List Number" w:semiHidden="0"/>
    <w:lsdException w:name="List 4" w:semiHidden="0"/>
    <w:lsdException w:name="List 5" w:semiHidden="0"/>
    <w:lsdException w:name="Title" w:semiHidden="0" w:qFormat="1"/>
    <w:lsdException w:name="Default Paragraph Font" w:uiPriority="1" w:unhideWhenUsed="1"/>
    <w:lsdException w:name="Subtitle" w:semiHidden="0" w:qFormat="1"/>
    <w:lsdException w:name="Salutation" w:semiHidden="0"/>
    <w:lsdException w:name="Date" w:semiHidden="0"/>
    <w:lsdException w:name="Body Text First Indent" w:semiHidden="0"/>
    <w:lsdException w:name="Strong" w:semiHidden="0" w:qFormat="1"/>
    <w:lsdException w:name="Emphasis" w:semiHidden="0" w:qFormat="1"/>
    <w:lsdException w:name="HTML Top of Form" w:uiPriority="99" w:unhideWhenUsed="1"/>
    <w:lsdException w:name="HTML Bottom of Form" w:uiPriority="99" w:unhideWhenUsed="1"/>
    <w:lsdException w:name="Normal (Web)" w:semiHidden="0" w:qFormat="1"/>
    <w:lsdException w:name="HTML Preformatted" w:semiHidden="0"/>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99"/>
    <w:lsdException w:name="Table Theme" w:uiPriority="99"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E2D45"/>
    <w:pPr>
      <w:widowControl w:val="0"/>
      <w:jc w:val="both"/>
    </w:pPr>
    <w:rPr>
      <w:rFonts w:ascii="等线" w:eastAsia="宋体" w:hAnsi="等线"/>
      <w:kern w:val="2"/>
      <w:sz w:val="21"/>
      <w:szCs w:val="21"/>
    </w:rPr>
  </w:style>
  <w:style w:type="paragraph" w:styleId="1">
    <w:name w:val="heading 1"/>
    <w:basedOn w:val="a"/>
    <w:next w:val="a"/>
    <w:qFormat/>
    <w:rsid w:val="00DE2D45"/>
    <w:pPr>
      <w:widowControl/>
      <w:spacing w:before="100" w:beforeAutospacing="1" w:after="100" w:afterAutospacing="1"/>
      <w:jc w:val="left"/>
      <w:outlineLvl w:val="0"/>
    </w:pPr>
    <w:rPr>
      <w:rFonts w:ascii="宋体" w:hAnsi="宋体" w:cs="宋体"/>
      <w:b/>
      <w:bCs/>
      <w:kern w:val="44"/>
      <w:sz w:val="48"/>
      <w:szCs w:val="48"/>
    </w:rPr>
  </w:style>
  <w:style w:type="paragraph" w:styleId="2">
    <w:name w:val="heading 2"/>
    <w:basedOn w:val="a"/>
    <w:next w:val="a"/>
    <w:qFormat/>
    <w:rsid w:val="00DE2D45"/>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qFormat/>
    <w:rsid w:val="00DE2D45"/>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DE2D45"/>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qFormat/>
    <w:rsid w:val="00DE2D45"/>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qFormat/>
    <w:rsid w:val="00DE2D45"/>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DE2D45"/>
    <w:pPr>
      <w:jc w:val="left"/>
    </w:pPr>
  </w:style>
  <w:style w:type="paragraph" w:styleId="a4">
    <w:name w:val="Balloon Text"/>
    <w:basedOn w:val="a"/>
    <w:link w:val="Char0"/>
    <w:semiHidden/>
    <w:rsid w:val="00DE2D45"/>
    <w:rPr>
      <w:sz w:val="18"/>
      <w:szCs w:val="18"/>
    </w:rPr>
  </w:style>
  <w:style w:type="paragraph" w:styleId="a5">
    <w:name w:val="footer"/>
    <w:basedOn w:val="a"/>
    <w:link w:val="Char1"/>
    <w:qFormat/>
    <w:rsid w:val="00DE2D45"/>
    <w:pPr>
      <w:tabs>
        <w:tab w:val="center" w:pos="4153"/>
        <w:tab w:val="right" w:pos="8306"/>
      </w:tabs>
      <w:snapToGrid w:val="0"/>
      <w:jc w:val="left"/>
    </w:pPr>
    <w:rPr>
      <w:sz w:val="18"/>
      <w:szCs w:val="18"/>
    </w:rPr>
  </w:style>
  <w:style w:type="paragraph" w:styleId="a6">
    <w:name w:val="header"/>
    <w:basedOn w:val="a"/>
    <w:link w:val="Char2"/>
    <w:qFormat/>
    <w:rsid w:val="00DE2D4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DE2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rsid w:val="00DE2D45"/>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semiHidden/>
    <w:qFormat/>
    <w:rsid w:val="00DE2D45"/>
    <w:rPr>
      <w:b/>
      <w:bCs/>
    </w:rPr>
  </w:style>
  <w:style w:type="character" w:styleId="a9">
    <w:name w:val="annotation reference"/>
    <w:basedOn w:val="a0"/>
    <w:semiHidden/>
    <w:qFormat/>
    <w:rsid w:val="00DE2D45"/>
    <w:rPr>
      <w:sz w:val="21"/>
      <w:szCs w:val="21"/>
    </w:rPr>
  </w:style>
  <w:style w:type="character" w:customStyle="1" w:styleId="1Char">
    <w:name w:val="标题 1 Char"/>
    <w:basedOn w:val="a0"/>
    <w:qFormat/>
    <w:rsid w:val="00DE2D45"/>
    <w:rPr>
      <w:rFonts w:ascii="等线" w:eastAsia="宋体" w:hAnsi="等线" w:hint="default"/>
      <w:b/>
      <w:bCs/>
      <w:kern w:val="44"/>
      <w:sz w:val="44"/>
      <w:szCs w:val="44"/>
    </w:rPr>
  </w:style>
  <w:style w:type="character" w:customStyle="1" w:styleId="2Char">
    <w:name w:val="标题 2 Char"/>
    <w:basedOn w:val="a0"/>
    <w:qFormat/>
    <w:rsid w:val="00DE2D45"/>
    <w:rPr>
      <w:rFonts w:asciiTheme="majorHAnsi" w:eastAsiaTheme="majorEastAsia" w:hAnsiTheme="majorHAnsi" w:cstheme="majorBidi" w:hint="default"/>
      <w:b/>
      <w:bCs/>
      <w:kern w:val="2"/>
      <w:sz w:val="32"/>
      <w:szCs w:val="32"/>
    </w:rPr>
  </w:style>
  <w:style w:type="character" w:customStyle="1" w:styleId="3Char">
    <w:name w:val="标题 3 Char"/>
    <w:basedOn w:val="a0"/>
    <w:qFormat/>
    <w:rsid w:val="00DE2D45"/>
    <w:rPr>
      <w:rFonts w:ascii="等线" w:eastAsia="宋体" w:hAnsi="等线" w:hint="default"/>
      <w:b/>
      <w:bCs/>
      <w:kern w:val="2"/>
      <w:sz w:val="32"/>
      <w:szCs w:val="32"/>
    </w:rPr>
  </w:style>
  <w:style w:type="character" w:customStyle="1" w:styleId="4Char">
    <w:name w:val="标题 4 Char"/>
    <w:basedOn w:val="a0"/>
    <w:rsid w:val="00DE2D45"/>
    <w:rPr>
      <w:rFonts w:asciiTheme="majorHAnsi" w:eastAsiaTheme="majorEastAsia" w:hAnsiTheme="majorHAnsi" w:cstheme="majorBidi" w:hint="default"/>
      <w:b/>
      <w:bCs/>
      <w:kern w:val="2"/>
      <w:sz w:val="28"/>
      <w:szCs w:val="28"/>
    </w:rPr>
  </w:style>
  <w:style w:type="character" w:customStyle="1" w:styleId="5Char">
    <w:name w:val="标题 5 Char"/>
    <w:basedOn w:val="a0"/>
    <w:rsid w:val="00DE2D45"/>
    <w:rPr>
      <w:rFonts w:ascii="等线" w:eastAsia="宋体" w:hAnsi="等线" w:hint="default"/>
      <w:b/>
      <w:bCs/>
      <w:kern w:val="2"/>
      <w:sz w:val="28"/>
      <w:szCs w:val="28"/>
    </w:rPr>
  </w:style>
  <w:style w:type="character" w:customStyle="1" w:styleId="6Char">
    <w:name w:val="标题 6 Char"/>
    <w:basedOn w:val="a0"/>
    <w:qFormat/>
    <w:rsid w:val="00DE2D45"/>
    <w:rPr>
      <w:rFonts w:asciiTheme="majorHAnsi" w:eastAsiaTheme="majorEastAsia" w:hAnsiTheme="majorHAnsi" w:cstheme="majorBidi" w:hint="default"/>
      <w:b/>
      <w:bCs/>
      <w:kern w:val="2"/>
      <w:sz w:val="24"/>
      <w:szCs w:val="24"/>
    </w:rPr>
  </w:style>
  <w:style w:type="character" w:customStyle="1" w:styleId="HTMLChar">
    <w:name w:val="HTML 预设格式 Char"/>
    <w:basedOn w:val="a0"/>
    <w:qFormat/>
    <w:rsid w:val="00DE2D45"/>
    <w:rPr>
      <w:rFonts w:ascii="Courier New" w:eastAsia="宋体" w:hAnsi="Courier New" w:cs="Courier New" w:hint="default"/>
      <w:kern w:val="2"/>
    </w:rPr>
  </w:style>
  <w:style w:type="character" w:customStyle="1" w:styleId="Char2">
    <w:name w:val="页眉 Char"/>
    <w:basedOn w:val="a0"/>
    <w:link w:val="a6"/>
    <w:locked/>
    <w:rsid w:val="00DE2D45"/>
    <w:rPr>
      <w:rFonts w:ascii="等线" w:eastAsia="宋体" w:hAnsi="等线" w:hint="default"/>
      <w:kern w:val="2"/>
      <w:sz w:val="18"/>
      <w:szCs w:val="18"/>
    </w:rPr>
  </w:style>
  <w:style w:type="character" w:customStyle="1" w:styleId="Char1">
    <w:name w:val="页脚 Char"/>
    <w:basedOn w:val="a0"/>
    <w:link w:val="a5"/>
    <w:qFormat/>
    <w:locked/>
    <w:rsid w:val="00DE2D45"/>
    <w:rPr>
      <w:rFonts w:ascii="等线" w:eastAsia="宋体" w:hAnsi="等线" w:hint="default"/>
      <w:kern w:val="2"/>
      <w:sz w:val="18"/>
      <w:szCs w:val="18"/>
    </w:rPr>
  </w:style>
  <w:style w:type="paragraph" w:customStyle="1" w:styleId="preChar">
    <w:name w:val="pre Char"/>
    <w:basedOn w:val="a"/>
    <w:qFormat/>
    <w:rsid w:val="00DE2D45"/>
    <w:pPr>
      <w:widowControl/>
      <w:jc w:val="left"/>
    </w:pPr>
    <w:rPr>
      <w:rFonts w:ascii="宋体" w:hAnsi="宋体" w:cs="宋体"/>
      <w:kern w:val="0"/>
      <w:sz w:val="24"/>
      <w:szCs w:val="24"/>
    </w:rPr>
  </w:style>
  <w:style w:type="paragraph" w:customStyle="1" w:styleId="Char4">
    <w:name w:val="普通(网站) Char"/>
    <w:basedOn w:val="a"/>
    <w:qFormat/>
    <w:rsid w:val="00DE2D45"/>
    <w:pPr>
      <w:widowControl/>
      <w:spacing w:before="100" w:beforeAutospacing="1" w:after="100" w:afterAutospacing="1"/>
      <w:jc w:val="left"/>
    </w:pPr>
    <w:rPr>
      <w:rFonts w:ascii="宋体" w:hAnsi="宋体" w:cs="宋体"/>
      <w:kern w:val="0"/>
      <w:sz w:val="24"/>
      <w:szCs w:val="24"/>
    </w:rPr>
  </w:style>
  <w:style w:type="paragraph" w:customStyle="1" w:styleId="18">
    <w:name w:val="18"/>
    <w:basedOn w:val="a"/>
    <w:qFormat/>
    <w:rsid w:val="00DE2D45"/>
  </w:style>
  <w:style w:type="character" w:customStyle="1" w:styleId="10">
    <w:name w:val="10"/>
    <w:basedOn w:val="a0"/>
    <w:rsid w:val="00DE2D45"/>
    <w:rPr>
      <w:rFonts w:ascii="Times New Roman" w:hAnsi="Times New Roman" w:cs="Times New Roman" w:hint="default"/>
    </w:rPr>
  </w:style>
  <w:style w:type="character" w:customStyle="1" w:styleId="15">
    <w:name w:val="15"/>
    <w:basedOn w:val="a0"/>
    <w:qFormat/>
    <w:rsid w:val="00DE2D45"/>
    <w:rPr>
      <w:rFonts w:ascii="Times New Roman" w:hAnsi="Times New Roman" w:cs="Times New Roman" w:hint="default"/>
      <w:b/>
      <w:bCs/>
    </w:rPr>
  </w:style>
  <w:style w:type="character" w:customStyle="1" w:styleId="16">
    <w:name w:val="16"/>
    <w:basedOn w:val="a0"/>
    <w:qFormat/>
    <w:rsid w:val="00DE2D45"/>
    <w:rPr>
      <w:rFonts w:ascii="Times New Roman" w:hAnsi="Times New Roman" w:cs="Times New Roman" w:hint="default"/>
    </w:rPr>
  </w:style>
  <w:style w:type="character" w:customStyle="1" w:styleId="Char">
    <w:name w:val="批注文字 Char"/>
    <w:basedOn w:val="a0"/>
    <w:link w:val="a3"/>
    <w:semiHidden/>
    <w:qFormat/>
    <w:rsid w:val="00DE2D45"/>
    <w:rPr>
      <w:rFonts w:ascii="等线" w:eastAsia="宋体" w:hAnsi="等线"/>
      <w:kern w:val="2"/>
      <w:sz w:val="21"/>
      <w:szCs w:val="21"/>
    </w:rPr>
  </w:style>
  <w:style w:type="character" w:customStyle="1" w:styleId="Char3">
    <w:name w:val="批注主题 Char"/>
    <w:basedOn w:val="Char"/>
    <w:link w:val="a8"/>
    <w:semiHidden/>
    <w:rsid w:val="00DE2D45"/>
    <w:rPr>
      <w:rFonts w:ascii="等线" w:eastAsia="宋体" w:hAnsi="等线"/>
      <w:b/>
      <w:bCs/>
      <w:kern w:val="2"/>
      <w:sz w:val="21"/>
      <w:szCs w:val="21"/>
    </w:rPr>
  </w:style>
  <w:style w:type="character" w:customStyle="1" w:styleId="Char0">
    <w:name w:val="批注框文本 Char"/>
    <w:basedOn w:val="a0"/>
    <w:link w:val="a4"/>
    <w:semiHidden/>
    <w:qFormat/>
    <w:rsid w:val="00DE2D45"/>
    <w:rPr>
      <w:rFonts w:ascii="等线" w:eastAsia="宋体"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1744</Words>
  <Characters>9945</Characters>
  <Application>Microsoft Office Word</Application>
  <DocSecurity>0</DocSecurity>
  <Lines>82</Lines>
  <Paragraphs>23</Paragraphs>
  <ScaleCrop>false</ScaleCrop>
  <Company>微软中国</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2021-10-19T08:34:00Z</dcterms:created>
  <dcterms:modified xsi:type="dcterms:W3CDTF">2022-09-07T08:58:00Z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A106DDB673BA4811B436442FC3765EEF</vt:lpwstr>
  </property>
</Properties>
</file>