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
        <w:jc w:val="center"/>
        <w:rPr>
          <w:rFonts w:ascii="Calibri" w:hAnsi="Calibri" w:eastAsia="宋体" w:cs="Calibri"/>
          <w:color w:val="000000"/>
          <w:kern w:val="0"/>
          <w:szCs w:val="21"/>
        </w:rPr>
      </w:pPr>
      <w:r>
        <w:rPr>
          <w:rFonts w:hint="eastAsia" w:ascii="宋体" w:hAnsi="宋体" w:eastAsia="宋体" w:cs="Calibri"/>
          <w:color w:val="000000"/>
          <w:kern w:val="0"/>
          <w:sz w:val="44"/>
          <w:szCs w:val="44"/>
        </w:rPr>
        <w:t>2020年度政协浏阳市委员</w:t>
      </w:r>
      <w:r>
        <w:rPr>
          <w:rFonts w:hint="eastAsia" w:ascii="宋体" w:hAnsi="宋体" w:eastAsia="宋体" w:cs="Calibri"/>
          <w:color w:val="000000"/>
          <w:kern w:val="0"/>
          <w:sz w:val="44"/>
        </w:rPr>
        <w:t>会部门</w:t>
      </w:r>
      <w:r>
        <w:rPr>
          <w:rFonts w:hint="eastAsia" w:ascii="宋体" w:hAnsi="宋体" w:eastAsia="宋体" w:cs="Calibri"/>
          <w:color w:val="000000"/>
          <w:kern w:val="0"/>
          <w:sz w:val="44"/>
          <w:szCs w:val="44"/>
        </w:rPr>
        <w:t>决算</w:t>
      </w:r>
    </w:p>
    <w:p>
      <w:pPr>
        <w:widowControl/>
        <w:spacing w:after="2"/>
        <w:jc w:val="center"/>
        <w:rPr>
          <w:rFonts w:ascii="Calibri" w:hAnsi="Calibri" w:eastAsia="宋体" w:cs="Calibri"/>
          <w:color w:val="000000"/>
          <w:kern w:val="0"/>
          <w:szCs w:val="21"/>
        </w:rPr>
      </w:pPr>
      <w:r>
        <w:rPr>
          <w:rFonts w:ascii="Calibri" w:hAnsi="Calibri" w:eastAsia="宋体" w:cs="Calibri"/>
          <w:color w:val="000000"/>
          <w:kern w:val="0"/>
          <w:sz w:val="32"/>
          <w:szCs w:val="32"/>
        </w:rPr>
        <w:t> </w:t>
      </w:r>
    </w:p>
    <w:p>
      <w:pPr>
        <w:widowControl/>
        <w:spacing w:after="2"/>
        <w:jc w:val="center"/>
        <w:rPr>
          <w:rFonts w:ascii="Calibri" w:hAnsi="Calibri" w:eastAsia="宋体" w:cs="Calibri"/>
          <w:color w:val="000000"/>
          <w:kern w:val="0"/>
          <w:szCs w:val="21"/>
        </w:rPr>
      </w:pPr>
      <w:r>
        <w:rPr>
          <w:rFonts w:hint="eastAsia" w:ascii="宋体" w:hAnsi="宋体" w:eastAsia="宋体" w:cs="Calibri"/>
          <w:color w:val="000000"/>
          <w:kern w:val="0"/>
          <w:sz w:val="32"/>
          <w:szCs w:val="32"/>
        </w:rPr>
        <w:t>目 录</w:t>
      </w:r>
    </w:p>
    <w:p>
      <w:pPr>
        <w:widowControl/>
        <w:spacing w:after="2"/>
        <w:jc w:val="center"/>
        <w:rPr>
          <w:rFonts w:ascii="Calibri" w:hAnsi="Calibri" w:eastAsia="宋体" w:cs="Calibri"/>
          <w:color w:val="000000"/>
          <w:kern w:val="0"/>
          <w:szCs w:val="21"/>
        </w:rPr>
      </w:pPr>
      <w:r>
        <w:rPr>
          <w:rFonts w:ascii="Calibri" w:hAnsi="Calibri" w:eastAsia="宋体" w:cs="Calibri"/>
          <w:color w:val="000000"/>
          <w:kern w:val="0"/>
          <w:szCs w:val="21"/>
        </w:rPr>
        <w:t> </w:t>
      </w:r>
    </w:p>
    <w:p>
      <w:pPr>
        <w:widowControl/>
        <w:spacing w:before="100" w:beforeAutospacing="1" w:after="2"/>
        <w:ind w:firstLine="641"/>
        <w:jc w:val="left"/>
        <w:rPr>
          <w:rFonts w:ascii="宋体" w:hAnsi="宋体" w:eastAsia="宋体" w:cs="宋体"/>
          <w:color w:val="000000"/>
          <w:kern w:val="0"/>
          <w:sz w:val="24"/>
          <w:szCs w:val="24"/>
        </w:rPr>
      </w:pPr>
      <w:r>
        <w:rPr>
          <w:rFonts w:hint="eastAsia" w:ascii="宋体" w:hAnsi="宋体" w:eastAsia="宋体" w:cs="宋体"/>
          <w:b/>
          <w:bCs/>
          <w:color w:val="000000"/>
          <w:kern w:val="0"/>
          <w:sz w:val="32"/>
          <w:szCs w:val="32"/>
        </w:rPr>
        <w:t>第一部分 政协浏阳市委员会概况</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一、部门职责</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二、机构设置</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第二部分 2020年度部门决算表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一、收入支出决算总表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二、收入决算表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三、支出决算表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四、财政拨款收入支出决算总表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五、一般公共预算财政拨款支出决算表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六、一般公共预算财政拨款基本支出决算表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七、一般公共预算财政拨款“三公”经费支出决算表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八、政府性基金预算财政拨款收入支出决算表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九、国有资本经营预算财政拨款支出决算表</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第三部分 2020年度部门决算情况说明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一、收入支出决算总体情况说明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二、收入决算情况说明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三、支出决算情况说明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四、财政拨款收入支出决算总体情况说明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五、一般公共预算财政拨款支出决算情况说明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六、一般公共预算财政拨款基本支出决算情况说明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七、一般公共预算财政拨款三</w:t>
      </w:r>
      <w:r>
        <w:rPr>
          <w:rFonts w:hint="eastAsia" w:ascii="宋体" w:hAnsi="宋体" w:eastAsia="宋体" w:cs="宋体"/>
          <w:color w:val="000000"/>
          <w:kern w:val="0"/>
          <w:sz w:val="28"/>
        </w:rPr>
        <w:t>公经费</w:t>
      </w:r>
      <w:r>
        <w:rPr>
          <w:rFonts w:hint="eastAsia" w:ascii="宋体" w:hAnsi="宋体" w:eastAsia="宋体" w:cs="宋体"/>
          <w:color w:val="000000"/>
          <w:kern w:val="0"/>
          <w:sz w:val="28"/>
          <w:szCs w:val="28"/>
        </w:rPr>
        <w:t>支出决算情况说明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八、政府性基金预算收入支出决算情况</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九、关于机关运行经费支出说明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十、一般性支出情况</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十一、关于政府采购支出说明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十二、关于国有资产占用情况说明</w:t>
      </w:r>
    </w:p>
    <w:p>
      <w:pPr>
        <w:widowControl/>
        <w:spacing w:before="100" w:beforeAutospacing="1" w:after="2"/>
        <w:ind w:firstLine="7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8"/>
          <w:szCs w:val="28"/>
        </w:rPr>
        <w:t>十三、关于2020年度预算绩效情况的说明</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第四部分 名词解释</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第五部分 附件</w:t>
      </w:r>
    </w:p>
    <w:p>
      <w:pPr>
        <w:widowControl/>
        <w:rPr>
          <w:rFonts w:hint="eastAsia" w:ascii="Calibri" w:hAnsi="Calibri" w:eastAsia="宋体" w:cs="Calibri"/>
          <w:color w:val="000000"/>
          <w:kern w:val="0"/>
          <w:szCs w:val="21"/>
        </w:rPr>
      </w:pPr>
      <w:r>
        <w:rPr>
          <w:rFonts w:ascii="Calibri" w:hAnsi="Calibri" w:eastAsia="宋体" w:cs="Calibri"/>
          <w:color w:val="000000"/>
          <w:kern w:val="0"/>
          <w:szCs w:val="21"/>
        </w:rPr>
        <w:t> </w:t>
      </w:r>
    </w:p>
    <w:p>
      <w:pPr>
        <w:widowControl/>
        <w:rPr>
          <w:rFonts w:ascii="Calibri" w:hAnsi="Calibri" w:eastAsia="宋体" w:cs="Calibri"/>
          <w:color w:val="000000"/>
          <w:kern w:val="0"/>
          <w:szCs w:val="21"/>
        </w:rPr>
      </w:pPr>
      <w:r>
        <w:rPr>
          <w:rFonts w:ascii="Calibri" w:hAnsi="Calibri" w:eastAsia="宋体" w:cs="Calibri"/>
          <w:color w:val="000000"/>
          <w:kern w:val="0"/>
          <w:szCs w:val="21"/>
        </w:rPr>
        <w:t> </w:t>
      </w:r>
    </w:p>
    <w:p>
      <w:pPr>
        <w:widowControl/>
        <w:rPr>
          <w:rFonts w:ascii="Calibri" w:hAnsi="Calibri" w:eastAsia="宋体" w:cs="Calibri"/>
          <w:color w:val="000000"/>
          <w:kern w:val="0"/>
          <w:szCs w:val="21"/>
        </w:rPr>
      </w:pPr>
      <w:r>
        <w:rPr>
          <w:rFonts w:ascii="Calibri" w:hAnsi="Calibri" w:eastAsia="宋体" w:cs="Calibri"/>
          <w:color w:val="000000"/>
          <w:kern w:val="0"/>
          <w:szCs w:val="21"/>
        </w:rPr>
        <w:t> </w:t>
      </w:r>
    </w:p>
    <w:p>
      <w:pPr>
        <w:widowControl/>
        <w:rPr>
          <w:rFonts w:ascii="Calibri" w:hAnsi="Calibri" w:eastAsia="宋体" w:cs="Calibri"/>
          <w:color w:val="000000"/>
          <w:kern w:val="0"/>
          <w:szCs w:val="21"/>
        </w:rPr>
      </w:pPr>
      <w:r>
        <w:rPr>
          <w:rFonts w:ascii="Calibri" w:hAnsi="Calibri" w:eastAsia="宋体" w:cs="Calibri"/>
          <w:color w:val="000000"/>
          <w:kern w:val="0"/>
          <w:szCs w:val="21"/>
        </w:rPr>
        <w:t> </w:t>
      </w:r>
    </w:p>
    <w:p>
      <w:pPr>
        <w:widowControl/>
        <w:rPr>
          <w:rFonts w:ascii="Calibri" w:hAnsi="Calibri" w:eastAsia="宋体" w:cs="Calibri"/>
          <w:color w:val="000000"/>
          <w:kern w:val="0"/>
          <w:szCs w:val="21"/>
        </w:rPr>
      </w:pPr>
      <w:r>
        <w:rPr>
          <w:rFonts w:ascii="Calibri" w:hAnsi="Calibri" w:eastAsia="宋体" w:cs="Calibri"/>
          <w:color w:val="000000"/>
          <w:kern w:val="0"/>
          <w:szCs w:val="21"/>
        </w:rPr>
        <w:t> </w:t>
      </w:r>
    </w:p>
    <w:p>
      <w:pPr>
        <w:widowControl/>
        <w:spacing w:after="2" w:line="600" w:lineRule="atLeast"/>
        <w:jc w:val="center"/>
        <w:rPr>
          <w:rFonts w:ascii="Calibri" w:hAnsi="Calibri" w:eastAsia="宋体" w:cs="Calibri"/>
          <w:color w:val="000000"/>
          <w:kern w:val="0"/>
          <w:szCs w:val="21"/>
        </w:rPr>
      </w:pPr>
      <w:r>
        <w:rPr>
          <w:rFonts w:hint="eastAsia" w:ascii="宋体" w:hAnsi="宋体" w:eastAsia="宋体" w:cs="Calibri"/>
          <w:b/>
          <w:bCs/>
          <w:color w:val="000000"/>
          <w:kern w:val="0"/>
          <w:sz w:val="36"/>
          <w:szCs w:val="36"/>
        </w:rPr>
        <w:t>第一部分 政协浏阳市委员会概况</w:t>
      </w:r>
    </w:p>
    <w:p>
      <w:pPr>
        <w:widowControl/>
        <w:spacing w:after="2"/>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 </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一、部门职责</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（一）政治协商。依据《中国人民政治协商会议章程》，对本市的大政方针以及政治、经济、文化和社会生活中的重要问题在决策之前进行协商和就决策执行过程中的重要问题进行协商。</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（二）民主监督。对国家宪法、法律和法规的实施，重大方针政策的贯彻执行、国家机关及其工作人员的工作，通过建议和批评进行监督。</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三）参政议政。对政治、经济、文化和社会生活中的重要问题以及人民群众普遍关心的问题，开展调查研究，反映社情民意，进行协商讨论。通过调研报告、提案、建议案或其他形式，向中国共产党和国家机关提出意见和建议。</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二、机构设置及决算单位构成</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（一）内设机构设置</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政协浏阳市委员会内设机构包括：政协浏阳市委员会设专门委员会6个：分别为委员学习联络委员会、提案委员会、经济科技和外事委员会、农业农村和人口资源环境委员会、文教卫体和文史委员会、社会法制和民族宗教委员会、人口资源和环境委员会。设办事机构2个：办公室（信访办）、研究室。办公室下设秘书科、老干服务科。</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（二）决算单位构成</w:t>
      </w:r>
    </w:p>
    <w:p>
      <w:pPr>
        <w:widowControl/>
        <w:spacing w:before="100" w:beforeAutospacing="1" w:after="2"/>
        <w:ind w:firstLine="641"/>
        <w:jc w:val="left"/>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政协浏阳市委员会只有本级，没有其他二级预算单位，因此，纳入年部门预算编制范围的只有政协浏阳市委员会本级。</w:t>
      </w:r>
    </w:p>
    <w:p>
      <w:pPr>
        <w:widowControl/>
        <w:spacing w:before="100" w:beforeAutospacing="1" w:after="2"/>
        <w:ind w:firstLine="641"/>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br w:type="textWrapping" w:clear="all"/>
      </w:r>
    </w:p>
    <w:p>
      <w:pPr>
        <w:widowControl/>
        <w:spacing w:after="2"/>
        <w:ind w:firstLine="721"/>
        <w:jc w:val="center"/>
        <w:rPr>
          <w:rFonts w:ascii="宋体" w:hAnsi="宋体" w:eastAsia="宋体" w:cs="Calibri"/>
          <w:b/>
          <w:bCs/>
          <w:color w:val="000000"/>
          <w:kern w:val="0"/>
          <w:sz w:val="36"/>
          <w:szCs w:val="36"/>
        </w:rPr>
        <w:sectPr>
          <w:pgSz w:w="11906" w:h="16838"/>
          <w:pgMar w:top="1440" w:right="1800" w:bottom="1440" w:left="1800" w:header="851" w:footer="992" w:gutter="0"/>
          <w:cols w:space="425" w:num="1"/>
          <w:docGrid w:type="lines" w:linePitch="312" w:charSpace="0"/>
        </w:sectPr>
      </w:pPr>
    </w:p>
    <w:p>
      <w:pPr>
        <w:widowControl/>
        <w:spacing w:after="2"/>
        <w:ind w:firstLine="721"/>
        <w:jc w:val="center"/>
        <w:rPr>
          <w:rFonts w:ascii="Calibri" w:hAnsi="Calibri" w:eastAsia="宋体" w:cs="Calibri"/>
          <w:color w:val="000000"/>
          <w:kern w:val="0"/>
          <w:szCs w:val="21"/>
        </w:rPr>
      </w:pPr>
      <w:r>
        <w:rPr>
          <w:rFonts w:hint="eastAsia" w:ascii="宋体" w:hAnsi="宋体" w:eastAsia="宋体" w:cs="Calibri"/>
          <w:b/>
          <w:bCs/>
          <w:color w:val="000000"/>
          <w:kern w:val="0"/>
          <w:sz w:val="36"/>
          <w:szCs w:val="36"/>
        </w:rPr>
        <w:t>第二部分 2020年度部门决算表</w:t>
      </w:r>
    </w:p>
    <w:p>
      <w:pPr>
        <w:widowControl/>
        <w:spacing w:after="2"/>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center"/>
        <w:rPr>
          <w:rFonts w:hint="eastAsia" w:ascii="Calibri" w:hAnsi="Calibri" w:eastAsia="宋体" w:cs="Calibri"/>
          <w:color w:val="000000"/>
          <w:kern w:val="0"/>
          <w:szCs w:val="21"/>
        </w:rPr>
      </w:pPr>
      <w:r>
        <w:rPr>
          <w:rFonts w:ascii="Calibri" w:hAnsi="Calibri" w:eastAsia="宋体" w:cs="Calibri"/>
          <w:color w:val="000000"/>
          <w:kern w:val="0"/>
          <w:szCs w:val="21"/>
        </w:rPr>
        <w:t> </w:t>
      </w:r>
    </w:p>
    <w:tbl>
      <w:tblPr>
        <w:tblStyle w:val="3"/>
        <w:tblW w:w="5000" w:type="pct"/>
        <w:jc w:val="center"/>
        <w:tblCellSpacing w:w="0" w:type="dxa"/>
        <w:tblLayout w:type="autofit"/>
        <w:tblCellMar>
          <w:top w:w="0" w:type="dxa"/>
          <w:left w:w="0" w:type="dxa"/>
          <w:bottom w:w="0" w:type="dxa"/>
          <w:right w:w="0" w:type="dxa"/>
        </w:tblCellMar>
      </w:tblPr>
      <w:tblGrid>
        <w:gridCol w:w="4048"/>
        <w:gridCol w:w="558"/>
        <w:gridCol w:w="2373"/>
        <w:gridCol w:w="4048"/>
        <w:gridCol w:w="558"/>
        <w:gridCol w:w="2373"/>
      </w:tblGrid>
      <w:tr>
        <w:tblPrEx>
          <w:tblCellMar>
            <w:top w:w="0" w:type="dxa"/>
            <w:left w:w="0" w:type="dxa"/>
            <w:bottom w:w="0" w:type="dxa"/>
            <w:right w:w="0" w:type="dxa"/>
          </w:tblCellMar>
        </w:tblPrEx>
        <w:trPr>
          <w:tblCellSpacing w:w="0" w:type="dxa"/>
          <w:jc w:val="center"/>
        </w:trPr>
        <w:tc>
          <w:tcPr>
            <w:tcW w:w="5000" w:type="pct"/>
            <w:gridSpan w:val="6"/>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收入支出决算总表</w:t>
            </w:r>
          </w:p>
        </w:tc>
      </w:tr>
      <w:tr>
        <w:tblPrEx>
          <w:tblCellMar>
            <w:top w:w="0" w:type="dxa"/>
            <w:left w:w="0" w:type="dxa"/>
            <w:bottom w:w="0" w:type="dxa"/>
            <w:right w:w="0" w:type="dxa"/>
          </w:tblCellMar>
        </w:tblPrEx>
        <w:trPr>
          <w:tblCellSpacing w:w="0" w:type="dxa"/>
          <w:jc w:val="center"/>
        </w:trPr>
        <w:tc>
          <w:tcPr>
            <w:tcW w:w="1450" w:type="pct"/>
            <w:vAlign w:val="center"/>
          </w:tcPr>
          <w:p>
            <w:pPr>
              <w:widowControl/>
              <w:jc w:val="left"/>
              <w:rPr>
                <w:rFonts w:ascii="宋体" w:hAnsi="宋体" w:eastAsia="宋体" w:cs="宋体"/>
                <w:kern w:val="0"/>
                <w:sz w:val="24"/>
                <w:szCs w:val="24"/>
              </w:rPr>
            </w:pPr>
          </w:p>
        </w:tc>
        <w:tc>
          <w:tcPr>
            <w:tcW w:w="200" w:type="pct"/>
            <w:vAlign w:val="center"/>
          </w:tcPr>
          <w:p>
            <w:pPr>
              <w:widowControl/>
              <w:jc w:val="left"/>
              <w:rPr>
                <w:rFonts w:ascii="宋体" w:hAnsi="宋体" w:eastAsia="宋体" w:cs="宋体"/>
                <w:kern w:val="0"/>
                <w:sz w:val="24"/>
                <w:szCs w:val="24"/>
              </w:rPr>
            </w:pPr>
          </w:p>
        </w:tc>
        <w:tc>
          <w:tcPr>
            <w:tcW w:w="750" w:type="pct"/>
            <w:vAlign w:val="center"/>
          </w:tcPr>
          <w:p>
            <w:pPr>
              <w:widowControl/>
              <w:jc w:val="left"/>
              <w:rPr>
                <w:rFonts w:ascii="宋体" w:hAnsi="宋体" w:eastAsia="宋体" w:cs="宋体"/>
                <w:kern w:val="0"/>
                <w:sz w:val="24"/>
                <w:szCs w:val="24"/>
              </w:rPr>
            </w:pPr>
          </w:p>
        </w:tc>
        <w:tc>
          <w:tcPr>
            <w:tcW w:w="1450" w:type="pct"/>
            <w:vAlign w:val="center"/>
          </w:tcPr>
          <w:p>
            <w:pPr>
              <w:widowControl/>
              <w:jc w:val="left"/>
              <w:rPr>
                <w:rFonts w:ascii="宋体" w:hAnsi="宋体" w:eastAsia="宋体" w:cs="宋体"/>
                <w:kern w:val="0"/>
                <w:sz w:val="24"/>
                <w:szCs w:val="24"/>
              </w:rPr>
            </w:pPr>
          </w:p>
        </w:tc>
        <w:tc>
          <w:tcPr>
            <w:tcW w:w="200" w:type="pct"/>
            <w:vAlign w:val="center"/>
          </w:tcPr>
          <w:p>
            <w:pPr>
              <w:widowControl/>
              <w:jc w:val="left"/>
              <w:rPr>
                <w:rFonts w:ascii="宋体" w:hAnsi="宋体" w:eastAsia="宋体" w:cs="宋体"/>
                <w:kern w:val="0"/>
                <w:sz w:val="24"/>
                <w:szCs w:val="24"/>
              </w:rPr>
            </w:pPr>
          </w:p>
        </w:tc>
        <w:tc>
          <w:tcPr>
            <w:tcW w:w="75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公开01表</w:t>
            </w:r>
          </w:p>
        </w:tc>
      </w:tr>
      <w:tr>
        <w:tblPrEx>
          <w:tblCellMar>
            <w:top w:w="0" w:type="dxa"/>
            <w:left w:w="0" w:type="dxa"/>
            <w:bottom w:w="0" w:type="dxa"/>
            <w:right w:w="0" w:type="dxa"/>
          </w:tblCellMar>
        </w:tblPrEx>
        <w:trPr>
          <w:tblCellSpacing w:w="0" w:type="dxa"/>
          <w:jc w:val="center"/>
        </w:trPr>
        <w:tc>
          <w:tcPr>
            <w:tcW w:w="1450" w:type="pct"/>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部门：政协浏阳市委员会</w:t>
            </w:r>
          </w:p>
        </w:tc>
        <w:tc>
          <w:tcPr>
            <w:tcW w:w="200" w:type="pct"/>
            <w:vAlign w:val="center"/>
          </w:tcPr>
          <w:p>
            <w:pPr>
              <w:widowControl/>
              <w:jc w:val="left"/>
              <w:rPr>
                <w:rFonts w:ascii="宋体" w:hAnsi="宋体" w:eastAsia="宋体" w:cs="宋体"/>
                <w:kern w:val="0"/>
                <w:sz w:val="24"/>
                <w:szCs w:val="24"/>
              </w:rPr>
            </w:pPr>
          </w:p>
        </w:tc>
        <w:tc>
          <w:tcPr>
            <w:tcW w:w="750" w:type="pct"/>
            <w:vAlign w:val="center"/>
          </w:tcPr>
          <w:p>
            <w:pPr>
              <w:widowControl/>
              <w:jc w:val="left"/>
              <w:rPr>
                <w:rFonts w:ascii="宋体" w:hAnsi="宋体" w:eastAsia="宋体" w:cs="宋体"/>
                <w:kern w:val="0"/>
                <w:sz w:val="24"/>
                <w:szCs w:val="24"/>
              </w:rPr>
            </w:pPr>
          </w:p>
        </w:tc>
        <w:tc>
          <w:tcPr>
            <w:tcW w:w="1450" w:type="pct"/>
            <w:vAlign w:val="center"/>
          </w:tcPr>
          <w:p>
            <w:pPr>
              <w:widowControl/>
              <w:jc w:val="left"/>
              <w:rPr>
                <w:rFonts w:ascii="宋体" w:hAnsi="宋体" w:eastAsia="宋体" w:cs="宋体"/>
                <w:kern w:val="0"/>
                <w:sz w:val="24"/>
                <w:szCs w:val="24"/>
              </w:rPr>
            </w:pPr>
          </w:p>
        </w:tc>
        <w:tc>
          <w:tcPr>
            <w:tcW w:w="200" w:type="pct"/>
            <w:vAlign w:val="center"/>
          </w:tcPr>
          <w:p>
            <w:pPr>
              <w:widowControl/>
              <w:jc w:val="left"/>
              <w:rPr>
                <w:rFonts w:ascii="宋体" w:hAnsi="宋体" w:eastAsia="宋体" w:cs="宋体"/>
                <w:kern w:val="0"/>
                <w:sz w:val="24"/>
                <w:szCs w:val="24"/>
              </w:rPr>
            </w:pPr>
          </w:p>
        </w:tc>
        <w:tc>
          <w:tcPr>
            <w:tcW w:w="75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r>
      <w:tr>
        <w:tblPrEx>
          <w:tblCellMar>
            <w:top w:w="0" w:type="dxa"/>
            <w:left w:w="0" w:type="dxa"/>
            <w:bottom w:w="0" w:type="dxa"/>
            <w:right w:w="0" w:type="dxa"/>
          </w:tblCellMar>
        </w:tblPrEx>
        <w:trPr>
          <w:tblCellSpacing w:w="0" w:type="dxa"/>
          <w:jc w:val="center"/>
        </w:trPr>
        <w:tc>
          <w:tcPr>
            <w:tcW w:w="25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收入</w:t>
            </w:r>
          </w:p>
        </w:tc>
        <w:tc>
          <w:tcPr>
            <w:tcW w:w="25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支出</w:t>
            </w: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行次</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金额</w:t>
            </w: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行次</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金额</w:t>
            </w: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一、一般公共预算财政拨款收入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一、一般公共服务支出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32</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二、政府性基金预算财政拨款收入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二、外交支出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33</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三、国有资本经营预算财政拨款收入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三、国防支出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34</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四、上级补助收入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四、公共安全支出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35</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五、事业收入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五、教育支出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36</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六、经营收入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六、科学技术支出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37</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七、附属单位上缴收入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7</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七、文化旅游体育与传媒支出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38</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八、其他收入</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8</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八、社会保障和就业支出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39</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9</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九、卫生健康支出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40</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10</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十、节能环保支出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41</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11</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十一、城乡社区支出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42</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12</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十二、农林水支出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43</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13</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十三、交通运输支出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44</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14</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十四、资源勘探工业信息等支出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45</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15</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十五、商业服务业等支出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46</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16</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十六、金融支出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47</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17</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十七、援助其他地区支出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48</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18</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十八、自然资源海洋气象等支出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49</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19</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十九、住房保障支出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50</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20</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二十、粮油物资储备支出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51</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21</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二十一、国有资本经营预算支出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52</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22</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二十二、灾害防治及应急管理支出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53</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23</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二十三、其他支出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54</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24</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二十四、债务还本支出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55</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25</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二十五、债务付息支出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56</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26</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二十六、抗疫特别国债安排的支出</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57</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本年收入合计</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27</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本年支出合计</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58</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使用非财政拨款结余</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28</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结余分配</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59</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年初结转和结余</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29</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年末结转和结余</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60</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30</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61</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总计</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31</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1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总计</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62</w:t>
            </w:r>
          </w:p>
        </w:tc>
        <w:tc>
          <w:tcPr>
            <w:tcW w:w="7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r>
      <w:tr>
        <w:tblPrEx>
          <w:tblCellMar>
            <w:top w:w="0" w:type="dxa"/>
            <w:left w:w="0" w:type="dxa"/>
            <w:bottom w:w="0" w:type="dxa"/>
            <w:right w:w="0" w:type="dxa"/>
          </w:tblCellMar>
        </w:tblPrEx>
        <w:trPr>
          <w:tblCellSpacing w:w="0" w:type="dxa"/>
          <w:jc w:val="center"/>
        </w:trPr>
        <w:tc>
          <w:tcPr>
            <w:tcW w:w="5000" w:type="pct"/>
            <w:gridSpan w:val="6"/>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注：本表反映部门本年度的总收支和年末结转结余情况。本套报表金额单位转换时可能存在尾数误差。</w:t>
            </w:r>
          </w:p>
        </w:tc>
      </w:tr>
    </w:tbl>
    <w:p>
      <w:pPr>
        <w:widowControl/>
        <w:spacing w:before="100" w:beforeAutospacing="1" w:after="100" w:afterAutospacing="1"/>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bl>
      <w:tblPr>
        <w:tblStyle w:val="3"/>
        <w:tblW w:w="5000" w:type="pct"/>
        <w:jc w:val="center"/>
        <w:tblCellSpacing w:w="0" w:type="dxa"/>
        <w:tblLayout w:type="autofit"/>
        <w:tblCellMar>
          <w:top w:w="0" w:type="dxa"/>
          <w:left w:w="0" w:type="dxa"/>
          <w:bottom w:w="0" w:type="dxa"/>
          <w:right w:w="0" w:type="dxa"/>
        </w:tblCellMar>
      </w:tblPr>
      <w:tblGrid>
        <w:gridCol w:w="278"/>
        <w:gridCol w:w="278"/>
        <w:gridCol w:w="419"/>
        <w:gridCol w:w="137"/>
        <w:gridCol w:w="1530"/>
        <w:gridCol w:w="416"/>
        <w:gridCol w:w="980"/>
        <w:gridCol w:w="413"/>
        <w:gridCol w:w="140"/>
        <w:gridCol w:w="837"/>
        <w:gridCol w:w="553"/>
        <w:gridCol w:w="837"/>
        <w:gridCol w:w="692"/>
        <w:gridCol w:w="142"/>
        <w:gridCol w:w="416"/>
        <w:gridCol w:w="140"/>
        <w:gridCol w:w="832"/>
        <w:gridCol w:w="419"/>
        <w:gridCol w:w="140"/>
        <w:gridCol w:w="971"/>
        <w:gridCol w:w="279"/>
        <w:gridCol w:w="140"/>
        <w:gridCol w:w="1111"/>
        <w:gridCol w:w="140"/>
        <w:gridCol w:w="140"/>
        <w:gridCol w:w="1530"/>
        <w:gridCol w:w="48"/>
      </w:tblGrid>
      <w:tr>
        <w:trPr>
          <w:tblCellSpacing w:w="0" w:type="dxa"/>
          <w:jc w:val="center"/>
        </w:trPr>
        <w:tc>
          <w:tcPr>
            <w:tcW w:w="4983" w:type="pct"/>
            <w:gridSpan w:val="26"/>
            <w:vAlign w:val="center"/>
          </w:tcPr>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收入决算表</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00" w:type="pct"/>
            <w:vAlign w:val="center"/>
          </w:tcPr>
          <w:p>
            <w:pPr>
              <w:widowControl/>
              <w:jc w:val="left"/>
              <w:rPr>
                <w:rFonts w:ascii="宋体" w:hAnsi="宋体" w:eastAsia="宋体" w:cs="宋体"/>
                <w:kern w:val="0"/>
                <w:sz w:val="24"/>
                <w:szCs w:val="24"/>
              </w:rPr>
            </w:pPr>
          </w:p>
        </w:tc>
        <w:tc>
          <w:tcPr>
            <w:tcW w:w="100" w:type="pct"/>
            <w:vAlign w:val="center"/>
          </w:tcPr>
          <w:p>
            <w:pPr>
              <w:widowControl/>
              <w:jc w:val="left"/>
              <w:rPr>
                <w:rFonts w:ascii="宋体" w:hAnsi="宋体" w:eastAsia="宋体" w:cs="宋体"/>
                <w:kern w:val="0"/>
                <w:sz w:val="24"/>
                <w:szCs w:val="24"/>
              </w:rPr>
            </w:pPr>
          </w:p>
        </w:tc>
        <w:tc>
          <w:tcPr>
            <w:tcW w:w="150" w:type="pct"/>
            <w:vAlign w:val="center"/>
          </w:tcPr>
          <w:p>
            <w:pPr>
              <w:widowControl/>
              <w:jc w:val="left"/>
              <w:rPr>
                <w:rFonts w:ascii="宋体" w:hAnsi="宋体" w:eastAsia="宋体" w:cs="宋体"/>
                <w:kern w:val="0"/>
                <w:sz w:val="24"/>
                <w:szCs w:val="24"/>
              </w:rPr>
            </w:pPr>
          </w:p>
        </w:tc>
        <w:tc>
          <w:tcPr>
            <w:tcW w:w="1097" w:type="pct"/>
            <w:gridSpan w:val="4"/>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2"/>
            <w:vAlign w:val="center"/>
          </w:tcPr>
          <w:p>
            <w:pPr>
              <w:widowControl/>
              <w:jc w:val="left"/>
              <w:rPr>
                <w:rFonts w:ascii="宋体" w:hAnsi="宋体" w:eastAsia="宋体" w:cs="宋体"/>
                <w:kern w:val="0"/>
                <w:sz w:val="24"/>
                <w:szCs w:val="24"/>
              </w:rPr>
            </w:pPr>
          </w:p>
        </w:tc>
        <w:tc>
          <w:tcPr>
            <w:tcW w:w="498" w:type="pct"/>
            <w:gridSpan w:val="4"/>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548"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公开02表</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1447" w:type="pct"/>
            <w:gridSpan w:val="7"/>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部门：政协浏阳市委员会</w:t>
            </w:r>
          </w:p>
        </w:tc>
        <w:tc>
          <w:tcPr>
            <w:tcW w:w="498" w:type="pct"/>
            <w:gridSpan w:val="3"/>
            <w:vAlign w:val="center"/>
          </w:tcPr>
          <w:p>
            <w:pPr>
              <w:widowControl/>
              <w:jc w:val="left"/>
              <w:rPr>
                <w:rFonts w:ascii="宋体" w:hAnsi="宋体" w:eastAsia="宋体" w:cs="宋体"/>
                <w:kern w:val="0"/>
                <w:sz w:val="24"/>
                <w:szCs w:val="24"/>
              </w:rPr>
            </w:pPr>
          </w:p>
        </w:tc>
        <w:tc>
          <w:tcPr>
            <w:tcW w:w="498" w:type="pct"/>
            <w:gridSpan w:val="2"/>
            <w:vAlign w:val="center"/>
          </w:tcPr>
          <w:p>
            <w:pPr>
              <w:widowControl/>
              <w:jc w:val="left"/>
              <w:rPr>
                <w:rFonts w:ascii="宋体" w:hAnsi="宋体" w:eastAsia="宋体" w:cs="宋体"/>
                <w:kern w:val="0"/>
                <w:sz w:val="24"/>
                <w:szCs w:val="24"/>
              </w:rPr>
            </w:pPr>
          </w:p>
        </w:tc>
        <w:tc>
          <w:tcPr>
            <w:tcW w:w="498" w:type="pct"/>
            <w:gridSpan w:val="4"/>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548"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1447" w:type="pct"/>
            <w:gridSpan w:val="7"/>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49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本年收入合计</w:t>
            </w:r>
          </w:p>
        </w:tc>
        <w:tc>
          <w:tcPr>
            <w:tcW w:w="498" w:type="pct"/>
            <w:gridSpan w:val="2"/>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财政拨款收入</w:t>
            </w:r>
          </w:p>
        </w:tc>
        <w:tc>
          <w:tcPr>
            <w:tcW w:w="498" w:type="pct"/>
            <w:gridSpan w:val="4"/>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上级补助收入</w:t>
            </w:r>
          </w:p>
        </w:tc>
        <w:tc>
          <w:tcPr>
            <w:tcW w:w="49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事业收入</w:t>
            </w:r>
          </w:p>
        </w:tc>
        <w:tc>
          <w:tcPr>
            <w:tcW w:w="49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经营收入</w:t>
            </w:r>
          </w:p>
        </w:tc>
        <w:tc>
          <w:tcPr>
            <w:tcW w:w="49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附属单位上缴收入</w:t>
            </w:r>
          </w:p>
        </w:tc>
        <w:tc>
          <w:tcPr>
            <w:tcW w:w="548"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其他收入</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rHeight w:val="285" w:hRule="atLeast"/>
          <w:tblCellSpacing w:w="0" w:type="dxa"/>
          <w:jc w:val="center"/>
        </w:trPr>
        <w:tc>
          <w:tcPr>
            <w:tcW w:w="350"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功能分类科目编码</w:t>
            </w:r>
          </w:p>
        </w:tc>
        <w:tc>
          <w:tcPr>
            <w:tcW w:w="1097" w:type="pct"/>
            <w:gridSpan w:val="4"/>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2"/>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jc w:val="center"/>
        </w:trPr>
        <w:tc>
          <w:tcPr>
            <w:tcW w:w="350"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2"/>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jc w:val="center"/>
        </w:trPr>
        <w:tc>
          <w:tcPr>
            <w:tcW w:w="350"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2"/>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47" w:type="pct"/>
            <w:gridSpan w:val="7"/>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7</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447" w:type="pct"/>
            <w:gridSpan w:val="7"/>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1,177.43</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1,177.43</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一般公共服务支出</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政协事务</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2010201</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行政运行</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2010202</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一般行政管理事务</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351.58</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351.58</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2010204</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政协会议</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97.24</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97.24</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社会保障和就业支出</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行政事业单位养老支出</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2080501</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行政单位离退休</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46.97</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46.97</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2080506</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机关事业单位职业年金缴费支出</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2.85</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2.85</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卫生健康支出</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21011</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行政事业单位医疗</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2101101</w:t>
            </w:r>
          </w:p>
        </w:tc>
        <w:tc>
          <w:tcPr>
            <w:tcW w:w="1097"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行政单位医疗</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4983" w:type="pct"/>
            <w:gridSpan w:val="26"/>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注：本表反映部门本年度取得的各项收入情况。本表金额转换为万元时，因四舍五入可能存在尾数误差。</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4983" w:type="pct"/>
            <w:gridSpan w:val="26"/>
            <w:vAlign w:val="center"/>
          </w:tcPr>
          <w:p>
            <w:pPr>
              <w:widowControl/>
              <w:spacing w:before="100" w:beforeAutospacing="1" w:after="100" w:afterAutospacing="1"/>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支出决算表</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00" w:type="pct"/>
            <w:vAlign w:val="center"/>
          </w:tcPr>
          <w:p>
            <w:pPr>
              <w:widowControl/>
              <w:jc w:val="left"/>
              <w:rPr>
                <w:rFonts w:ascii="宋体" w:hAnsi="宋体" w:eastAsia="宋体" w:cs="宋体"/>
                <w:kern w:val="0"/>
                <w:sz w:val="24"/>
                <w:szCs w:val="24"/>
              </w:rPr>
            </w:pPr>
          </w:p>
        </w:tc>
        <w:tc>
          <w:tcPr>
            <w:tcW w:w="100" w:type="pct"/>
            <w:vAlign w:val="center"/>
          </w:tcPr>
          <w:p>
            <w:pPr>
              <w:widowControl/>
              <w:jc w:val="left"/>
              <w:rPr>
                <w:rFonts w:ascii="宋体" w:hAnsi="宋体" w:eastAsia="宋体" w:cs="宋体"/>
                <w:kern w:val="0"/>
                <w:sz w:val="24"/>
                <w:szCs w:val="24"/>
              </w:rPr>
            </w:pPr>
          </w:p>
        </w:tc>
        <w:tc>
          <w:tcPr>
            <w:tcW w:w="199" w:type="pct"/>
            <w:gridSpan w:val="2"/>
            <w:vAlign w:val="center"/>
          </w:tcPr>
          <w:p>
            <w:pPr>
              <w:widowControl/>
              <w:jc w:val="left"/>
              <w:rPr>
                <w:rFonts w:ascii="宋体" w:hAnsi="宋体" w:eastAsia="宋体" w:cs="宋体"/>
                <w:kern w:val="0"/>
                <w:sz w:val="24"/>
                <w:szCs w:val="24"/>
              </w:rPr>
            </w:pPr>
          </w:p>
        </w:tc>
        <w:tc>
          <w:tcPr>
            <w:tcW w:w="1196" w:type="pct"/>
            <w:gridSpan w:val="4"/>
            <w:vAlign w:val="center"/>
          </w:tcPr>
          <w:p>
            <w:pPr>
              <w:widowControl/>
              <w:jc w:val="left"/>
              <w:rPr>
                <w:rFonts w:ascii="宋体" w:hAnsi="宋体" w:eastAsia="宋体" w:cs="宋体"/>
                <w:kern w:val="0"/>
                <w:sz w:val="24"/>
                <w:szCs w:val="24"/>
              </w:rPr>
            </w:pPr>
          </w:p>
        </w:tc>
        <w:tc>
          <w:tcPr>
            <w:tcW w:w="548" w:type="pct"/>
            <w:gridSpan w:val="3"/>
            <w:vAlign w:val="center"/>
          </w:tcPr>
          <w:p>
            <w:pPr>
              <w:widowControl/>
              <w:jc w:val="left"/>
              <w:rPr>
                <w:rFonts w:ascii="宋体" w:hAnsi="宋体" w:eastAsia="宋体" w:cs="宋体"/>
                <w:kern w:val="0"/>
                <w:sz w:val="24"/>
                <w:szCs w:val="24"/>
              </w:rPr>
            </w:pPr>
          </w:p>
        </w:tc>
        <w:tc>
          <w:tcPr>
            <w:tcW w:w="548" w:type="pct"/>
            <w:gridSpan w:val="2"/>
            <w:vAlign w:val="center"/>
          </w:tcPr>
          <w:p>
            <w:pPr>
              <w:widowControl/>
              <w:jc w:val="left"/>
              <w:rPr>
                <w:rFonts w:ascii="宋体" w:hAnsi="宋体" w:eastAsia="宋体" w:cs="宋体"/>
                <w:kern w:val="0"/>
                <w:sz w:val="24"/>
                <w:szCs w:val="24"/>
              </w:rPr>
            </w:pPr>
          </w:p>
        </w:tc>
        <w:tc>
          <w:tcPr>
            <w:tcW w:w="548" w:type="pct"/>
            <w:gridSpan w:val="4"/>
            <w:vAlign w:val="center"/>
          </w:tcPr>
          <w:p>
            <w:pPr>
              <w:widowControl/>
              <w:jc w:val="left"/>
              <w:rPr>
                <w:rFonts w:ascii="宋体" w:hAnsi="宋体" w:eastAsia="宋体" w:cs="宋体"/>
                <w:kern w:val="0"/>
                <w:sz w:val="24"/>
                <w:szCs w:val="24"/>
              </w:rPr>
            </w:pPr>
          </w:p>
        </w:tc>
        <w:tc>
          <w:tcPr>
            <w:tcW w:w="548" w:type="pct"/>
            <w:gridSpan w:val="3"/>
            <w:vAlign w:val="center"/>
          </w:tcPr>
          <w:p>
            <w:pPr>
              <w:widowControl/>
              <w:jc w:val="left"/>
              <w:rPr>
                <w:rFonts w:ascii="宋体" w:hAnsi="宋体" w:eastAsia="宋体" w:cs="宋体"/>
                <w:kern w:val="0"/>
                <w:sz w:val="24"/>
                <w:szCs w:val="24"/>
              </w:rPr>
            </w:pPr>
          </w:p>
        </w:tc>
        <w:tc>
          <w:tcPr>
            <w:tcW w:w="548" w:type="pct"/>
            <w:gridSpan w:val="3"/>
            <w:vAlign w:val="center"/>
          </w:tcPr>
          <w:p>
            <w:pPr>
              <w:widowControl/>
              <w:jc w:val="left"/>
              <w:rPr>
                <w:rFonts w:ascii="宋体" w:hAnsi="宋体" w:eastAsia="宋体" w:cs="宋体"/>
                <w:kern w:val="0"/>
                <w:sz w:val="24"/>
                <w:szCs w:val="24"/>
              </w:rPr>
            </w:pPr>
          </w:p>
        </w:tc>
        <w:tc>
          <w:tcPr>
            <w:tcW w:w="648" w:type="pct"/>
            <w:gridSpan w:val="3"/>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公开03表</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595" w:type="pct"/>
            <w:gridSpan w:val="8"/>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部门：政协浏阳市委员会</w:t>
            </w:r>
          </w:p>
        </w:tc>
        <w:tc>
          <w:tcPr>
            <w:tcW w:w="548" w:type="pct"/>
            <w:gridSpan w:val="3"/>
            <w:vAlign w:val="center"/>
          </w:tcPr>
          <w:p>
            <w:pPr>
              <w:widowControl/>
              <w:jc w:val="left"/>
              <w:rPr>
                <w:rFonts w:ascii="宋体" w:hAnsi="宋体" w:eastAsia="宋体" w:cs="宋体"/>
                <w:kern w:val="0"/>
                <w:sz w:val="24"/>
                <w:szCs w:val="24"/>
              </w:rPr>
            </w:pPr>
          </w:p>
        </w:tc>
        <w:tc>
          <w:tcPr>
            <w:tcW w:w="548" w:type="pct"/>
            <w:gridSpan w:val="2"/>
            <w:vAlign w:val="center"/>
          </w:tcPr>
          <w:p>
            <w:pPr>
              <w:widowControl/>
              <w:jc w:val="left"/>
              <w:rPr>
                <w:rFonts w:ascii="宋体" w:hAnsi="宋体" w:eastAsia="宋体" w:cs="宋体"/>
                <w:kern w:val="0"/>
                <w:sz w:val="24"/>
                <w:szCs w:val="24"/>
              </w:rPr>
            </w:pPr>
          </w:p>
        </w:tc>
        <w:tc>
          <w:tcPr>
            <w:tcW w:w="548" w:type="pct"/>
            <w:gridSpan w:val="4"/>
            <w:vAlign w:val="center"/>
          </w:tcPr>
          <w:p>
            <w:pPr>
              <w:widowControl/>
              <w:jc w:val="left"/>
              <w:rPr>
                <w:rFonts w:ascii="宋体" w:hAnsi="宋体" w:eastAsia="宋体" w:cs="宋体"/>
                <w:kern w:val="0"/>
                <w:sz w:val="24"/>
                <w:szCs w:val="24"/>
              </w:rPr>
            </w:pPr>
          </w:p>
        </w:tc>
        <w:tc>
          <w:tcPr>
            <w:tcW w:w="548" w:type="pct"/>
            <w:gridSpan w:val="3"/>
            <w:vAlign w:val="center"/>
          </w:tcPr>
          <w:p>
            <w:pPr>
              <w:widowControl/>
              <w:jc w:val="left"/>
              <w:rPr>
                <w:rFonts w:ascii="宋体" w:hAnsi="宋体" w:eastAsia="宋体" w:cs="宋体"/>
                <w:kern w:val="0"/>
                <w:sz w:val="24"/>
                <w:szCs w:val="24"/>
              </w:rPr>
            </w:pPr>
          </w:p>
        </w:tc>
        <w:tc>
          <w:tcPr>
            <w:tcW w:w="548" w:type="pct"/>
            <w:gridSpan w:val="3"/>
            <w:vAlign w:val="center"/>
          </w:tcPr>
          <w:p>
            <w:pPr>
              <w:widowControl/>
              <w:jc w:val="left"/>
              <w:rPr>
                <w:rFonts w:ascii="宋体" w:hAnsi="宋体" w:eastAsia="宋体" w:cs="宋体"/>
                <w:kern w:val="0"/>
                <w:sz w:val="24"/>
                <w:szCs w:val="24"/>
              </w:rPr>
            </w:pPr>
          </w:p>
        </w:tc>
        <w:tc>
          <w:tcPr>
            <w:tcW w:w="648" w:type="pct"/>
            <w:gridSpan w:val="3"/>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595" w:type="pct"/>
            <w:gridSpan w:val="8"/>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54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本年支出合计</w:t>
            </w:r>
          </w:p>
        </w:tc>
        <w:tc>
          <w:tcPr>
            <w:tcW w:w="548" w:type="pct"/>
            <w:gridSpan w:val="2"/>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基本支出</w:t>
            </w:r>
          </w:p>
        </w:tc>
        <w:tc>
          <w:tcPr>
            <w:tcW w:w="548" w:type="pct"/>
            <w:gridSpan w:val="4"/>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项目支出</w:t>
            </w:r>
          </w:p>
        </w:tc>
        <w:tc>
          <w:tcPr>
            <w:tcW w:w="54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上缴上级支出</w:t>
            </w:r>
          </w:p>
        </w:tc>
        <w:tc>
          <w:tcPr>
            <w:tcW w:w="54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经营支出</w:t>
            </w:r>
          </w:p>
        </w:tc>
        <w:tc>
          <w:tcPr>
            <w:tcW w:w="64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对附属单位补助支出</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rHeight w:val="285" w:hRule="atLeast"/>
          <w:tblCellSpacing w:w="0" w:type="dxa"/>
          <w:jc w:val="center"/>
        </w:trPr>
        <w:tc>
          <w:tcPr>
            <w:tcW w:w="399" w:type="pct"/>
            <w:gridSpan w:val="4"/>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功能分类科目编码</w:t>
            </w:r>
          </w:p>
        </w:tc>
        <w:tc>
          <w:tcPr>
            <w:tcW w:w="1196" w:type="pct"/>
            <w:gridSpan w:val="4"/>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2"/>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jc w:val="center"/>
        </w:trPr>
        <w:tc>
          <w:tcPr>
            <w:tcW w:w="399"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196"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2"/>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jc w:val="center"/>
        </w:trPr>
        <w:tc>
          <w:tcPr>
            <w:tcW w:w="399"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196"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2"/>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4"/>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595" w:type="pct"/>
            <w:gridSpan w:val="8"/>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595" w:type="pct"/>
            <w:gridSpan w:val="8"/>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1,177.43</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697.60</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479.82</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一般公共服务支出</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448.82</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政协事务</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448.82</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2010201</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行政运行</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2010202</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一般行政管理事务</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351.58</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351.58</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2010204</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政协会议</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97.24</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97.24</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社会保障和就业支出</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行政事业单位养老支出</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2080501</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行政单位离退休</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46.97</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46.97</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2080506</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机关事业单位职业年金缴费支出</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2.85</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2.85</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卫生健康支出</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21011</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行政事业单位医疗</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399"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2101101</w:t>
            </w:r>
          </w:p>
        </w:tc>
        <w:tc>
          <w:tcPr>
            <w:tcW w:w="1196"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行政单位医疗</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54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4983" w:type="pct"/>
            <w:gridSpan w:val="26"/>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注：本表反映部门本年度各项支出情况。本表金额转换为万元时，因四舍五入可能存在尾数误差。</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4983" w:type="pct"/>
            <w:gridSpan w:val="26"/>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kern w:val="0"/>
                <w:sz w:val="22"/>
              </w:rPr>
              <w:t>财政拨款收入支出决算总表</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vAlign w:val="center"/>
          </w:tcPr>
          <w:p>
            <w:pPr>
              <w:widowControl/>
              <w:jc w:val="left"/>
              <w:rPr>
                <w:rFonts w:ascii="宋体" w:hAnsi="宋体" w:eastAsia="宋体" w:cs="宋体"/>
                <w:kern w:val="0"/>
                <w:sz w:val="24"/>
                <w:szCs w:val="24"/>
              </w:rPr>
            </w:pPr>
          </w:p>
        </w:tc>
        <w:tc>
          <w:tcPr>
            <w:tcW w:w="149" w:type="pct"/>
            <w:vAlign w:val="center"/>
          </w:tcPr>
          <w:p>
            <w:pPr>
              <w:widowControl/>
              <w:jc w:val="left"/>
              <w:rPr>
                <w:rFonts w:ascii="宋体" w:hAnsi="宋体" w:eastAsia="宋体" w:cs="宋体"/>
                <w:kern w:val="0"/>
                <w:sz w:val="24"/>
                <w:szCs w:val="24"/>
              </w:rPr>
            </w:pPr>
          </w:p>
        </w:tc>
        <w:tc>
          <w:tcPr>
            <w:tcW w:w="548" w:type="pct"/>
            <w:gridSpan w:val="3"/>
            <w:vAlign w:val="center"/>
          </w:tcPr>
          <w:p>
            <w:pPr>
              <w:widowControl/>
              <w:jc w:val="left"/>
              <w:rPr>
                <w:rFonts w:ascii="宋体" w:hAnsi="宋体" w:eastAsia="宋体" w:cs="宋体"/>
                <w:kern w:val="0"/>
                <w:sz w:val="24"/>
                <w:szCs w:val="24"/>
              </w:rPr>
            </w:pPr>
          </w:p>
        </w:tc>
        <w:tc>
          <w:tcPr>
            <w:tcW w:w="1097" w:type="pct"/>
            <w:gridSpan w:val="5"/>
            <w:vAlign w:val="center"/>
          </w:tcPr>
          <w:p>
            <w:pPr>
              <w:widowControl/>
              <w:jc w:val="left"/>
              <w:rPr>
                <w:rFonts w:ascii="宋体" w:hAnsi="宋体" w:eastAsia="宋体" w:cs="宋体"/>
                <w:kern w:val="0"/>
                <w:sz w:val="24"/>
                <w:szCs w:val="24"/>
              </w:rPr>
            </w:pPr>
          </w:p>
        </w:tc>
        <w:tc>
          <w:tcPr>
            <w:tcW w:w="149" w:type="pct"/>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598" w:type="pct"/>
            <w:gridSpan w:val="2"/>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公开04表</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0"/>
                <w:szCs w:val="20"/>
              </w:rPr>
              <w:t>部门：政协浏阳市委员会</w:t>
            </w:r>
          </w:p>
        </w:tc>
        <w:tc>
          <w:tcPr>
            <w:tcW w:w="149" w:type="pct"/>
            <w:vAlign w:val="center"/>
          </w:tcPr>
          <w:p>
            <w:pPr>
              <w:widowControl/>
              <w:jc w:val="left"/>
              <w:rPr>
                <w:rFonts w:ascii="宋体" w:hAnsi="宋体" w:eastAsia="宋体" w:cs="宋体"/>
                <w:kern w:val="0"/>
                <w:sz w:val="24"/>
                <w:szCs w:val="24"/>
              </w:rPr>
            </w:pPr>
          </w:p>
        </w:tc>
        <w:tc>
          <w:tcPr>
            <w:tcW w:w="548" w:type="pct"/>
            <w:gridSpan w:val="3"/>
            <w:vAlign w:val="center"/>
          </w:tcPr>
          <w:p>
            <w:pPr>
              <w:widowControl/>
              <w:jc w:val="left"/>
              <w:rPr>
                <w:rFonts w:ascii="宋体" w:hAnsi="宋体" w:eastAsia="宋体" w:cs="宋体"/>
                <w:kern w:val="0"/>
                <w:sz w:val="24"/>
                <w:szCs w:val="24"/>
              </w:rPr>
            </w:pPr>
          </w:p>
        </w:tc>
        <w:tc>
          <w:tcPr>
            <w:tcW w:w="1097" w:type="pct"/>
            <w:gridSpan w:val="5"/>
            <w:vAlign w:val="center"/>
          </w:tcPr>
          <w:p>
            <w:pPr>
              <w:widowControl/>
              <w:jc w:val="left"/>
              <w:rPr>
                <w:rFonts w:ascii="宋体" w:hAnsi="宋体" w:eastAsia="宋体" w:cs="宋体"/>
                <w:kern w:val="0"/>
                <w:sz w:val="24"/>
                <w:szCs w:val="24"/>
              </w:rPr>
            </w:pPr>
          </w:p>
        </w:tc>
        <w:tc>
          <w:tcPr>
            <w:tcW w:w="149" w:type="pct"/>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498" w:type="pct"/>
            <w:gridSpan w:val="3"/>
            <w:vAlign w:val="center"/>
          </w:tcPr>
          <w:p>
            <w:pPr>
              <w:widowControl/>
              <w:jc w:val="left"/>
              <w:rPr>
                <w:rFonts w:ascii="宋体" w:hAnsi="宋体" w:eastAsia="宋体" w:cs="宋体"/>
                <w:kern w:val="0"/>
                <w:sz w:val="24"/>
                <w:szCs w:val="24"/>
              </w:rPr>
            </w:pPr>
          </w:p>
        </w:tc>
        <w:tc>
          <w:tcPr>
            <w:tcW w:w="598" w:type="pct"/>
            <w:gridSpan w:val="2"/>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645" w:type="pct"/>
            <w:gridSpan w:val="9"/>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收 入</w:t>
            </w:r>
          </w:p>
        </w:tc>
        <w:tc>
          <w:tcPr>
            <w:tcW w:w="3338" w:type="pct"/>
            <w:gridSpan w:val="17"/>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支 出</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rHeight w:val="285" w:hRule="atLeast"/>
          <w:tblCellSpacing w:w="0" w:type="dxa"/>
          <w:jc w:val="center"/>
        </w:trPr>
        <w:tc>
          <w:tcPr>
            <w:tcW w:w="947" w:type="pct"/>
            <w:gridSpan w:val="5"/>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149"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行次</w:t>
            </w:r>
          </w:p>
        </w:tc>
        <w:tc>
          <w:tcPr>
            <w:tcW w:w="54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金额</w:t>
            </w:r>
          </w:p>
        </w:tc>
        <w:tc>
          <w:tcPr>
            <w:tcW w:w="1097" w:type="pct"/>
            <w:gridSpan w:val="5"/>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149"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行次</w:t>
            </w:r>
          </w:p>
        </w:tc>
        <w:tc>
          <w:tcPr>
            <w:tcW w:w="49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49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一般公共预算财政拨款</w:t>
            </w:r>
          </w:p>
        </w:tc>
        <w:tc>
          <w:tcPr>
            <w:tcW w:w="498"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政府性基金预算财政拨款</w:t>
            </w:r>
          </w:p>
        </w:tc>
        <w:tc>
          <w:tcPr>
            <w:tcW w:w="598" w:type="pct"/>
            <w:gridSpan w:val="2"/>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国有资本经营预算财政拨款</w:t>
            </w: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jc w:val="center"/>
        </w:trPr>
        <w:tc>
          <w:tcPr>
            <w:tcW w:w="947" w:type="pct"/>
            <w:gridSpan w:val="5"/>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98" w:type="pct"/>
            <w:gridSpan w:val="2"/>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一、一般公共预算财政拨款</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一、一般公共服务支出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二、政府性基金预算财政拨款</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二、外交支出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34</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三、国有资本经营财政拨款</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三、国防支出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35</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四、公共安全支出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36</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五、教育支出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37</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六、科学技术支出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38</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7</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七、文化旅游体育与传媒支出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39</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8</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八、社会保障和就业支出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9</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九、卫生健康支出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41</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十、节能环保支出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42</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11</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十一、城乡社区支出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12</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十二、农林水支出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44</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13</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十三、交通运输支出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45</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14</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十四、资源勘探工业信息等支出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46</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15</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十五、商业服务业等支出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47</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16</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十六、金融支出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48</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17</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十七、援助其他地区支出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49</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18</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十八、自然资源海洋气象等支出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19</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十九、住房保障支出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51</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二十、粮油物资储备支出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52</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21</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二十一、国有资本经营预算支出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22</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二十二、灾害防治及应急管理支出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54</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23</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二十三、其他支出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55</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24</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二十四、债务还本支出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56</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25</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二十五、债务付息支出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57</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26</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二十六、抗疫特别国债安排的支出</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58</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本年收入合计</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27</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本年支出合计</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59</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年初财政拨款结转和结余</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28</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年末财政拨款结转和结余</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60</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一般公共预算财政拨款</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29</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61</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政府性基金预算财政拨款</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30</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62</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国有资本经营预算财政拨款</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31</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94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总计</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32</w:t>
            </w:r>
          </w:p>
        </w:tc>
        <w:tc>
          <w:tcPr>
            <w:tcW w:w="54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1097"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总计</w:t>
            </w:r>
          </w:p>
        </w:tc>
        <w:tc>
          <w:tcPr>
            <w:tcW w:w="149"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64</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1,177.43</w:t>
            </w:r>
          </w:p>
        </w:tc>
        <w:tc>
          <w:tcPr>
            <w:tcW w:w="498"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598"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4983" w:type="pct"/>
            <w:gridSpan w:val="26"/>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注：本表反映部门本年度一般公共预算财政拨款、政府性基金预算财政拨款和国有资本经营预算财政拨款的总收支和年末结转结余情况。本表金额转换为万元时，因四舍五入可能存在尾数误差。</w:t>
            </w:r>
          </w:p>
        </w:tc>
        <w:tc>
          <w:tcPr>
            <w:tcW w:w="17" w:type="pct"/>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bl>
    <w:p>
      <w:pPr>
        <w:widowControl/>
        <w:spacing w:before="100" w:beforeAutospacing="1" w:after="100" w:afterAutospacing="1"/>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bl>
      <w:tblPr>
        <w:tblStyle w:val="3"/>
        <w:tblW w:w="5000" w:type="pct"/>
        <w:jc w:val="center"/>
        <w:tblCellSpacing w:w="0" w:type="dxa"/>
        <w:tblLayout w:type="autofit"/>
        <w:tblCellMar>
          <w:top w:w="0" w:type="dxa"/>
          <w:left w:w="0" w:type="dxa"/>
          <w:bottom w:w="0" w:type="dxa"/>
          <w:right w:w="0" w:type="dxa"/>
        </w:tblCellMar>
      </w:tblPr>
      <w:tblGrid>
        <w:gridCol w:w="278"/>
        <w:gridCol w:w="278"/>
        <w:gridCol w:w="556"/>
        <w:gridCol w:w="4729"/>
        <w:gridCol w:w="2643"/>
        <w:gridCol w:w="2643"/>
        <w:gridCol w:w="2782"/>
        <w:gridCol w:w="49"/>
      </w:tblGrid>
      <w:tr>
        <w:trPr>
          <w:tblCellSpacing w:w="0" w:type="dxa"/>
          <w:jc w:val="center"/>
        </w:trPr>
        <w:tc>
          <w:tcPr>
            <w:tcW w:w="5000" w:type="pct"/>
            <w:gridSpan w:val="7"/>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一般公共预算财政拨款支出决算表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00" w:type="pct"/>
            <w:vAlign w:val="center"/>
          </w:tcPr>
          <w:p>
            <w:pPr>
              <w:widowControl/>
              <w:jc w:val="left"/>
              <w:rPr>
                <w:rFonts w:ascii="宋体" w:hAnsi="宋体" w:eastAsia="宋体" w:cs="宋体"/>
                <w:kern w:val="0"/>
                <w:sz w:val="24"/>
                <w:szCs w:val="24"/>
              </w:rPr>
            </w:pPr>
          </w:p>
        </w:tc>
        <w:tc>
          <w:tcPr>
            <w:tcW w:w="100" w:type="pct"/>
            <w:vAlign w:val="center"/>
          </w:tcPr>
          <w:p>
            <w:pPr>
              <w:widowControl/>
              <w:jc w:val="left"/>
              <w:rPr>
                <w:rFonts w:ascii="宋体" w:hAnsi="宋体" w:eastAsia="宋体" w:cs="宋体"/>
                <w:kern w:val="0"/>
                <w:sz w:val="24"/>
                <w:szCs w:val="24"/>
              </w:rPr>
            </w:pPr>
          </w:p>
        </w:tc>
        <w:tc>
          <w:tcPr>
            <w:tcW w:w="100" w:type="pct"/>
            <w:vAlign w:val="center"/>
          </w:tcPr>
          <w:p>
            <w:pPr>
              <w:widowControl/>
              <w:jc w:val="left"/>
              <w:rPr>
                <w:rFonts w:ascii="宋体" w:hAnsi="宋体" w:eastAsia="宋体" w:cs="宋体"/>
                <w:kern w:val="0"/>
                <w:sz w:val="24"/>
                <w:szCs w:val="24"/>
              </w:rPr>
            </w:pPr>
          </w:p>
        </w:tc>
        <w:tc>
          <w:tcPr>
            <w:tcW w:w="1650" w:type="pct"/>
            <w:vAlign w:val="center"/>
          </w:tcPr>
          <w:p>
            <w:pPr>
              <w:widowControl/>
              <w:jc w:val="left"/>
              <w:rPr>
                <w:rFonts w:ascii="宋体" w:hAnsi="宋体" w:eastAsia="宋体" w:cs="宋体"/>
                <w:kern w:val="0"/>
                <w:sz w:val="24"/>
                <w:szCs w:val="24"/>
              </w:rPr>
            </w:pPr>
          </w:p>
        </w:tc>
        <w:tc>
          <w:tcPr>
            <w:tcW w:w="950" w:type="pct"/>
            <w:vAlign w:val="center"/>
          </w:tcPr>
          <w:p>
            <w:pPr>
              <w:widowControl/>
              <w:jc w:val="left"/>
              <w:rPr>
                <w:rFonts w:ascii="宋体" w:hAnsi="宋体" w:eastAsia="宋体" w:cs="宋体"/>
                <w:kern w:val="0"/>
                <w:sz w:val="24"/>
                <w:szCs w:val="24"/>
              </w:rPr>
            </w:pPr>
          </w:p>
        </w:tc>
        <w:tc>
          <w:tcPr>
            <w:tcW w:w="950" w:type="pct"/>
            <w:vAlign w:val="center"/>
          </w:tcPr>
          <w:p>
            <w:pPr>
              <w:widowControl/>
              <w:jc w:val="left"/>
              <w:rPr>
                <w:rFonts w:ascii="宋体" w:hAnsi="宋体" w:eastAsia="宋体" w:cs="宋体"/>
                <w:kern w:val="0"/>
                <w:sz w:val="24"/>
                <w:szCs w:val="24"/>
              </w:rPr>
            </w:pPr>
          </w:p>
        </w:tc>
        <w:tc>
          <w:tcPr>
            <w:tcW w:w="95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公开05表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100" w:type="pct"/>
            <w:gridSpan w:val="4"/>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部门：政协浏阳市委员会</w:t>
            </w:r>
          </w:p>
        </w:tc>
        <w:tc>
          <w:tcPr>
            <w:tcW w:w="950" w:type="pct"/>
            <w:vAlign w:val="center"/>
          </w:tcPr>
          <w:p>
            <w:pPr>
              <w:widowControl/>
              <w:jc w:val="left"/>
              <w:rPr>
                <w:rFonts w:ascii="宋体" w:hAnsi="宋体" w:eastAsia="宋体" w:cs="宋体"/>
                <w:kern w:val="0"/>
                <w:sz w:val="24"/>
                <w:szCs w:val="24"/>
              </w:rPr>
            </w:pPr>
          </w:p>
        </w:tc>
        <w:tc>
          <w:tcPr>
            <w:tcW w:w="950" w:type="pct"/>
            <w:vAlign w:val="center"/>
          </w:tcPr>
          <w:p>
            <w:pPr>
              <w:widowControl/>
              <w:jc w:val="left"/>
              <w:rPr>
                <w:rFonts w:ascii="宋体" w:hAnsi="宋体" w:eastAsia="宋体" w:cs="宋体"/>
                <w:kern w:val="0"/>
                <w:sz w:val="24"/>
                <w:szCs w:val="24"/>
              </w:rPr>
            </w:pPr>
          </w:p>
        </w:tc>
        <w:tc>
          <w:tcPr>
            <w:tcW w:w="95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10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28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本年支出</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rHeight w:val="285" w:hRule="atLeast"/>
          <w:tblCellSpacing w:w="0" w:type="dxa"/>
          <w:jc w:val="center"/>
        </w:trPr>
        <w:tc>
          <w:tcPr>
            <w:tcW w:w="400"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功能分类科目编码</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小计</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基本支出</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项目支出</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rHeight w:val="285" w:hRule="atLeast"/>
          <w:tblCellSpacing w:w="0" w:type="dxa"/>
          <w:jc w:val="center"/>
        </w:trPr>
        <w:tc>
          <w:tcPr>
            <w:tcW w:w="0" w:type="auto"/>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rHeight w:val="285" w:hRule="atLeast"/>
          <w:tblCellSpacing w:w="0" w:type="dxa"/>
          <w:jc w:val="center"/>
        </w:trPr>
        <w:tc>
          <w:tcPr>
            <w:tcW w:w="0" w:type="auto"/>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blCellSpacing w:w="0" w:type="dxa"/>
          <w:jc w:val="center"/>
        </w:trPr>
        <w:tc>
          <w:tcPr>
            <w:tcW w:w="210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10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1,177.43</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697.60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b/>
                <w:bCs/>
                <w:kern w:val="0"/>
                <w:sz w:val="22"/>
              </w:rPr>
              <w:t>479.82</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一般公共服务支出</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448.82</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政协事务</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1,096.60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448.82</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2010201</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行政运行</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647.78</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2010202</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一般行政管理事务</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351.58</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351.58</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2010204</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政协会议</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97.24</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97.24</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社会保障和就业支出</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行政事业单位养老支出</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49.83</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2080501</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行政单位离退休</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46.97</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46.97</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2080506</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机关事业单位职业年金缴费支出</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2.85</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2.85</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卫生健康支出</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21011</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行政事业单位医疗</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4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2101101</w:t>
            </w:r>
          </w:p>
        </w:tc>
        <w:tc>
          <w:tcPr>
            <w:tcW w:w="16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行政单位医疗</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9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31.00</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5000" w:type="pct"/>
            <w:gridSpan w:val="7"/>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注：本表反映部门本年度一般公共预算财政拨款支出情况。本表金额转换为万元时，因四舍五入可能存在尾数误差。</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bl>
    <w:p>
      <w:pPr>
        <w:widowControl/>
        <w:spacing w:before="100" w:beforeAutospacing="1" w:after="100" w:afterAutospacing="1"/>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bl>
      <w:tblPr>
        <w:tblStyle w:val="3"/>
        <w:tblW w:w="5000" w:type="pct"/>
        <w:jc w:val="center"/>
        <w:tblCellSpacing w:w="0" w:type="dxa"/>
        <w:tblLayout w:type="autofit"/>
        <w:tblCellMar>
          <w:top w:w="0" w:type="dxa"/>
          <w:left w:w="0" w:type="dxa"/>
          <w:bottom w:w="0" w:type="dxa"/>
          <w:right w:w="0" w:type="dxa"/>
        </w:tblCellMar>
      </w:tblPr>
      <w:tblGrid>
        <w:gridCol w:w="590"/>
        <w:gridCol w:w="2626"/>
        <w:gridCol w:w="1235"/>
        <w:gridCol w:w="590"/>
        <w:gridCol w:w="1930"/>
        <w:gridCol w:w="1235"/>
        <w:gridCol w:w="590"/>
        <w:gridCol w:w="3600"/>
        <w:gridCol w:w="1513"/>
        <w:gridCol w:w="49"/>
      </w:tblGrid>
      <w:tr>
        <w:trPr>
          <w:tblCellSpacing w:w="0" w:type="dxa"/>
          <w:jc w:val="center"/>
        </w:trPr>
        <w:tc>
          <w:tcPr>
            <w:tcW w:w="5000" w:type="pct"/>
            <w:gridSpan w:val="9"/>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一般公共预算财政拨款基本支出决算表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200" w:type="pct"/>
            <w:vAlign w:val="center"/>
          </w:tcPr>
          <w:p>
            <w:pPr>
              <w:widowControl/>
              <w:jc w:val="left"/>
              <w:rPr>
                <w:rFonts w:ascii="宋体" w:hAnsi="宋体" w:eastAsia="宋体" w:cs="宋体"/>
                <w:kern w:val="0"/>
                <w:sz w:val="24"/>
                <w:szCs w:val="24"/>
              </w:rPr>
            </w:pPr>
          </w:p>
        </w:tc>
        <w:tc>
          <w:tcPr>
            <w:tcW w:w="900" w:type="pct"/>
            <w:vAlign w:val="center"/>
          </w:tcPr>
          <w:p>
            <w:pPr>
              <w:widowControl/>
              <w:jc w:val="left"/>
              <w:rPr>
                <w:rFonts w:ascii="宋体" w:hAnsi="宋体" w:eastAsia="宋体" w:cs="宋体"/>
                <w:kern w:val="0"/>
                <w:sz w:val="24"/>
                <w:szCs w:val="24"/>
              </w:rPr>
            </w:pPr>
          </w:p>
        </w:tc>
        <w:tc>
          <w:tcPr>
            <w:tcW w:w="450" w:type="pct"/>
            <w:vAlign w:val="center"/>
          </w:tcPr>
          <w:p>
            <w:pPr>
              <w:widowControl/>
              <w:jc w:val="left"/>
              <w:rPr>
                <w:rFonts w:ascii="宋体" w:hAnsi="宋体" w:eastAsia="宋体" w:cs="宋体"/>
                <w:kern w:val="0"/>
                <w:sz w:val="24"/>
                <w:szCs w:val="24"/>
              </w:rPr>
            </w:pPr>
          </w:p>
        </w:tc>
        <w:tc>
          <w:tcPr>
            <w:tcW w:w="200" w:type="pct"/>
            <w:vAlign w:val="center"/>
          </w:tcPr>
          <w:p>
            <w:pPr>
              <w:widowControl/>
              <w:jc w:val="left"/>
              <w:rPr>
                <w:rFonts w:ascii="宋体" w:hAnsi="宋体" w:eastAsia="宋体" w:cs="宋体"/>
                <w:kern w:val="0"/>
                <w:sz w:val="24"/>
                <w:szCs w:val="24"/>
              </w:rPr>
            </w:pPr>
          </w:p>
        </w:tc>
        <w:tc>
          <w:tcPr>
            <w:tcW w:w="700" w:type="pct"/>
            <w:vAlign w:val="center"/>
          </w:tcPr>
          <w:p>
            <w:pPr>
              <w:widowControl/>
              <w:jc w:val="left"/>
              <w:rPr>
                <w:rFonts w:ascii="宋体" w:hAnsi="宋体" w:eastAsia="宋体" w:cs="宋体"/>
                <w:kern w:val="0"/>
                <w:sz w:val="24"/>
                <w:szCs w:val="24"/>
              </w:rPr>
            </w:pPr>
          </w:p>
        </w:tc>
        <w:tc>
          <w:tcPr>
            <w:tcW w:w="450" w:type="pct"/>
            <w:vAlign w:val="center"/>
          </w:tcPr>
          <w:p>
            <w:pPr>
              <w:widowControl/>
              <w:jc w:val="left"/>
              <w:rPr>
                <w:rFonts w:ascii="宋体" w:hAnsi="宋体" w:eastAsia="宋体" w:cs="宋体"/>
                <w:kern w:val="0"/>
                <w:sz w:val="24"/>
                <w:szCs w:val="24"/>
              </w:rPr>
            </w:pPr>
          </w:p>
        </w:tc>
        <w:tc>
          <w:tcPr>
            <w:tcW w:w="200" w:type="pct"/>
            <w:vAlign w:val="center"/>
          </w:tcPr>
          <w:p>
            <w:pPr>
              <w:widowControl/>
              <w:jc w:val="left"/>
              <w:rPr>
                <w:rFonts w:ascii="宋体" w:hAnsi="宋体" w:eastAsia="宋体" w:cs="宋体"/>
                <w:kern w:val="0"/>
                <w:sz w:val="24"/>
                <w:szCs w:val="24"/>
              </w:rPr>
            </w:pPr>
          </w:p>
        </w:tc>
        <w:tc>
          <w:tcPr>
            <w:tcW w:w="1150" w:type="pct"/>
            <w:vAlign w:val="center"/>
          </w:tcPr>
          <w:p>
            <w:pPr>
              <w:widowControl/>
              <w:jc w:val="left"/>
              <w:rPr>
                <w:rFonts w:ascii="宋体" w:hAnsi="宋体" w:eastAsia="宋体" w:cs="宋体"/>
                <w:kern w:val="0"/>
                <w:sz w:val="24"/>
                <w:szCs w:val="24"/>
              </w:rPr>
            </w:pPr>
          </w:p>
        </w:tc>
        <w:tc>
          <w:tcPr>
            <w:tcW w:w="45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18"/>
                <w:szCs w:val="18"/>
              </w:rPr>
              <w:t>公开06表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1150" w:type="pct"/>
            <w:gridSpan w:val="2"/>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部门：政协浏阳市委员会</w:t>
            </w:r>
          </w:p>
        </w:tc>
        <w:tc>
          <w:tcPr>
            <w:tcW w:w="450" w:type="pct"/>
            <w:vAlign w:val="center"/>
          </w:tcPr>
          <w:p>
            <w:pPr>
              <w:widowControl/>
              <w:jc w:val="left"/>
              <w:rPr>
                <w:rFonts w:ascii="宋体" w:hAnsi="宋体" w:eastAsia="宋体" w:cs="宋体"/>
                <w:kern w:val="0"/>
                <w:sz w:val="24"/>
                <w:szCs w:val="24"/>
              </w:rPr>
            </w:pPr>
          </w:p>
        </w:tc>
        <w:tc>
          <w:tcPr>
            <w:tcW w:w="200" w:type="pct"/>
            <w:vAlign w:val="center"/>
          </w:tcPr>
          <w:p>
            <w:pPr>
              <w:widowControl/>
              <w:jc w:val="left"/>
              <w:rPr>
                <w:rFonts w:ascii="宋体" w:hAnsi="宋体" w:eastAsia="宋体" w:cs="宋体"/>
                <w:kern w:val="0"/>
                <w:sz w:val="24"/>
                <w:szCs w:val="24"/>
              </w:rPr>
            </w:pPr>
          </w:p>
        </w:tc>
        <w:tc>
          <w:tcPr>
            <w:tcW w:w="700" w:type="pct"/>
            <w:vAlign w:val="center"/>
          </w:tcPr>
          <w:p>
            <w:pPr>
              <w:widowControl/>
              <w:jc w:val="left"/>
              <w:rPr>
                <w:rFonts w:ascii="宋体" w:hAnsi="宋体" w:eastAsia="宋体" w:cs="宋体"/>
                <w:kern w:val="0"/>
                <w:sz w:val="24"/>
                <w:szCs w:val="24"/>
              </w:rPr>
            </w:pPr>
          </w:p>
        </w:tc>
        <w:tc>
          <w:tcPr>
            <w:tcW w:w="450" w:type="pct"/>
            <w:vAlign w:val="center"/>
          </w:tcPr>
          <w:p>
            <w:pPr>
              <w:widowControl/>
              <w:jc w:val="left"/>
              <w:rPr>
                <w:rFonts w:ascii="宋体" w:hAnsi="宋体" w:eastAsia="宋体" w:cs="宋体"/>
                <w:kern w:val="0"/>
                <w:sz w:val="24"/>
                <w:szCs w:val="24"/>
              </w:rPr>
            </w:pPr>
          </w:p>
        </w:tc>
        <w:tc>
          <w:tcPr>
            <w:tcW w:w="200" w:type="pct"/>
            <w:vAlign w:val="center"/>
          </w:tcPr>
          <w:p>
            <w:pPr>
              <w:widowControl/>
              <w:jc w:val="left"/>
              <w:rPr>
                <w:rFonts w:ascii="宋体" w:hAnsi="宋体" w:eastAsia="宋体" w:cs="宋体"/>
                <w:kern w:val="0"/>
                <w:sz w:val="24"/>
                <w:szCs w:val="24"/>
              </w:rPr>
            </w:pPr>
          </w:p>
        </w:tc>
        <w:tc>
          <w:tcPr>
            <w:tcW w:w="1150" w:type="pct"/>
            <w:vAlign w:val="center"/>
          </w:tcPr>
          <w:p>
            <w:pPr>
              <w:widowControl/>
              <w:jc w:val="left"/>
              <w:rPr>
                <w:rFonts w:ascii="宋体" w:hAnsi="宋体" w:eastAsia="宋体" w:cs="宋体"/>
                <w:kern w:val="0"/>
                <w:sz w:val="24"/>
                <w:szCs w:val="24"/>
              </w:rPr>
            </w:pPr>
          </w:p>
        </w:tc>
        <w:tc>
          <w:tcPr>
            <w:tcW w:w="45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18"/>
                <w:szCs w:val="18"/>
              </w:rPr>
              <w:t>金额单位：万元</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16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人员经费</w:t>
            </w:r>
          </w:p>
        </w:tc>
        <w:tc>
          <w:tcPr>
            <w:tcW w:w="3350" w:type="pct"/>
            <w:gridSpan w:val="6"/>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公用经费</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rHeight w:val="285" w:hRule="atLeast"/>
          <w:tblCellSpacing w:w="0" w:type="dxa"/>
          <w:jc w:val="center"/>
        </w:trPr>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科目编码</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决算数</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科目编码</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决算数</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科目编码</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决算数</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rHeight w:val="285" w:hRule="atLeast"/>
          <w:tblCellSpacing w:w="0" w:type="dxa"/>
          <w:jc w:val="center"/>
        </w:trPr>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工资福利支出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581.35</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商品和服务支出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47.38</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307</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债务利息及费用支出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30101</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基本工资</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208.00</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30201</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办公费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30701</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国内债务付息</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30102</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津贴补贴</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74.37</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30202</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印刷费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30702</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国外债务付息</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30103</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奖金</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193.84</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30203</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咨询费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资本性支出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30106</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伙食补助费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30204</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手续费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31001</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房屋建筑物购建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30107</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绩效工资</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30205</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水费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31002</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办公设备购置</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30108</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机关事业单位基本养老保险缴费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43.35</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30206</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电费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31003</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专用设备购置</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30109</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职业年金缴费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1.95</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30207</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邮电费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31005</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基础设施建设</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30110</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职工基本医疗保险缴费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26.24</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30208</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取暖费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31006</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大型修缮</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30111</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公务员医疗补助缴费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30209</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物业管理费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31007</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信息网络及软件购置更新</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30112</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其他社会保障缴费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30211</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差旅费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31008</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物资储备</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30113</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住房公积金</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33.61</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30212</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因公出国（境）费用</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31009</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土地补偿</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30114</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医疗费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30213</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维修（护）费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31010</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安置补助</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30199</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其他工资福利支出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30214</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租赁费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31011</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地上附着物和青苗补偿</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对个人和家庭的补助</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68.87</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30215</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会议费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31012</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拆迁补偿</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30301</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离休费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30216</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培训费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31013</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公务用车购置</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30302</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退休费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52.66</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30217</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公务接待费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ind w:firstLine="480" w:firstLineChars="20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2.66</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31019</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其他交通工具购置</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30303</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退职（役）费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30218</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专用材料费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31021</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文物和陈列品购置</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30304</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抚恤金</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30224</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被装购置费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31022</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无形资产购置</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30305</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生活补助</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0.55</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30225</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专用燃料费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31099</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其他资本性支出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30306</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救济费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30226</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劳务费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0.46</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399</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30307</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医疗费补助</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30227</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委托业务费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39906</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赠与</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30308</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助学金</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30228</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工会经费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18.39</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39907</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国家赔偿费用支出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30309</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奖励金</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30229</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福利费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2.79</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39908</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对民间非营利组织和群众性自治组织补贴</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30310</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个人农业生产补贴</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30231</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公务用车运行维护费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39999</w:t>
            </w: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30311</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代缴社会保险费</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30239</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其他交通费用</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21.12</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30399</w:t>
            </w: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其他对个人和家庭的补助</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15.66</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30240</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税金及附加费用</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9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30299</w:t>
            </w:r>
          </w:p>
        </w:tc>
        <w:tc>
          <w:tcPr>
            <w:tcW w:w="7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其他商品和服务支出</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4.62</w:t>
            </w:r>
          </w:p>
        </w:tc>
        <w:tc>
          <w:tcPr>
            <w:tcW w:w="2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11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1150" w:type="pct"/>
            <w:gridSpan w:val="2"/>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人员经费合计</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650.22</w:t>
            </w:r>
          </w:p>
        </w:tc>
        <w:tc>
          <w:tcPr>
            <w:tcW w:w="2850" w:type="pct"/>
            <w:gridSpan w:val="5"/>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公用经费合计</w:t>
            </w:r>
          </w:p>
        </w:tc>
        <w:tc>
          <w:tcPr>
            <w:tcW w:w="4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47.38</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5000" w:type="pct"/>
            <w:gridSpan w:val="9"/>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注：本表反映部门本年度一般公共预算财政拨款基本支出明细情况。本表金额转换为万元时，因四舍五入可能存在尾数误差。</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bl>
    <w:p>
      <w:pPr>
        <w:widowControl/>
        <w:spacing w:before="100" w:beforeAutospacing="1" w:after="100" w:afterAutospacing="1"/>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bl>
      <w:tblPr>
        <w:tblStyle w:val="3"/>
        <w:tblW w:w="5000" w:type="pct"/>
        <w:jc w:val="center"/>
        <w:tblCellSpacing w:w="0" w:type="dxa"/>
        <w:tblLayout w:type="autofit"/>
        <w:tblCellMar>
          <w:top w:w="0" w:type="dxa"/>
          <w:left w:w="0" w:type="dxa"/>
          <w:bottom w:w="0" w:type="dxa"/>
          <w:right w:w="0" w:type="dxa"/>
        </w:tblCellMar>
      </w:tblPr>
      <w:tblGrid>
        <w:gridCol w:w="1116"/>
        <w:gridCol w:w="1116"/>
        <w:gridCol w:w="1256"/>
        <w:gridCol w:w="1117"/>
        <w:gridCol w:w="1117"/>
        <w:gridCol w:w="1256"/>
        <w:gridCol w:w="1117"/>
        <w:gridCol w:w="1117"/>
        <w:gridCol w:w="1117"/>
        <w:gridCol w:w="1117"/>
        <w:gridCol w:w="1256"/>
        <w:gridCol w:w="1256"/>
      </w:tblGrid>
      <w:tr>
        <w:trPr>
          <w:tblCellSpacing w:w="0" w:type="dxa"/>
          <w:jc w:val="center"/>
        </w:trPr>
        <w:tc>
          <w:tcPr>
            <w:tcW w:w="5000" w:type="pct"/>
            <w:gridSpan w:val="12"/>
            <w:vAlign w:val="center"/>
          </w:tcPr>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一般公共预算财政拨款“三公”经费支出决算表</w:t>
            </w:r>
          </w:p>
        </w:tc>
      </w:tr>
      <w:tr>
        <w:tblPrEx>
          <w:tblCellMar>
            <w:top w:w="0" w:type="dxa"/>
            <w:left w:w="0" w:type="dxa"/>
            <w:bottom w:w="0" w:type="dxa"/>
            <w:right w:w="0" w:type="dxa"/>
          </w:tblCellMar>
        </w:tblPrEx>
        <w:trPr>
          <w:tblCellSpacing w:w="0" w:type="dxa"/>
          <w:jc w:val="center"/>
        </w:trPr>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800" w:type="pct"/>
            <w:gridSpan w:val="2"/>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公开07表</w:t>
            </w:r>
          </w:p>
        </w:tc>
      </w:tr>
      <w:tr>
        <w:trPr>
          <w:tblCellSpacing w:w="0" w:type="dxa"/>
          <w:jc w:val="center"/>
        </w:trPr>
        <w:tc>
          <w:tcPr>
            <w:tcW w:w="1250" w:type="pct"/>
            <w:gridSpan w:val="3"/>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部门：政协浏阳市委员会</w:t>
            </w: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400" w:type="pct"/>
            <w:vAlign w:val="center"/>
          </w:tcPr>
          <w:p>
            <w:pPr>
              <w:widowControl/>
              <w:jc w:val="left"/>
              <w:rPr>
                <w:rFonts w:ascii="宋体" w:hAnsi="宋体" w:eastAsia="宋体" w:cs="宋体"/>
                <w:kern w:val="0"/>
                <w:sz w:val="24"/>
                <w:szCs w:val="24"/>
              </w:rPr>
            </w:pPr>
          </w:p>
        </w:tc>
        <w:tc>
          <w:tcPr>
            <w:tcW w:w="800" w:type="pct"/>
            <w:gridSpan w:val="2"/>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r>
      <w:tr>
        <w:tblPrEx>
          <w:tblCellMar>
            <w:top w:w="0" w:type="dxa"/>
            <w:left w:w="0" w:type="dxa"/>
            <w:bottom w:w="0" w:type="dxa"/>
            <w:right w:w="0" w:type="dxa"/>
          </w:tblCellMar>
        </w:tblPrEx>
        <w:trPr>
          <w:tblCellSpacing w:w="0" w:type="dxa"/>
          <w:jc w:val="center"/>
        </w:trPr>
        <w:tc>
          <w:tcPr>
            <w:tcW w:w="2500" w:type="pct"/>
            <w:gridSpan w:val="6"/>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预算数</w:t>
            </w:r>
          </w:p>
        </w:tc>
        <w:tc>
          <w:tcPr>
            <w:tcW w:w="2500" w:type="pct"/>
            <w:gridSpan w:val="6"/>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决算数</w:t>
            </w:r>
          </w:p>
        </w:tc>
      </w:tr>
      <w:tr>
        <w:tblPrEx>
          <w:tblCellMar>
            <w:top w:w="0" w:type="dxa"/>
            <w:left w:w="0" w:type="dxa"/>
            <w:bottom w:w="0" w:type="dxa"/>
            <w:right w:w="0" w:type="dxa"/>
          </w:tblCellMar>
        </w:tblPrEx>
        <w:trPr>
          <w:tblCellSpacing w:w="0" w:type="dxa"/>
          <w:jc w:val="center"/>
        </w:trPr>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因公出国（境）费</w:t>
            </w:r>
          </w:p>
        </w:tc>
        <w:tc>
          <w:tcPr>
            <w:tcW w:w="12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公务用车购置及运行费</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公务接待费</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因公出国（境）费</w:t>
            </w:r>
          </w:p>
        </w:tc>
        <w:tc>
          <w:tcPr>
            <w:tcW w:w="12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公务用车购置及运行费</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公务接待费</w:t>
            </w:r>
          </w:p>
        </w:tc>
      </w:tr>
      <w:tr>
        <w:tblPrEx>
          <w:tblCellMar>
            <w:top w:w="0" w:type="dxa"/>
            <w:left w:w="0" w:type="dxa"/>
            <w:bottom w:w="0" w:type="dxa"/>
            <w:right w:w="0" w:type="dxa"/>
          </w:tblCellMar>
        </w:tblPrEx>
        <w:trPr>
          <w:tblCellSpacing w:w="0" w:type="dxa"/>
          <w:jc w:val="center"/>
        </w:trPr>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小计</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公务用车购置费</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公务用车运行费</w:t>
            </w: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小计</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公务用车购置费</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公务用车运行费</w:t>
            </w: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7</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8</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9</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11</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12</w:t>
            </w:r>
          </w:p>
        </w:tc>
      </w:tr>
      <w:tr>
        <w:trPr>
          <w:tblCellSpacing w:w="0" w:type="dxa"/>
          <w:jc w:val="center"/>
        </w:trPr>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14.30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14.30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2.66</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0.00</w:t>
            </w:r>
          </w:p>
        </w:tc>
        <w:tc>
          <w:tcPr>
            <w:tcW w:w="4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2.66</w:t>
            </w:r>
          </w:p>
        </w:tc>
      </w:tr>
      <w:tr>
        <w:trPr>
          <w:tblCellSpacing w:w="0" w:type="dxa"/>
          <w:jc w:val="center"/>
        </w:trPr>
        <w:tc>
          <w:tcPr>
            <w:tcW w:w="5000" w:type="pct"/>
            <w:gridSpan w:val="12"/>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widowControl/>
        <w:spacing w:before="100" w:beforeAutospacing="1" w:after="100" w:afterAutospacing="1"/>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bl>
      <w:tblPr>
        <w:tblStyle w:val="3"/>
        <w:tblW w:w="5000" w:type="pct"/>
        <w:jc w:val="center"/>
        <w:tblCellSpacing w:w="0" w:type="dxa"/>
        <w:tblLayout w:type="autofit"/>
        <w:tblCellMar>
          <w:top w:w="0" w:type="dxa"/>
          <w:left w:w="0" w:type="dxa"/>
          <w:bottom w:w="0" w:type="dxa"/>
          <w:right w:w="0" w:type="dxa"/>
        </w:tblCellMar>
      </w:tblPr>
      <w:tblGrid>
        <w:gridCol w:w="278"/>
        <w:gridCol w:w="278"/>
        <w:gridCol w:w="556"/>
        <w:gridCol w:w="3338"/>
        <w:gridCol w:w="1530"/>
        <w:gridCol w:w="1530"/>
        <w:gridCol w:w="1530"/>
        <w:gridCol w:w="1530"/>
        <w:gridCol w:w="1530"/>
        <w:gridCol w:w="1809"/>
        <w:gridCol w:w="49"/>
      </w:tblGrid>
      <w:tr>
        <w:tblPrEx>
          <w:tblCellMar>
            <w:top w:w="0" w:type="dxa"/>
            <w:left w:w="0" w:type="dxa"/>
            <w:bottom w:w="0" w:type="dxa"/>
            <w:right w:w="0" w:type="dxa"/>
          </w:tblCellMar>
        </w:tblPrEx>
        <w:trPr>
          <w:tblCellSpacing w:w="0" w:type="dxa"/>
          <w:jc w:val="center"/>
        </w:trPr>
        <w:tc>
          <w:tcPr>
            <w:tcW w:w="5000" w:type="pct"/>
            <w:gridSpan w:val="10"/>
            <w:vAlign w:val="center"/>
          </w:tcPr>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政府性基金预算财政拨款收入支出决算表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00" w:type="pct"/>
            <w:vAlign w:val="center"/>
          </w:tcPr>
          <w:p>
            <w:pPr>
              <w:widowControl/>
              <w:jc w:val="left"/>
              <w:rPr>
                <w:rFonts w:ascii="宋体" w:hAnsi="宋体" w:eastAsia="宋体" w:cs="宋体"/>
                <w:kern w:val="0"/>
                <w:sz w:val="24"/>
                <w:szCs w:val="24"/>
              </w:rPr>
            </w:pPr>
          </w:p>
        </w:tc>
        <w:tc>
          <w:tcPr>
            <w:tcW w:w="100" w:type="pct"/>
            <w:vAlign w:val="center"/>
          </w:tcPr>
          <w:p>
            <w:pPr>
              <w:widowControl/>
              <w:jc w:val="left"/>
              <w:rPr>
                <w:rFonts w:ascii="宋体" w:hAnsi="宋体" w:eastAsia="宋体" w:cs="宋体"/>
                <w:kern w:val="0"/>
                <w:sz w:val="24"/>
                <w:szCs w:val="24"/>
              </w:rPr>
            </w:pPr>
          </w:p>
        </w:tc>
        <w:tc>
          <w:tcPr>
            <w:tcW w:w="100" w:type="pct"/>
            <w:vAlign w:val="center"/>
          </w:tcPr>
          <w:p>
            <w:pPr>
              <w:widowControl/>
              <w:jc w:val="left"/>
              <w:rPr>
                <w:rFonts w:ascii="宋体" w:hAnsi="宋体" w:eastAsia="宋体" w:cs="宋体"/>
                <w:kern w:val="0"/>
                <w:sz w:val="24"/>
                <w:szCs w:val="24"/>
              </w:rPr>
            </w:pPr>
          </w:p>
        </w:tc>
        <w:tc>
          <w:tcPr>
            <w:tcW w:w="1200" w:type="pct"/>
            <w:vAlign w:val="center"/>
          </w:tcPr>
          <w:p>
            <w:pPr>
              <w:widowControl/>
              <w:jc w:val="left"/>
              <w:rPr>
                <w:rFonts w:ascii="宋体" w:hAnsi="宋体" w:eastAsia="宋体" w:cs="宋体"/>
                <w:kern w:val="0"/>
                <w:sz w:val="24"/>
                <w:szCs w:val="24"/>
              </w:rPr>
            </w:pPr>
          </w:p>
        </w:tc>
        <w:tc>
          <w:tcPr>
            <w:tcW w:w="550" w:type="pct"/>
            <w:vAlign w:val="center"/>
          </w:tcPr>
          <w:p>
            <w:pPr>
              <w:widowControl/>
              <w:jc w:val="left"/>
              <w:rPr>
                <w:rFonts w:ascii="宋体" w:hAnsi="宋体" w:eastAsia="宋体" w:cs="宋体"/>
                <w:kern w:val="0"/>
                <w:sz w:val="24"/>
                <w:szCs w:val="24"/>
              </w:rPr>
            </w:pPr>
          </w:p>
        </w:tc>
        <w:tc>
          <w:tcPr>
            <w:tcW w:w="550" w:type="pct"/>
            <w:vAlign w:val="center"/>
          </w:tcPr>
          <w:p>
            <w:pPr>
              <w:widowControl/>
              <w:jc w:val="left"/>
              <w:rPr>
                <w:rFonts w:ascii="宋体" w:hAnsi="宋体" w:eastAsia="宋体" w:cs="宋体"/>
                <w:kern w:val="0"/>
                <w:sz w:val="24"/>
                <w:szCs w:val="24"/>
              </w:rPr>
            </w:pPr>
          </w:p>
        </w:tc>
        <w:tc>
          <w:tcPr>
            <w:tcW w:w="2200" w:type="pct"/>
            <w:gridSpan w:val="4"/>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公开08表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600" w:type="pct"/>
            <w:gridSpan w:val="4"/>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部门：政协浏阳市委员会</w:t>
            </w:r>
          </w:p>
        </w:tc>
        <w:tc>
          <w:tcPr>
            <w:tcW w:w="550" w:type="pct"/>
            <w:vAlign w:val="center"/>
          </w:tcPr>
          <w:p>
            <w:pPr>
              <w:widowControl/>
              <w:jc w:val="left"/>
              <w:rPr>
                <w:rFonts w:ascii="宋体" w:hAnsi="宋体" w:eastAsia="宋体" w:cs="宋体"/>
                <w:kern w:val="0"/>
                <w:sz w:val="24"/>
                <w:szCs w:val="24"/>
              </w:rPr>
            </w:pPr>
          </w:p>
        </w:tc>
        <w:tc>
          <w:tcPr>
            <w:tcW w:w="550" w:type="pct"/>
            <w:vAlign w:val="center"/>
          </w:tcPr>
          <w:p>
            <w:pPr>
              <w:widowControl/>
              <w:jc w:val="left"/>
              <w:rPr>
                <w:rFonts w:ascii="宋体" w:hAnsi="宋体" w:eastAsia="宋体" w:cs="宋体"/>
                <w:kern w:val="0"/>
                <w:sz w:val="24"/>
                <w:szCs w:val="24"/>
              </w:rPr>
            </w:pPr>
          </w:p>
        </w:tc>
        <w:tc>
          <w:tcPr>
            <w:tcW w:w="2200" w:type="pct"/>
            <w:gridSpan w:val="4"/>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60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年初结转和结余</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本年收入</w:t>
            </w:r>
          </w:p>
        </w:tc>
        <w:tc>
          <w:tcPr>
            <w:tcW w:w="165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本年支出</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年末结转和结余</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rHeight w:val="285" w:hRule="atLeast"/>
          <w:tblCellSpacing w:w="0" w:type="dxa"/>
          <w:jc w:val="center"/>
        </w:trPr>
        <w:tc>
          <w:tcPr>
            <w:tcW w:w="400"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功能分类科目编码</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小计</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基本支出</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项目支出</w:t>
            </w: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jc w:val="center"/>
        </w:trPr>
        <w:tc>
          <w:tcPr>
            <w:tcW w:w="0" w:type="auto"/>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60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4</w:t>
            </w: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5</w:t>
            </w: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6</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60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55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5000" w:type="pct"/>
            <w:gridSpan w:val="10"/>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注：本表反映部门本年度政府性基金预算财政拨款收入、支出及结转和结余情况。本单位没有政府性基金收入，也没有使用政府性基金安排的支出，故本表无数据。</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bl>
    <w:p>
      <w:pPr>
        <w:widowControl/>
        <w:spacing w:before="100" w:beforeAutospacing="1" w:after="100" w:afterAutospacing="1"/>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bl>
      <w:tblPr>
        <w:tblStyle w:val="3"/>
        <w:tblW w:w="5000" w:type="pct"/>
        <w:jc w:val="center"/>
        <w:tblCellSpacing w:w="0" w:type="dxa"/>
        <w:tblLayout w:type="autofit"/>
        <w:tblCellMar>
          <w:top w:w="0" w:type="dxa"/>
          <w:left w:w="0" w:type="dxa"/>
          <w:bottom w:w="0" w:type="dxa"/>
          <w:right w:w="0" w:type="dxa"/>
        </w:tblCellMar>
      </w:tblPr>
      <w:tblGrid>
        <w:gridCol w:w="417"/>
        <w:gridCol w:w="417"/>
        <w:gridCol w:w="417"/>
        <w:gridCol w:w="5564"/>
        <w:gridCol w:w="2226"/>
        <w:gridCol w:w="2226"/>
        <w:gridCol w:w="2643"/>
        <w:gridCol w:w="48"/>
      </w:tblGrid>
      <w:tr>
        <w:trPr>
          <w:tblCellSpacing w:w="0" w:type="dxa"/>
          <w:jc w:val="center"/>
        </w:trPr>
        <w:tc>
          <w:tcPr>
            <w:tcW w:w="5000" w:type="pct"/>
            <w:gridSpan w:val="7"/>
            <w:vAlign w:val="center"/>
          </w:tcPr>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hint="eastAsia" w:ascii="宋体" w:hAnsi="宋体" w:eastAsia="宋体" w:cs="宋体"/>
                <w:kern w:val="0"/>
                <w:sz w:val="22"/>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国有资本经营预算财政拨款支出决算表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blPrEx>
          <w:tblCellMar>
            <w:top w:w="0" w:type="dxa"/>
            <w:left w:w="0" w:type="dxa"/>
            <w:bottom w:w="0" w:type="dxa"/>
            <w:right w:w="0" w:type="dxa"/>
          </w:tblCellMar>
        </w:tblPrEx>
        <w:trPr>
          <w:tblCellSpacing w:w="0" w:type="dxa"/>
          <w:jc w:val="center"/>
        </w:trPr>
        <w:tc>
          <w:tcPr>
            <w:tcW w:w="150" w:type="pct"/>
            <w:vAlign w:val="center"/>
          </w:tcPr>
          <w:p>
            <w:pPr>
              <w:widowControl/>
              <w:jc w:val="left"/>
              <w:rPr>
                <w:rFonts w:ascii="宋体" w:hAnsi="宋体" w:eastAsia="宋体" w:cs="宋体"/>
                <w:kern w:val="0"/>
                <w:sz w:val="24"/>
                <w:szCs w:val="24"/>
              </w:rPr>
            </w:pPr>
          </w:p>
        </w:tc>
        <w:tc>
          <w:tcPr>
            <w:tcW w:w="150" w:type="pct"/>
            <w:vAlign w:val="center"/>
          </w:tcPr>
          <w:p>
            <w:pPr>
              <w:widowControl/>
              <w:jc w:val="left"/>
              <w:rPr>
                <w:rFonts w:ascii="宋体" w:hAnsi="宋体" w:eastAsia="宋体" w:cs="宋体"/>
                <w:kern w:val="0"/>
                <w:sz w:val="24"/>
                <w:szCs w:val="24"/>
              </w:rPr>
            </w:pPr>
          </w:p>
        </w:tc>
        <w:tc>
          <w:tcPr>
            <w:tcW w:w="150" w:type="pct"/>
            <w:vAlign w:val="center"/>
          </w:tcPr>
          <w:p>
            <w:pPr>
              <w:widowControl/>
              <w:jc w:val="left"/>
              <w:rPr>
                <w:rFonts w:ascii="宋体" w:hAnsi="宋体" w:eastAsia="宋体" w:cs="宋体"/>
                <w:kern w:val="0"/>
                <w:sz w:val="24"/>
                <w:szCs w:val="24"/>
              </w:rPr>
            </w:pPr>
          </w:p>
        </w:tc>
        <w:tc>
          <w:tcPr>
            <w:tcW w:w="1950" w:type="pct"/>
            <w:vAlign w:val="center"/>
          </w:tcPr>
          <w:p>
            <w:pPr>
              <w:widowControl/>
              <w:jc w:val="left"/>
              <w:rPr>
                <w:rFonts w:ascii="宋体" w:hAnsi="宋体" w:eastAsia="宋体" w:cs="宋体"/>
                <w:kern w:val="0"/>
                <w:sz w:val="24"/>
                <w:szCs w:val="24"/>
              </w:rPr>
            </w:pPr>
          </w:p>
        </w:tc>
        <w:tc>
          <w:tcPr>
            <w:tcW w:w="800" w:type="pct"/>
            <w:vAlign w:val="center"/>
          </w:tcPr>
          <w:p>
            <w:pPr>
              <w:widowControl/>
              <w:jc w:val="left"/>
              <w:rPr>
                <w:rFonts w:ascii="宋体" w:hAnsi="宋体" w:eastAsia="宋体" w:cs="宋体"/>
                <w:kern w:val="0"/>
                <w:sz w:val="24"/>
                <w:szCs w:val="24"/>
              </w:rPr>
            </w:pPr>
          </w:p>
        </w:tc>
        <w:tc>
          <w:tcPr>
            <w:tcW w:w="800" w:type="pct"/>
            <w:vAlign w:val="center"/>
          </w:tcPr>
          <w:p>
            <w:pPr>
              <w:widowControl/>
              <w:jc w:val="left"/>
              <w:rPr>
                <w:rFonts w:ascii="宋体" w:hAnsi="宋体" w:eastAsia="宋体" w:cs="宋体"/>
                <w:kern w:val="0"/>
                <w:sz w:val="24"/>
                <w:szCs w:val="24"/>
              </w:rPr>
            </w:pPr>
          </w:p>
        </w:tc>
        <w:tc>
          <w:tcPr>
            <w:tcW w:w="80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公开09表</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450" w:type="pct"/>
            <w:gridSpan w:val="4"/>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部门：政协浏阳市委员会</w:t>
            </w:r>
          </w:p>
        </w:tc>
        <w:tc>
          <w:tcPr>
            <w:tcW w:w="800" w:type="pct"/>
            <w:vAlign w:val="center"/>
          </w:tcPr>
          <w:p>
            <w:pPr>
              <w:widowControl/>
              <w:jc w:val="left"/>
              <w:rPr>
                <w:rFonts w:ascii="宋体" w:hAnsi="宋体" w:eastAsia="宋体" w:cs="宋体"/>
                <w:kern w:val="0"/>
                <w:sz w:val="24"/>
                <w:szCs w:val="24"/>
              </w:rPr>
            </w:pPr>
          </w:p>
        </w:tc>
        <w:tc>
          <w:tcPr>
            <w:tcW w:w="800" w:type="pct"/>
            <w:vAlign w:val="center"/>
          </w:tcPr>
          <w:p>
            <w:pPr>
              <w:widowControl/>
              <w:jc w:val="left"/>
              <w:rPr>
                <w:rFonts w:ascii="宋体" w:hAnsi="宋体" w:eastAsia="宋体" w:cs="宋体"/>
                <w:kern w:val="0"/>
                <w:sz w:val="24"/>
                <w:szCs w:val="24"/>
              </w:rPr>
            </w:pPr>
          </w:p>
        </w:tc>
        <w:tc>
          <w:tcPr>
            <w:tcW w:w="800" w:type="pct"/>
            <w:vAlign w:val="center"/>
          </w:tcPr>
          <w:p>
            <w:pPr>
              <w:widowControl/>
              <w:spacing w:before="100" w:beforeAutospacing="1" w:after="100" w:afterAutospacing="1"/>
              <w:jc w:val="right"/>
              <w:rPr>
                <w:rFonts w:ascii="宋体" w:hAnsi="宋体" w:eastAsia="宋体" w:cs="宋体"/>
                <w:kern w:val="0"/>
                <w:sz w:val="24"/>
                <w:szCs w:val="24"/>
              </w:rPr>
            </w:pPr>
            <w:r>
              <w:rPr>
                <w:rFonts w:hint="eastAsia" w:ascii="宋体" w:hAnsi="宋体" w:eastAsia="宋体" w:cs="宋体"/>
                <w:kern w:val="0"/>
                <w:sz w:val="20"/>
                <w:szCs w:val="20"/>
              </w:rPr>
              <w:t>金额单位：万元</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45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w:t>
            </w:r>
          </w:p>
        </w:tc>
        <w:tc>
          <w:tcPr>
            <w:tcW w:w="2500" w:type="pct"/>
            <w:gridSpan w:val="3"/>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本年支出</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rHeight w:val="285" w:hRule="atLeast"/>
          <w:tblCellSpacing w:w="0" w:type="dxa"/>
          <w:jc w:val="center"/>
        </w:trPr>
        <w:tc>
          <w:tcPr>
            <w:tcW w:w="450" w:type="pct"/>
            <w:gridSpan w:val="3"/>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功能分类科目编码</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科目名称</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基本支出</w:t>
            </w:r>
          </w:p>
        </w:tc>
        <w:tc>
          <w:tcPr>
            <w:tcW w:w="0" w:type="pct"/>
            <w:vMerge w:val="restar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项目支出</w:t>
            </w: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rHeight w:val="285" w:hRule="atLeast"/>
          <w:tblCellSpacing w:w="0" w:type="dxa"/>
          <w:jc w:val="center"/>
        </w:trPr>
        <w:tc>
          <w:tcPr>
            <w:tcW w:w="0" w:type="auto"/>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rHeight w:val="285" w:hRule="atLeast"/>
          <w:tblCellSpacing w:w="0" w:type="dxa"/>
          <w:jc w:val="center"/>
        </w:trPr>
        <w:tc>
          <w:tcPr>
            <w:tcW w:w="0" w:type="auto"/>
            <w:gridSpan w:val="3"/>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jc w:val="left"/>
              <w:rPr>
                <w:rFonts w:ascii="宋体" w:hAnsi="宋体" w:eastAsia="宋体" w:cs="宋体"/>
                <w:kern w:val="0"/>
                <w:sz w:val="24"/>
                <w:szCs w:val="24"/>
              </w:rPr>
            </w:pPr>
          </w:p>
        </w:tc>
      </w:tr>
      <w:tr>
        <w:trPr>
          <w:tblCellSpacing w:w="0" w:type="dxa"/>
          <w:jc w:val="center"/>
        </w:trPr>
        <w:tc>
          <w:tcPr>
            <w:tcW w:w="245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栏次</w:t>
            </w:r>
          </w:p>
        </w:tc>
        <w:tc>
          <w:tcPr>
            <w:tcW w:w="8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1</w:t>
            </w:r>
          </w:p>
        </w:tc>
        <w:tc>
          <w:tcPr>
            <w:tcW w:w="8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2</w:t>
            </w:r>
          </w:p>
        </w:tc>
        <w:tc>
          <w:tcPr>
            <w:tcW w:w="800" w:type="pct"/>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3</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2450" w:type="pct"/>
            <w:gridSpan w:val="4"/>
            <w:tcBorders>
              <w:top w:val="single" w:color="666666" w:sz="8" w:space="0"/>
              <w:left w:val="single" w:color="666666" w:sz="8" w:space="0"/>
              <w:bottom w:val="single" w:color="666666" w:sz="8" w:space="0"/>
              <w:right w:val="single" w:color="666666"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2"/>
              </w:rPr>
              <w:t>合计</w:t>
            </w:r>
          </w:p>
        </w:tc>
        <w:tc>
          <w:tcPr>
            <w:tcW w:w="8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8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800" w:type="pct"/>
            <w:tcBorders>
              <w:top w:val="single" w:color="666666" w:sz="8" w:space="0"/>
              <w:left w:val="single" w:color="666666" w:sz="8" w:space="0"/>
              <w:bottom w:val="single" w:color="666666" w:sz="8" w:space="0"/>
              <w:right w:val="single" w:color="666666" w:sz="8" w:space="0"/>
            </w:tcBorders>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r>
        <w:trPr>
          <w:tblCellSpacing w:w="0" w:type="dxa"/>
          <w:jc w:val="center"/>
        </w:trPr>
        <w:tc>
          <w:tcPr>
            <w:tcW w:w="5000" w:type="pct"/>
            <w:gridSpan w:val="7"/>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22"/>
              </w:rPr>
              <w:t>注：本表反映部门本年度国有资本经营预算财政拨款支出情况。本单位没有国有资本经营预算财政拨款收入，也没有使用国有资本经营预算财政拨款安排的支出，故本表无数据。</w:t>
            </w:r>
          </w:p>
        </w:tc>
        <w:tc>
          <w:tcPr>
            <w:tcW w:w="6" w:type="dxa"/>
            <w:tcBorders>
              <w:top w:val="nil"/>
              <w:left w:val="nil"/>
              <w:bottom w:val="nil"/>
              <w:right w:val="nil"/>
            </w:tcBorders>
            <w:vAlign w:val="center"/>
          </w:tcPr>
          <w:p>
            <w:pPr>
              <w:widowControl/>
              <w:rPr>
                <w:rFonts w:ascii="Calibri" w:hAnsi="Calibri" w:eastAsia="宋体" w:cs="Calibri"/>
                <w:kern w:val="0"/>
                <w:szCs w:val="21"/>
              </w:rPr>
            </w:pPr>
            <w:r>
              <w:rPr>
                <w:rFonts w:ascii="Calibri" w:hAnsi="Calibri" w:eastAsia="宋体" w:cs="Calibri"/>
                <w:kern w:val="0"/>
                <w:szCs w:val="21"/>
              </w:rPr>
              <w:t> </w:t>
            </w:r>
          </w:p>
        </w:tc>
      </w:tr>
    </w:tbl>
    <w:p>
      <w:pPr>
        <w:widowControl/>
        <w:spacing w:before="100" w:beforeAutospacing="1" w:after="100" w:afterAutospacing="1"/>
        <w:jc w:val="left"/>
        <w:rPr>
          <w:rFonts w:ascii="宋体" w:hAnsi="宋体" w:eastAsia="宋体" w:cs="宋体"/>
          <w:color w:val="000000"/>
          <w:kern w:val="0"/>
          <w:sz w:val="24"/>
          <w:szCs w:val="24"/>
        </w:rPr>
        <w:sectPr>
          <w:pgSz w:w="16838" w:h="11906" w:orient="landscape"/>
          <w:pgMar w:top="1797" w:right="1440" w:bottom="1797" w:left="1440" w:header="851" w:footer="992" w:gutter="0"/>
          <w:cols w:space="425" w:num="1"/>
          <w:docGrid w:type="linesAndChars" w:linePitch="312" w:charSpace="0"/>
        </w:sectPr>
      </w:pPr>
    </w:p>
    <w:p>
      <w:pPr>
        <w:widowControl/>
        <w:spacing w:before="100" w:beforeAutospacing="1" w:after="100" w:afterAutospacing="1"/>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br w:type="textWrapping" w:clear="all"/>
      </w:r>
    </w:p>
    <w:p>
      <w:pPr>
        <w:widowControl/>
        <w:spacing w:after="2"/>
        <w:jc w:val="center"/>
        <w:rPr>
          <w:rFonts w:ascii="Calibri" w:hAnsi="Calibri" w:eastAsia="宋体" w:cs="Calibri"/>
          <w:color w:val="000000"/>
          <w:kern w:val="0"/>
          <w:szCs w:val="21"/>
        </w:rPr>
      </w:pPr>
      <w:r>
        <w:rPr>
          <w:rFonts w:hint="eastAsia" w:ascii="宋体" w:hAnsi="宋体" w:eastAsia="宋体" w:cs="Calibri"/>
          <w:b/>
          <w:bCs/>
          <w:color w:val="000000"/>
          <w:kern w:val="0"/>
          <w:sz w:val="36"/>
          <w:szCs w:val="36"/>
        </w:rPr>
        <w:t>第三部分 2020年度部门决算情况说明</w:t>
      </w:r>
    </w:p>
    <w:p>
      <w:pPr>
        <w:widowControl/>
        <w:rPr>
          <w:rFonts w:ascii="Calibri" w:hAnsi="Calibri" w:eastAsia="宋体" w:cs="Calibri"/>
          <w:color w:val="000000"/>
          <w:kern w:val="0"/>
          <w:szCs w:val="21"/>
        </w:rPr>
      </w:pPr>
      <w:r>
        <w:rPr>
          <w:rFonts w:ascii="Calibri" w:hAnsi="Calibri" w:eastAsia="宋体" w:cs="Calibri"/>
          <w:color w:val="000000"/>
          <w:kern w:val="0"/>
          <w:szCs w:val="21"/>
        </w:rPr>
        <w:t> </w:t>
      </w:r>
    </w:p>
    <w:p>
      <w:pPr>
        <w:widowControl/>
        <w:spacing w:before="100" w:beforeAutospacing="1" w:after="2"/>
        <w:ind w:firstLine="641"/>
        <w:jc w:val="left"/>
        <w:rPr>
          <w:rFonts w:ascii="宋体" w:hAnsi="宋体" w:eastAsia="宋体" w:cs="宋体"/>
          <w:color w:val="000000"/>
          <w:kern w:val="0"/>
          <w:sz w:val="24"/>
          <w:szCs w:val="24"/>
        </w:rPr>
      </w:pPr>
      <w:r>
        <w:rPr>
          <w:rFonts w:hint="eastAsia" w:ascii="宋体" w:hAnsi="宋体" w:eastAsia="宋体" w:cs="宋体"/>
          <w:b/>
          <w:bCs/>
          <w:color w:val="000000"/>
          <w:kern w:val="0"/>
          <w:sz w:val="32"/>
          <w:szCs w:val="32"/>
        </w:rPr>
        <w:t>一、收入支出决算总体情况说明</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2020年度收、支总计1,177.43万元。与上一年度相比，收、支总计各增加271.02万元，增长29.9%。主要是因为</w:t>
      </w:r>
      <w:r>
        <w:rPr>
          <w:rFonts w:hint="eastAsia" w:ascii="宋体" w:hAnsi="宋体" w:eastAsia="宋体" w:cs="宋体"/>
          <w:color w:val="000000"/>
          <w:kern w:val="0"/>
          <w:sz w:val="32"/>
        </w:rPr>
        <w:t>一是在职人员较上年增加5人，二是新增《浏阳历史文化丛书》专项费用。三是增加专项医疗费用补助</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二、收入决算情况说明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2020年度收入合计1,177.43万元，其中：财政拨款收入1,177.43万元，占100%；上级补助收入0万元，占0%；事业收入0万元，占0%；经营收入0万元，占0%；附属单位上缴收入0万元，占0%；其他收入0万元，占0%。</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三、支出决算情况说明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2020年度支出合计1,177.43万元，其中：基本支出697.6万元，占59.25%；项目支出479.82万元，占40.75%；上缴上级支出0万元，占0%；经营支出0万元，占0%；对附属单位补助支出0万元，占0%。</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四、财政拨款收入支出决算总体情况说明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2020年度财政拨款收、支总计1,177.43万元。与上一年度相比，财政拨款收、支总计各增加271.02万元，增长29.9%。主要是因为</w:t>
      </w:r>
      <w:r>
        <w:rPr>
          <w:rFonts w:hint="eastAsia" w:ascii="宋体" w:hAnsi="宋体" w:eastAsia="宋体" w:cs="宋体"/>
          <w:color w:val="000000"/>
          <w:kern w:val="0"/>
          <w:sz w:val="32"/>
        </w:rPr>
        <w:t>一是人员较上年增加5人，二是新增《浏阳历史文化丛书》专项费用，三是增加专项医疗费用</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五、一般公共预算财政拨款支出决算情况说明</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（一）财政拨款支出决算总体情况</w:t>
      </w:r>
    </w:p>
    <w:p>
      <w:pPr>
        <w:widowControl/>
        <w:spacing w:before="100" w:beforeAutospacing="1" w:after="2"/>
        <w:ind w:firstLine="855"/>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2020年度财政拨款支出1,177.43万元，占本年支出合计的100%。与上一年度相比，财政拨款支出增加271.02万元，增长29.9%。主要是因为</w:t>
      </w:r>
      <w:r>
        <w:rPr>
          <w:rFonts w:hint="eastAsia" w:ascii="宋体" w:hAnsi="宋体" w:eastAsia="宋体" w:cs="宋体"/>
          <w:color w:val="000000"/>
          <w:kern w:val="0"/>
          <w:sz w:val="32"/>
        </w:rPr>
        <w:t>一是人员较上年增加5人，二是新增《浏阳历史文化丛书》专项费用，三是增加专项医疗费用</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（二）财政拨款支出决算结构情况</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2020年度财政拨款支出1,177.43万元，主要用于以下方面：一般公共服务支出1,096.6万元，占93.14%；社会保障和就业支出49.83万元，占4.23%；卫生健康支出31万元，占2.63%。</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（三）财政拨款支出决算具体情况</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2020年度财政拨款支出年初预算数为984.94万元，支出决算数为1,177.43万元，完成年初预算的119.54%，其中：</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rPr>
        <w:t>1、一般公共服务支出（类）政协事务（款）行政运行（项）</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年初预算为630.08万元，支出决算为647.78万元，完成年初预算的102.81%。决算数大于年初预算数的主要原因是：</w:t>
      </w:r>
      <w:r>
        <w:rPr>
          <w:rFonts w:hint="eastAsia" w:ascii="宋体" w:hAnsi="宋体" w:eastAsia="宋体" w:cs="宋体"/>
          <w:color w:val="000000"/>
          <w:kern w:val="0"/>
          <w:sz w:val="32"/>
        </w:rPr>
        <w:t>本年度新增人员5人，在职转退休1人，人员经费增加</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rPr>
        <w:t>2、一般公共服务支出（类）政协事务（款）一般行政管理事务（项）</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年初预算为224.96万元，支出决算为351.58万元，完成年初预算的156.29%。决算数大于年初预算数的主要原因是：</w:t>
      </w:r>
      <w:r>
        <w:rPr>
          <w:rFonts w:hint="eastAsia" w:ascii="宋体" w:hAnsi="宋体" w:eastAsia="宋体" w:cs="宋体"/>
          <w:color w:val="000000"/>
          <w:kern w:val="0"/>
          <w:sz w:val="32"/>
        </w:rPr>
        <w:t>今年新增《浏阳历史文化丛书》编纂费用</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rPr>
        <w:t>3、一般公共服务支出（类）政协事务（款）政协会议（项）</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年初预算为100万元，支出决算为97.24万元，完成年初预算的97.24%。决算数小于年初预算数的主要原因是：</w:t>
      </w:r>
      <w:r>
        <w:rPr>
          <w:rFonts w:hint="eastAsia" w:ascii="宋体" w:hAnsi="宋体" w:eastAsia="宋体" w:cs="宋体"/>
          <w:color w:val="000000"/>
          <w:kern w:val="0"/>
          <w:sz w:val="32"/>
        </w:rPr>
        <w:t>严格按会议费标准开支，节约办会</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rPr>
        <w:t>4、社会保障和就业支出（类）行政事业单位养老支出（款）行政单位离退休（项）</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年初预算为29.9万元，支出决算为46.97万元，完成年初预算的157.09%。决算数大于年初预算数的主要原因是：</w:t>
      </w:r>
      <w:r>
        <w:rPr>
          <w:rFonts w:hint="eastAsia" w:ascii="宋体" w:hAnsi="宋体" w:eastAsia="宋体" w:cs="宋体"/>
          <w:color w:val="000000"/>
          <w:kern w:val="0"/>
          <w:sz w:val="32"/>
        </w:rPr>
        <w:t>本年度增加了对退休人员的生活补助</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rPr>
        <w:t>5、社会保障和就业支出（类）行政事业单位养老支出（款）机关事业单位职业年金缴费支出（项）</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年初预算为0万元，支出决算为2.85万元，年初无预算。决算数大于年初预算数的主要原因是：</w:t>
      </w:r>
      <w:r>
        <w:rPr>
          <w:rFonts w:hint="eastAsia" w:ascii="宋体" w:hAnsi="宋体" w:eastAsia="宋体" w:cs="宋体"/>
          <w:color w:val="000000"/>
          <w:kern w:val="0"/>
          <w:sz w:val="32"/>
        </w:rPr>
        <w:t>本年度有一名在职干部退休，补缴其职业年金单位部分</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rPr>
        <w:t>6、卫生健康支出（类）行政事业单位医疗（款）行政单位医疗（项）</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年初预算为0万元，支出决算为31万元，年初无预算。决算数大于年初预算数的主要原因是：</w:t>
      </w:r>
      <w:r>
        <w:rPr>
          <w:rFonts w:hint="eastAsia" w:ascii="宋体" w:hAnsi="宋体" w:eastAsia="宋体" w:cs="宋体"/>
          <w:color w:val="000000"/>
          <w:kern w:val="0"/>
          <w:sz w:val="32"/>
        </w:rPr>
        <w:t>本年度增加医疗专项补助开支</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六、一般公共预算财政拨款基本支出决算情况说明</w:t>
      </w:r>
    </w:p>
    <w:p>
      <w:pPr>
        <w:widowControl/>
        <w:spacing w:before="100" w:beforeAutospacing="1" w:after="2"/>
        <w:ind w:firstLine="42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 2020年度财政拨款基本支出697.6万元，</w:t>
      </w:r>
      <w:r>
        <w:rPr>
          <w:rFonts w:hint="eastAsia" w:ascii="宋体" w:hAnsi="宋体" w:eastAsia="宋体" w:cs="宋体"/>
          <w:color w:val="000000"/>
          <w:kern w:val="0"/>
          <w:sz w:val="32"/>
          <w:szCs w:val="32"/>
          <w:lang w:eastAsia="zh-CN"/>
        </w:rPr>
        <w:t>比上年增加</w:t>
      </w:r>
      <w:r>
        <w:rPr>
          <w:rFonts w:hint="eastAsia" w:ascii="宋体" w:hAnsi="宋体" w:eastAsia="宋体" w:cs="宋体"/>
          <w:color w:val="000000"/>
          <w:kern w:val="0"/>
          <w:sz w:val="32"/>
          <w:szCs w:val="32"/>
          <w:lang w:val="en-US" w:eastAsia="zh-CN"/>
        </w:rPr>
        <w:t>73.9万元，</w:t>
      </w:r>
      <w:r>
        <w:rPr>
          <w:rFonts w:hint="eastAsia" w:ascii="宋体" w:hAnsi="宋体" w:eastAsia="宋体" w:cs="宋体"/>
          <w:color w:val="000000"/>
          <w:kern w:val="0"/>
          <w:sz w:val="32"/>
          <w:szCs w:val="32"/>
        </w:rPr>
        <w:t>其中：人员经费650.22万元，</w:t>
      </w:r>
      <w:r>
        <w:rPr>
          <w:rFonts w:hint="eastAsia" w:ascii="宋体" w:hAnsi="宋体" w:eastAsia="宋体" w:cs="宋体"/>
          <w:color w:val="000000"/>
          <w:kern w:val="0"/>
          <w:sz w:val="32"/>
        </w:rPr>
        <w:t>占基本</w:t>
      </w:r>
      <w:r>
        <w:rPr>
          <w:rFonts w:hint="eastAsia" w:ascii="宋体" w:hAnsi="宋体" w:eastAsia="宋体" w:cs="宋体"/>
          <w:color w:val="000000"/>
          <w:kern w:val="0"/>
          <w:sz w:val="32"/>
          <w:szCs w:val="32"/>
        </w:rPr>
        <w:t>支出的93.21%，主要包括：基本工资、津贴补贴、奖金、机关事业单位基本养老保险缴费、职业年金缴费、职工基本医疗保险缴费、住房公积金、退休费、生活补助、其他对个人和家庭的补助。</w:t>
      </w:r>
      <w:r>
        <w:rPr>
          <w:rFonts w:hint="eastAsia" w:ascii="宋体" w:hAnsi="宋体" w:eastAsia="宋体" w:cs="宋体"/>
          <w:color w:val="000000"/>
          <w:kern w:val="0"/>
          <w:sz w:val="32"/>
          <w:szCs w:val="32"/>
          <w:lang w:eastAsia="zh-CN"/>
        </w:rPr>
        <w:t>决算数较上年增加较大的主要原因是：本年度新增人员</w:t>
      </w:r>
      <w:r>
        <w:rPr>
          <w:rFonts w:hint="eastAsia" w:ascii="宋体" w:hAnsi="宋体" w:eastAsia="宋体" w:cs="宋体"/>
          <w:color w:val="000000"/>
          <w:kern w:val="0"/>
          <w:sz w:val="32"/>
          <w:szCs w:val="32"/>
          <w:lang w:val="en-US" w:eastAsia="zh-CN"/>
        </w:rPr>
        <w:t>5人，在职转退休1人，人员经费增加较多。</w:t>
      </w:r>
      <w:r>
        <w:rPr>
          <w:rFonts w:hint="eastAsia" w:ascii="宋体" w:hAnsi="宋体" w:eastAsia="宋体" w:cs="宋体"/>
          <w:color w:val="000000"/>
          <w:kern w:val="0"/>
          <w:sz w:val="32"/>
          <w:szCs w:val="32"/>
        </w:rPr>
        <w:t>公用经费47.38万元，</w:t>
      </w:r>
      <w:r>
        <w:rPr>
          <w:rFonts w:hint="eastAsia" w:ascii="宋体" w:hAnsi="宋体" w:eastAsia="宋体" w:cs="宋体"/>
          <w:color w:val="000000"/>
          <w:kern w:val="0"/>
          <w:sz w:val="32"/>
        </w:rPr>
        <w:t>占基本</w:t>
      </w:r>
      <w:r>
        <w:rPr>
          <w:rFonts w:hint="eastAsia" w:ascii="宋体" w:hAnsi="宋体" w:eastAsia="宋体" w:cs="宋体"/>
          <w:color w:val="000000"/>
          <w:kern w:val="0"/>
          <w:sz w:val="32"/>
          <w:szCs w:val="32"/>
        </w:rPr>
        <w:t>支出的6.79%，</w:t>
      </w:r>
      <w:r>
        <w:rPr>
          <w:rFonts w:hint="eastAsia" w:ascii="宋体" w:hAnsi="宋体" w:eastAsia="宋体" w:cs="宋体"/>
          <w:color w:val="000000"/>
          <w:kern w:val="0"/>
          <w:sz w:val="32"/>
          <w:szCs w:val="32"/>
          <w:lang w:eastAsia="zh-CN"/>
        </w:rPr>
        <w:t>比上年减少</w:t>
      </w:r>
      <w:r>
        <w:rPr>
          <w:rFonts w:hint="eastAsia" w:ascii="宋体" w:hAnsi="宋体" w:eastAsia="宋体" w:cs="宋体"/>
          <w:color w:val="000000"/>
          <w:kern w:val="0"/>
          <w:sz w:val="32"/>
          <w:szCs w:val="32"/>
          <w:lang w:val="en-US" w:eastAsia="zh-CN"/>
        </w:rPr>
        <w:t>15.04万元 ，</w:t>
      </w:r>
      <w:r>
        <w:rPr>
          <w:rFonts w:hint="eastAsia" w:ascii="宋体" w:hAnsi="宋体" w:eastAsia="宋体" w:cs="宋体"/>
          <w:color w:val="000000"/>
          <w:kern w:val="0"/>
          <w:sz w:val="32"/>
          <w:szCs w:val="32"/>
        </w:rPr>
        <w:t>主要包括：劳务费、工会经费、福利费、其他交通费用、其他商品和服务支</w:t>
      </w:r>
      <w:r>
        <w:rPr>
          <w:rFonts w:hint="eastAsia" w:ascii="宋体" w:hAnsi="宋体" w:eastAsia="宋体" w:cs="宋体"/>
          <w:color w:val="000000"/>
          <w:kern w:val="0"/>
          <w:sz w:val="32"/>
          <w:szCs w:val="32"/>
          <w:lang w:eastAsia="zh-CN"/>
        </w:rPr>
        <w:t>出，决算数较上年减少的主要原因是：大力实施厉行节约措施，降低机关运行成本成效明显</w:t>
      </w:r>
      <w:r>
        <w:rPr>
          <w:rFonts w:hint="eastAsia" w:ascii="宋体" w:hAnsi="宋体" w:eastAsia="宋体" w:cs="宋体"/>
          <w:color w:val="000000"/>
          <w:kern w:val="0"/>
          <w:sz w:val="32"/>
          <w:szCs w:val="32"/>
        </w:rPr>
        <w:t>。</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七、一般公共预算财政拨款三</w:t>
      </w:r>
      <w:r>
        <w:rPr>
          <w:rFonts w:hint="eastAsia" w:ascii="宋体" w:hAnsi="宋体" w:eastAsia="宋体" w:cs="宋体"/>
          <w:b/>
          <w:bCs/>
          <w:color w:val="000000"/>
          <w:kern w:val="0"/>
          <w:sz w:val="32"/>
        </w:rPr>
        <w:t>公经费</w:t>
      </w:r>
      <w:r>
        <w:rPr>
          <w:rFonts w:hint="eastAsia" w:ascii="宋体" w:hAnsi="宋体" w:eastAsia="宋体" w:cs="宋体"/>
          <w:b/>
          <w:bCs/>
          <w:color w:val="000000"/>
          <w:kern w:val="0"/>
          <w:sz w:val="32"/>
          <w:szCs w:val="32"/>
        </w:rPr>
        <w:t>支出决算情况说明</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（一）“三公”经费财政拨款支出决算总体情况说明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2020年度“三公”经费财政拨款支出预算为14.3万元，支出决算为2.66万元，完成预算的18.6%，其中：</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因公出国（境）费支出预算为0万元，支出决算为0万元，决算数与预算数一致，我单位严格按预算执行决算，与上年相比减少6.98万元，下降100%，下降的主要原因是</w:t>
      </w:r>
      <w:r>
        <w:rPr>
          <w:rFonts w:hint="eastAsia" w:ascii="宋体" w:hAnsi="宋体" w:eastAsia="宋体" w:cs="宋体"/>
          <w:color w:val="000000"/>
          <w:kern w:val="0"/>
          <w:sz w:val="32"/>
        </w:rPr>
        <w:t>本年度无因公出国（境）支出</w:t>
      </w:r>
      <w:r>
        <w:rPr>
          <w:rFonts w:hint="eastAsia" w:ascii="宋体" w:hAnsi="宋体" w:eastAsia="宋体" w:cs="宋体"/>
          <w:color w:val="000000"/>
          <w:kern w:val="0"/>
          <w:sz w:val="32"/>
          <w:szCs w:val="32"/>
        </w:rPr>
        <w:t>。</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公务接待费支出预算为14.3万元，支出决算为2.66万元，完成预算的18.6%，决算数小于预算数的主要原因是</w:t>
      </w:r>
      <w:r>
        <w:rPr>
          <w:rFonts w:hint="eastAsia" w:ascii="宋体" w:hAnsi="宋体" w:eastAsia="宋体" w:cs="宋体"/>
          <w:color w:val="000000"/>
          <w:kern w:val="0"/>
          <w:sz w:val="32"/>
        </w:rPr>
        <w:t>严格按照公务接待管理办法，严格接待标准，缩小接待范围，减少开支</w:t>
      </w:r>
      <w:r>
        <w:rPr>
          <w:rFonts w:hint="eastAsia" w:ascii="宋体" w:hAnsi="宋体" w:eastAsia="宋体" w:cs="宋体"/>
          <w:color w:val="000000"/>
          <w:kern w:val="0"/>
          <w:sz w:val="32"/>
          <w:szCs w:val="32"/>
        </w:rPr>
        <w:t> ，与上年相比减少0.43万元，下降13.92%，下降的主要原因是</w:t>
      </w:r>
      <w:r>
        <w:rPr>
          <w:rFonts w:hint="eastAsia" w:ascii="宋体" w:hAnsi="宋体" w:eastAsia="宋体" w:cs="宋体"/>
          <w:color w:val="000000"/>
          <w:kern w:val="0"/>
          <w:sz w:val="32"/>
        </w:rPr>
        <w:t>严格控制公务接待费用</w:t>
      </w:r>
      <w:r>
        <w:rPr>
          <w:rFonts w:hint="eastAsia" w:ascii="宋体" w:hAnsi="宋体" w:eastAsia="宋体" w:cs="宋体"/>
          <w:color w:val="000000"/>
          <w:kern w:val="0"/>
          <w:sz w:val="32"/>
          <w:szCs w:val="32"/>
        </w:rPr>
        <w:t>。</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公务用车购置费及运行维护费支出预算为0万元，支出决算为0万元，决算数与预算数一致，我单位严格按预算执行决算，公务用车购置费及运行维护费支出与上年持平。</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（二）“三公”经费财政拨款支出决算具体情况说明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2020年度“三公”经费财政拨款支出决算中，公务接待费支出决算2.66万元，占100%，因公出国（境）费支出决算0万元，占0%，公务用车购置费及运行维护费支出决算0万元，占0%。其中：</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1、因公出国（境）费支出决算为0万元，全年安排因公出国（境）团组0个，累计0人次，我单位2020年度无因公出国（境）费支出。</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2、公务接待费支出决算为2.66万元，全年共接待来访团组31个、来宾228人次，主要是</w:t>
      </w:r>
      <w:r>
        <w:rPr>
          <w:rFonts w:hint="eastAsia" w:ascii="宋体" w:hAnsi="宋体" w:eastAsia="宋体" w:cs="宋体"/>
          <w:color w:val="000000"/>
          <w:kern w:val="0"/>
          <w:sz w:val="32"/>
        </w:rPr>
        <w:t>接待各省、市、县（区）政协来浏考察调研</w:t>
      </w:r>
      <w:r>
        <w:rPr>
          <w:rFonts w:hint="eastAsia" w:ascii="宋体" w:hAnsi="宋体" w:eastAsia="宋体" w:cs="宋体"/>
          <w:color w:val="000000"/>
          <w:kern w:val="0"/>
          <w:sz w:val="32"/>
          <w:szCs w:val="32"/>
        </w:rPr>
        <w:t>发生的接待支出。</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3、公务用车购置费及运行维护费支出决算为0万元，其中：公务用车购置费0万元。公务用车运行维护费0万元，截至2020年12月31日，我单位开支财政拨款的公务用车保有量为0辆。我单位2020年度无公务用车购置费及运行维护费支出。</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八、政府性基金预算收入支出决算情况</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政协浏阳市委员会2020年度没有政府性基金收入，也没有使用政府性基金安排的支出，并已公开空表。</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九、关于机关运行经费支出说明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政协浏阳市委员会2020年度机关运行经费支出47.38万元，比年初预算数减少51.62万元，下降52.14%。主要原因是：</w:t>
      </w:r>
      <w:r>
        <w:rPr>
          <w:rFonts w:hint="eastAsia" w:ascii="宋体" w:hAnsi="宋体" w:eastAsia="宋体" w:cs="宋体"/>
          <w:color w:val="000000"/>
          <w:kern w:val="0"/>
          <w:sz w:val="32"/>
        </w:rPr>
        <w:t>严格开支，厉行节约，减少了公务接待费、会议费等一般性支出</w:t>
      </w:r>
      <w:r>
        <w:rPr>
          <w:rFonts w:hint="eastAsia" w:ascii="宋体" w:hAnsi="宋体" w:eastAsia="宋体" w:cs="宋体"/>
          <w:color w:val="000000"/>
          <w:kern w:val="0"/>
          <w:sz w:val="32"/>
          <w:szCs w:val="32"/>
        </w:rPr>
        <w:t>。</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十、一般性支出情况</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2020年本部门开支会议费97.24万元，</w:t>
      </w:r>
      <w:r>
        <w:rPr>
          <w:rFonts w:hint="eastAsia" w:ascii="宋体" w:hAnsi="宋体" w:eastAsia="宋体" w:cs="宋体"/>
          <w:color w:val="000000"/>
          <w:kern w:val="0"/>
          <w:sz w:val="32"/>
        </w:rPr>
        <w:t>用于每季度召开的政协常委</w:t>
      </w:r>
      <w:r>
        <w:rPr>
          <w:rFonts w:hint="eastAsia" w:ascii="宋体" w:hAnsi="宋体" w:eastAsia="宋体" w:cs="宋体"/>
          <w:color w:val="000000"/>
          <w:kern w:val="0"/>
          <w:sz w:val="32"/>
          <w:lang w:eastAsia="zh-CN"/>
        </w:rPr>
        <w:t>会</w:t>
      </w:r>
      <w:r>
        <w:rPr>
          <w:rFonts w:hint="eastAsia" w:ascii="宋体" w:hAnsi="宋体" w:eastAsia="宋体" w:cs="宋体"/>
          <w:color w:val="000000"/>
          <w:kern w:val="0"/>
          <w:sz w:val="32"/>
        </w:rPr>
        <w:t>会议和一年一次召开浏阳市政协十届六次全会，其中常委会</w:t>
      </w:r>
      <w:r>
        <w:rPr>
          <w:rFonts w:hint="eastAsia" w:ascii="宋体" w:hAnsi="宋体" w:eastAsia="宋体" w:cs="宋体"/>
          <w:color w:val="000000"/>
          <w:kern w:val="0"/>
          <w:sz w:val="32"/>
          <w:lang w:eastAsia="zh-CN"/>
        </w:rPr>
        <w:t>会</w:t>
      </w:r>
      <w:bookmarkStart w:id="0" w:name="_GoBack"/>
      <w:bookmarkEnd w:id="0"/>
      <w:r>
        <w:rPr>
          <w:rFonts w:hint="eastAsia" w:ascii="宋体" w:hAnsi="宋体" w:eastAsia="宋体" w:cs="宋体"/>
          <w:color w:val="000000"/>
          <w:kern w:val="0"/>
          <w:sz w:val="32"/>
        </w:rPr>
        <w:t>议参会人数约为70人，政协十届六次全会参会人数约800人（市政协委员368人，列席人员300余人）</w:t>
      </w:r>
      <w:r>
        <w:rPr>
          <w:rFonts w:hint="eastAsia" w:ascii="宋体" w:hAnsi="宋体" w:eastAsia="宋体" w:cs="宋体"/>
          <w:color w:val="000000"/>
          <w:kern w:val="0"/>
          <w:sz w:val="32"/>
          <w:szCs w:val="32"/>
        </w:rPr>
        <w:t>；开支培训费12.67万元，</w:t>
      </w:r>
      <w:r>
        <w:rPr>
          <w:rFonts w:hint="eastAsia" w:ascii="宋体" w:hAnsi="宋体" w:eastAsia="宋体" w:cs="宋体"/>
          <w:color w:val="000000"/>
          <w:kern w:val="0"/>
          <w:sz w:val="32"/>
        </w:rPr>
        <w:t>用于开展政协干部履职能力提升班培训，参与人员为政协机关委办主任、政协常委及乡镇政协工作负责人等</w:t>
      </w:r>
      <w:r>
        <w:rPr>
          <w:rFonts w:hint="eastAsia" w:ascii="宋体" w:hAnsi="宋体" w:eastAsia="宋体" w:cs="宋体"/>
          <w:color w:val="000000"/>
          <w:kern w:val="0"/>
          <w:sz w:val="32"/>
          <w:szCs w:val="32"/>
        </w:rPr>
        <w:t>；</w:t>
      </w:r>
      <w:r>
        <w:rPr>
          <w:rFonts w:hint="eastAsia" w:ascii="宋体" w:hAnsi="宋体" w:eastAsia="宋体" w:cs="宋体"/>
          <w:color w:val="000000"/>
          <w:kern w:val="0"/>
          <w:sz w:val="32"/>
        </w:rPr>
        <w:t>本单位未组织开展节庆、晚会、论坛、赛事活动</w:t>
      </w:r>
      <w:r>
        <w:rPr>
          <w:rFonts w:hint="eastAsia" w:ascii="宋体" w:hAnsi="宋体" w:eastAsia="宋体" w:cs="宋体"/>
          <w:color w:val="000000"/>
          <w:kern w:val="0"/>
          <w:sz w:val="32"/>
          <w:szCs w:val="32"/>
        </w:rPr>
        <w:t>。</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十一、关于政府采购支出说明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政协浏阳市委员会2020年度政府采购支出总额122.02万元，其中：政府采购货物支出1.12万元、政府采购工程支出0万元、政府采购服务支出120.9万元。授予中小企业合同金额0万元，占政府采购支出总额的0%，其中：授予小</w:t>
      </w:r>
      <w:r>
        <w:rPr>
          <w:rFonts w:hint="eastAsia" w:ascii="宋体" w:hAnsi="宋体" w:eastAsia="宋体" w:cs="宋体"/>
          <w:color w:val="000000"/>
          <w:kern w:val="0"/>
          <w:sz w:val="32"/>
        </w:rPr>
        <w:t>微企业</w:t>
      </w:r>
      <w:r>
        <w:rPr>
          <w:rFonts w:hint="eastAsia" w:ascii="宋体" w:hAnsi="宋体" w:eastAsia="宋体" w:cs="宋体"/>
          <w:color w:val="000000"/>
          <w:kern w:val="0"/>
          <w:sz w:val="32"/>
          <w:szCs w:val="32"/>
        </w:rPr>
        <w:t>合同金额0万元，占政府采购支出总额的0%。</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十二、关于国有资产占用情况说明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截至2020年12月31日，政协浏阳市委员会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p>
    <w:p>
      <w:pPr>
        <w:widowControl/>
        <w:spacing w:before="100" w:beforeAutospacing="1" w:after="2"/>
        <w:ind w:firstLine="641"/>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十三、关于2020年度预算绩效情况说明</w:t>
      </w:r>
    </w:p>
    <w:p>
      <w:pPr>
        <w:widowControl/>
        <w:spacing w:before="100" w:beforeAutospacing="1" w:after="2"/>
        <w:ind w:firstLine="640"/>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rPr>
        <w:t>根据部门整体支出绩效评价指标，部门整体支出绩效自评得分97分，等级为“优秀”。从评价情况来看，预算执行情况100%，完成情况100%，预算绩效目标达成情况97%。</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rPr>
        <w:t>附件：2020年度部门整体支出绩效自评报告</w:t>
      </w:r>
    </w:p>
    <w:p>
      <w:pPr>
        <w:widowControl/>
        <w:spacing w:after="2"/>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rPr>
          <w:rFonts w:hint="eastAsia" w:ascii="Calibri" w:hAnsi="Calibri" w:eastAsia="宋体" w:cs="Calibri"/>
          <w:color w:val="000000"/>
          <w:kern w:val="0"/>
          <w:szCs w:val="21"/>
        </w:rPr>
      </w:pPr>
      <w:r>
        <w:rPr>
          <w:rFonts w:ascii="Calibri" w:hAnsi="Calibri" w:eastAsia="宋体" w:cs="Calibri"/>
          <w:color w:val="000000"/>
          <w:kern w:val="0"/>
          <w:szCs w:val="21"/>
        </w:rPr>
        <w:t> </w:t>
      </w:r>
    </w:p>
    <w:p>
      <w:pPr>
        <w:widowControl/>
        <w:spacing w:after="2"/>
        <w:jc w:val="center"/>
        <w:rPr>
          <w:rFonts w:ascii="Calibri" w:hAnsi="Calibri" w:eastAsia="宋体" w:cs="Calibri"/>
          <w:color w:val="000000"/>
          <w:kern w:val="0"/>
          <w:szCs w:val="21"/>
        </w:rPr>
      </w:pPr>
      <w:r>
        <w:rPr>
          <w:rFonts w:hint="eastAsia" w:ascii="宋体" w:hAnsi="宋体" w:eastAsia="宋体" w:cs="Calibri"/>
          <w:b/>
          <w:bCs/>
          <w:color w:val="000000"/>
          <w:kern w:val="0"/>
          <w:sz w:val="36"/>
          <w:szCs w:val="36"/>
        </w:rPr>
        <w:t>第四部分 名词解释</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财政拨款收入</w:t>
      </w:r>
      <w:r>
        <w:rPr>
          <w:rFonts w:hint="eastAsia" w:ascii="宋体" w:hAnsi="宋体" w:eastAsia="宋体" w:cs="Calibri"/>
          <w:color w:val="000000"/>
          <w:kern w:val="0"/>
          <w:sz w:val="32"/>
          <w:szCs w:val="32"/>
        </w:rPr>
        <w:t>：指财政当年拨付的资金。包括一般公共预算财政拨款和政府性基金财政拨款。</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上级补助收入</w:t>
      </w:r>
      <w:r>
        <w:rPr>
          <w:rFonts w:hint="eastAsia" w:ascii="宋体" w:hAnsi="宋体" w:eastAsia="宋体" w:cs="Calibri"/>
          <w:color w:val="000000"/>
          <w:kern w:val="0"/>
          <w:sz w:val="32"/>
          <w:szCs w:val="32"/>
        </w:rPr>
        <w:t>：指事业单位从主管部门和上级单位取得的非财政补助收入。</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事业收入：</w:t>
      </w:r>
      <w:r>
        <w:rPr>
          <w:rFonts w:hint="eastAsia" w:ascii="宋体" w:hAnsi="宋体" w:eastAsia="宋体" w:cs="Calibri"/>
          <w:color w:val="000000"/>
          <w:kern w:val="0"/>
          <w:sz w:val="32"/>
          <w:szCs w:val="32"/>
        </w:rPr>
        <w:t>指事业单位开展专业业务活动及辅助活动所取得的收入。</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经营收入：</w:t>
      </w:r>
      <w:r>
        <w:rPr>
          <w:rFonts w:hint="eastAsia" w:ascii="宋体" w:hAnsi="宋体" w:eastAsia="宋体" w:cs="Calibri"/>
          <w:color w:val="000000"/>
          <w:kern w:val="0"/>
          <w:sz w:val="32"/>
          <w:szCs w:val="32"/>
        </w:rPr>
        <w:t>指事业单位在专业业务活动及其辅助活动之外开展非独立核算经营活动取得的收入。</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附属单位上缴收入</w:t>
      </w:r>
      <w:r>
        <w:rPr>
          <w:rFonts w:hint="eastAsia" w:ascii="宋体" w:hAnsi="宋体" w:eastAsia="宋体" w:cs="Calibri"/>
          <w:color w:val="000000"/>
          <w:kern w:val="0"/>
          <w:sz w:val="32"/>
          <w:szCs w:val="32"/>
        </w:rPr>
        <w:t>：指事业单位附属独立核算单位按照有关规定上缴的收入。</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其他收入</w:t>
      </w:r>
      <w:r>
        <w:rPr>
          <w:rFonts w:hint="eastAsia" w:ascii="宋体" w:hAnsi="宋体" w:eastAsia="宋体" w:cs="Calibri"/>
          <w:color w:val="000000"/>
          <w:kern w:val="0"/>
          <w:sz w:val="32"/>
          <w:szCs w:val="32"/>
        </w:rPr>
        <w:t>：指除上述“财政拨款收入”、“事业收入”、“经营收入”等以外的收入。</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用事业基金弥补收支差额</w:t>
      </w:r>
      <w:r>
        <w:rPr>
          <w:rFonts w:hint="eastAsia" w:ascii="宋体" w:hAnsi="宋体" w:eastAsia="宋体" w:cs="Calibri"/>
          <w:color w:val="000000"/>
          <w:kern w:val="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年初结转和结余</w:t>
      </w:r>
      <w:r>
        <w:rPr>
          <w:rFonts w:hint="eastAsia" w:ascii="宋体" w:hAnsi="宋体" w:eastAsia="宋体" w:cs="Calibri"/>
          <w:color w:val="000000"/>
          <w:kern w:val="0"/>
          <w:sz w:val="32"/>
          <w:szCs w:val="32"/>
        </w:rPr>
        <w:t>：指以前年度尚未完成、结转到本年按有关规定继续使用的资金。</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结余分配</w:t>
      </w:r>
      <w:r>
        <w:rPr>
          <w:rFonts w:hint="eastAsia" w:ascii="宋体" w:hAnsi="宋体" w:eastAsia="宋体" w:cs="Calibri"/>
          <w:color w:val="000000"/>
          <w:kern w:val="0"/>
          <w:sz w:val="32"/>
          <w:szCs w:val="32"/>
        </w:rPr>
        <w:t>：指</w:t>
      </w:r>
      <w:r>
        <w:rPr>
          <w:rFonts w:hint="eastAsia" w:ascii="宋体" w:hAnsi="宋体" w:eastAsia="宋体" w:cs="Calibri"/>
          <w:color w:val="000000"/>
          <w:kern w:val="0"/>
          <w:sz w:val="32"/>
        </w:rPr>
        <w:t>事业事位按规定</w:t>
      </w:r>
      <w:r>
        <w:rPr>
          <w:rFonts w:hint="eastAsia" w:ascii="宋体" w:hAnsi="宋体" w:eastAsia="宋体" w:cs="Calibri"/>
          <w:color w:val="000000"/>
          <w:kern w:val="0"/>
          <w:sz w:val="32"/>
          <w:szCs w:val="32"/>
        </w:rPr>
        <w:t>从非财政补助结余中分配的事业基金和职工福利基金等。</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年末结转和结余</w:t>
      </w:r>
      <w:r>
        <w:rPr>
          <w:rFonts w:hint="eastAsia" w:ascii="宋体" w:hAnsi="宋体" w:eastAsia="宋体" w:cs="Calibri"/>
          <w:color w:val="000000"/>
          <w:kern w:val="0"/>
          <w:sz w:val="32"/>
          <w:szCs w:val="32"/>
        </w:rPr>
        <w:t>：指本年度或以前年度预算安排、因客观条件发生变化无法按原计划实施，需要延迟到以后年度按有关规定继续使用的资金。</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基本支出</w:t>
      </w:r>
      <w:r>
        <w:rPr>
          <w:rFonts w:hint="eastAsia" w:ascii="宋体" w:hAnsi="宋体" w:eastAsia="宋体" w:cs="Calibri"/>
          <w:color w:val="000000"/>
          <w:kern w:val="0"/>
          <w:sz w:val="32"/>
          <w:szCs w:val="32"/>
        </w:rPr>
        <w:t>：指为保障机构正常运转、完成日常工作任务而发生的人员支出和公用支出。</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项目支出</w:t>
      </w:r>
      <w:r>
        <w:rPr>
          <w:rFonts w:hint="eastAsia" w:ascii="宋体" w:hAnsi="宋体" w:eastAsia="宋体" w:cs="Calibri"/>
          <w:color w:val="000000"/>
          <w:kern w:val="0"/>
          <w:sz w:val="32"/>
          <w:szCs w:val="32"/>
        </w:rPr>
        <w:t>：指在基本支出之外为完成特定行政任务和事业发展目标所发生的支出。</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经营支出</w:t>
      </w:r>
      <w:r>
        <w:rPr>
          <w:rFonts w:hint="eastAsia" w:ascii="宋体" w:hAnsi="宋体" w:eastAsia="宋体" w:cs="Calibri"/>
          <w:color w:val="000000"/>
          <w:kern w:val="0"/>
          <w:sz w:val="32"/>
          <w:szCs w:val="32"/>
        </w:rPr>
        <w:t>：指事业单位在专业业务活动及其辅助活动之外开展非独立核算经营活动所发生的支出。</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“三公”经费</w:t>
      </w:r>
      <w:r>
        <w:rPr>
          <w:rFonts w:hint="eastAsia" w:ascii="宋体" w:hAnsi="宋体" w:eastAsia="宋体" w:cs="Calibri"/>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w:t>
      </w:r>
      <w:r>
        <w:rPr>
          <w:rFonts w:hint="eastAsia" w:ascii="宋体" w:hAnsi="宋体" w:eastAsia="宋体" w:cs="Calibri"/>
          <w:color w:val="000000"/>
          <w:kern w:val="0"/>
          <w:sz w:val="32"/>
        </w:rPr>
        <w:t>含车辆</w:t>
      </w:r>
      <w:r>
        <w:rPr>
          <w:rFonts w:hint="eastAsia" w:ascii="宋体" w:hAnsi="宋体" w:eastAsia="宋体" w:cs="Calibri"/>
          <w:color w:val="000000"/>
          <w:kern w:val="0"/>
          <w:sz w:val="32"/>
          <w:szCs w:val="32"/>
        </w:rPr>
        <w:t>购置税）及租用费、燃料费、维修费、过路过桥费、保险费等支出。（3）公务接待费，指单位按规定开支的各类公务接待（含外宾接待）支出。</w:t>
      </w:r>
    </w:p>
    <w:p>
      <w:pPr>
        <w:widowControl/>
        <w:spacing w:after="2" w:line="336" w:lineRule="atLeast"/>
        <w:ind w:firstLine="643"/>
        <w:rPr>
          <w:rFonts w:ascii="Calibri" w:hAnsi="Calibri" w:eastAsia="宋体" w:cs="Calibri"/>
          <w:color w:val="000000"/>
          <w:kern w:val="0"/>
          <w:szCs w:val="21"/>
        </w:rPr>
      </w:pPr>
      <w:r>
        <w:rPr>
          <w:rFonts w:hint="eastAsia" w:ascii="宋体" w:hAnsi="宋体" w:eastAsia="宋体" w:cs="Calibri"/>
          <w:b/>
          <w:bCs/>
          <w:color w:val="000000"/>
          <w:kern w:val="0"/>
          <w:sz w:val="32"/>
          <w:szCs w:val="32"/>
        </w:rPr>
        <w:t>机关运行经费</w:t>
      </w:r>
      <w:r>
        <w:rPr>
          <w:rFonts w:hint="eastAsia" w:ascii="宋体" w:hAnsi="宋体" w:eastAsia="宋体" w:cs="Calibri"/>
          <w:color w:val="000000"/>
          <w:kern w:val="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widowControl/>
        <w:spacing w:after="2" w:line="336" w:lineRule="atLeast"/>
        <w:ind w:firstLine="643"/>
        <w:rPr>
          <w:rFonts w:ascii="Calibri" w:hAnsi="Calibri" w:eastAsia="宋体" w:cs="Calibri"/>
          <w:color w:val="000000"/>
          <w:kern w:val="0"/>
          <w:szCs w:val="21"/>
        </w:rPr>
      </w:pPr>
      <w:r>
        <w:rPr>
          <w:rFonts w:ascii="Calibri" w:hAnsi="Calibri" w:eastAsia="宋体" w:cs="Calibri"/>
          <w:color w:val="000000"/>
          <w:kern w:val="0"/>
          <w:szCs w:val="21"/>
        </w:rPr>
        <w:t> </w:t>
      </w:r>
    </w:p>
    <w:p>
      <w:pPr>
        <w:widowControl/>
        <w:spacing w:after="2"/>
        <w:jc w:val="center"/>
        <w:rPr>
          <w:rFonts w:ascii="Calibri" w:hAnsi="Calibri" w:eastAsia="宋体" w:cs="Calibri"/>
          <w:color w:val="000000"/>
          <w:kern w:val="0"/>
          <w:szCs w:val="21"/>
        </w:rPr>
      </w:pPr>
      <w:r>
        <w:rPr>
          <w:rFonts w:hint="eastAsia" w:ascii="宋体" w:hAnsi="宋体" w:eastAsia="宋体" w:cs="Calibri"/>
          <w:b/>
          <w:bCs/>
          <w:color w:val="000000"/>
          <w:kern w:val="0"/>
          <w:sz w:val="36"/>
          <w:szCs w:val="36"/>
        </w:rPr>
        <w:t>第五部分 附件</w:t>
      </w:r>
    </w:p>
    <w:p>
      <w:pPr>
        <w:widowControl/>
        <w:spacing w:after="2"/>
        <w:jc w:val="center"/>
        <w:rPr>
          <w:rFonts w:ascii="Calibri" w:hAnsi="Calibri" w:eastAsia="宋体" w:cs="Calibri"/>
          <w:color w:val="000000"/>
          <w:kern w:val="0"/>
          <w:szCs w:val="21"/>
        </w:rPr>
      </w:pPr>
      <w:r>
        <w:fldChar w:fldCharType="begin"/>
      </w:r>
      <w:r>
        <w:instrText xml:space="preserve"> HYPERLINK "http://10.105.39.121/portal/home/downloadAttachment?attachGUID=885e1ae2129a40979d8b519d3b0f607e" \t "_blank" </w:instrText>
      </w:r>
      <w:r>
        <w:fldChar w:fldCharType="separate"/>
      </w:r>
      <w:r>
        <w:rPr>
          <w:rFonts w:hint="eastAsia" w:ascii="宋体" w:hAnsi="宋体" w:eastAsia="宋体" w:cs="Calibri"/>
          <w:color w:val="800080"/>
          <w:kern w:val="0"/>
          <w:sz w:val="28"/>
          <w:u w:val="single"/>
        </w:rPr>
        <w:t>市政协办2020年部门整体支出绩效自评报告.docx</w:t>
      </w:r>
      <w:r>
        <w:rPr>
          <w:rFonts w:hint="eastAsia" w:ascii="宋体" w:hAnsi="宋体" w:eastAsia="宋体" w:cs="Calibri"/>
          <w:color w:val="800080"/>
          <w:kern w:val="0"/>
          <w:sz w:val="28"/>
          <w:u w:val="single"/>
        </w:rPr>
        <w:fldChar w:fldCharType="end"/>
      </w:r>
      <w:r>
        <w:rPr>
          <w:rFonts w:hint="eastAsia" w:ascii="宋体" w:hAnsi="宋体" w:eastAsia="宋体" w:cs="Calibri"/>
          <w:color w:val="000000"/>
          <w:kern w:val="0"/>
          <w:sz w:val="28"/>
          <w:szCs w:val="28"/>
          <w:shd w:val="clear" w:color="auto" w:fill="FFFFFF"/>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zNDE1M2ZhODZmNDAwODQwZDRlZTRiYWU5MWFhNWUifQ=="/>
  </w:docVars>
  <w:rsids>
    <w:rsidRoot w:val="002C3BCC"/>
    <w:rsid w:val="002C3BCC"/>
    <w:rsid w:val="007B40DF"/>
    <w:rsid w:val="008B0519"/>
    <w:rsid w:val="00A17380"/>
    <w:rsid w:val="6FFF0ACB"/>
    <w:rsid w:val="7BFA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semiHidden/>
    <w:unhideWhenUsed/>
    <w:qFormat/>
    <w:uiPriority w:val="99"/>
    <w:rPr>
      <w:color w:val="800080"/>
      <w:u w:val="single"/>
    </w:rPr>
  </w:style>
  <w:style w:type="character" w:styleId="7">
    <w:name w:val="Hyperlink"/>
    <w:basedOn w:val="4"/>
    <w:semiHidden/>
    <w:unhideWhenUsed/>
    <w:uiPriority w:val="99"/>
    <w:rPr>
      <w:color w:val="0000FF"/>
      <w:u w:val="single"/>
    </w:rPr>
  </w:style>
  <w:style w:type="character" w:customStyle="1" w:styleId="8">
    <w:name w:val="grame"/>
    <w:basedOn w:val="4"/>
    <w:uiPriority w:val="0"/>
  </w:style>
  <w:style w:type="paragraph" w:customStyle="1" w:styleId="9">
    <w:name w:val="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peoplefilling"/>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8253</Words>
  <Characters>10459</Characters>
  <Lines>89</Lines>
  <Paragraphs>25</Paragraphs>
  <TotalTime>12</TotalTime>
  <ScaleCrop>false</ScaleCrop>
  <LinksUpToDate>false</LinksUpToDate>
  <CharactersWithSpaces>10651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2022-02-24T02:29:00Z</dcterms:created>
  <dc:creator>Administrator</dc:creator>
  <cp:lastModifiedBy>奔～</cp:lastModifiedBy>
  <dcterms:modified xsi:type="dcterms:W3CDTF">2022-07-04T02:15:29Z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83B28EBBF0944E4E9342C547A2C5E2B9</vt:lpwstr>
  </property>
</Properties>
</file>