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1542" w:leftChars="472" w:hanging="220" w:hangingChars="50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  <w:lang w:val="en-US" w:eastAsia="zh-CN"/>
        </w:rPr>
        <w:t>2018年决算重要事项解释说明</w:t>
      </w:r>
    </w:p>
    <w:p>
      <w:pPr>
        <w:widowControl/>
        <w:spacing w:line="560" w:lineRule="exact"/>
        <w:ind w:left="1542" w:leftChars="315" w:hanging="660" w:hangingChars="150"/>
        <w:outlineLvl w:val="0"/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</w:pPr>
    </w:p>
    <w:p>
      <w:pPr>
        <w:widowControl/>
        <w:spacing w:line="56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 w:val="0"/>
          <w:kern w:val="36"/>
          <w:sz w:val="32"/>
          <w:szCs w:val="32"/>
        </w:rPr>
        <w:t>一般公共预算财政拨款“三公”经费支出情况</w:t>
      </w:r>
    </w:p>
    <w:p>
      <w:pPr>
        <w:widowControl/>
        <w:spacing w:line="560" w:lineRule="exact"/>
        <w:ind w:firstLine="640" w:firstLineChars="200"/>
        <w:rPr>
          <w:rFonts w:eastAsia="仿宋_GB2312" w:cs="Times New Roman"/>
          <w:kern w:val="0"/>
          <w:sz w:val="32"/>
          <w:szCs w:val="32"/>
        </w:rPr>
      </w:pPr>
      <w:r>
        <w:rPr>
          <w:rFonts w:eastAsia="仿宋_GB2312" w:cs="Times New Roman"/>
          <w:kern w:val="0"/>
          <w:sz w:val="32"/>
          <w:szCs w:val="32"/>
        </w:rPr>
        <w:t>201</w:t>
      </w:r>
      <w:r>
        <w:rPr>
          <w:rFonts w:hint="eastAsia" w:eastAsia="仿宋_GB2312" w:cs="Times New Roman"/>
          <w:kern w:val="0"/>
          <w:sz w:val="32"/>
          <w:szCs w:val="32"/>
        </w:rPr>
        <w:t>8</w:t>
      </w:r>
      <w:r>
        <w:rPr>
          <w:rFonts w:eastAsia="仿宋_GB2312" w:cs="Times New Roman"/>
          <w:kern w:val="0"/>
          <w:sz w:val="32"/>
          <w:szCs w:val="32"/>
        </w:rPr>
        <w:t>年我市“三公”经费财政拨款支出</w:t>
      </w:r>
      <w:r>
        <w:rPr>
          <w:rFonts w:hint="eastAsia" w:eastAsia="仿宋_GB2312" w:cs="Times New Roman"/>
          <w:kern w:val="0"/>
          <w:sz w:val="32"/>
          <w:szCs w:val="32"/>
        </w:rPr>
        <w:t>3650.21</w:t>
      </w:r>
      <w:r>
        <w:rPr>
          <w:rFonts w:eastAsia="仿宋_GB2312" w:cs="Times New Roman"/>
          <w:kern w:val="0"/>
          <w:sz w:val="32"/>
          <w:szCs w:val="32"/>
        </w:rPr>
        <w:t>万元，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较上年决算数</w:t>
      </w:r>
      <w:r>
        <w:rPr>
          <w:rFonts w:eastAsia="仿宋_GB2312" w:cs="Times New Roman"/>
          <w:kern w:val="0"/>
          <w:sz w:val="32"/>
          <w:szCs w:val="32"/>
        </w:rPr>
        <w:t>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2598.64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41.59%</w:t>
      </w:r>
      <w:r>
        <w:rPr>
          <w:rFonts w:hint="eastAsia" w:eastAsia="仿宋_GB2312" w:cs="Times New Roman"/>
          <w:kern w:val="0"/>
          <w:sz w:val="32"/>
          <w:szCs w:val="32"/>
        </w:rPr>
        <w:t>。其中：</w:t>
      </w:r>
      <w:r>
        <w:rPr>
          <w:rFonts w:eastAsia="仿宋_GB2312" w:cs="Times New Roman"/>
          <w:kern w:val="0"/>
          <w:sz w:val="32"/>
          <w:szCs w:val="32"/>
        </w:rPr>
        <w:t xml:space="preserve"> 因公出国（境）费支出</w:t>
      </w:r>
      <w:r>
        <w:rPr>
          <w:rFonts w:hint="eastAsia" w:eastAsia="仿宋_GB2312" w:cs="Times New Roman"/>
          <w:kern w:val="0"/>
          <w:sz w:val="32"/>
          <w:szCs w:val="32"/>
        </w:rPr>
        <w:t>85.37</w:t>
      </w:r>
      <w:r>
        <w:rPr>
          <w:rFonts w:eastAsia="仿宋_GB2312" w:cs="Times New Roman"/>
          <w:kern w:val="0"/>
          <w:sz w:val="32"/>
          <w:szCs w:val="32"/>
        </w:rPr>
        <w:t>万元，增加</w:t>
      </w:r>
      <w:r>
        <w:rPr>
          <w:rFonts w:hint="eastAsia" w:eastAsia="仿宋_GB2312" w:cs="Times New Roman"/>
          <w:kern w:val="0"/>
          <w:sz w:val="32"/>
          <w:szCs w:val="32"/>
        </w:rPr>
        <w:t>15.85</w:t>
      </w:r>
      <w:r>
        <w:rPr>
          <w:rFonts w:eastAsia="仿宋_GB2312" w:cs="Times New Roman"/>
          <w:kern w:val="0"/>
          <w:sz w:val="32"/>
          <w:szCs w:val="32"/>
        </w:rPr>
        <w:t>万元，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增长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22.8%；</w:t>
      </w:r>
      <w:r>
        <w:rPr>
          <w:rFonts w:eastAsia="仿宋_GB2312" w:cs="Times New Roman"/>
          <w:kern w:val="0"/>
          <w:sz w:val="32"/>
          <w:szCs w:val="32"/>
        </w:rPr>
        <w:t>主要是参加上级组织的出国考察交流费用</w:t>
      </w:r>
      <w:r>
        <w:rPr>
          <w:rFonts w:hint="eastAsia" w:eastAsia="仿宋_GB2312" w:cs="Times New Roman"/>
          <w:kern w:val="0"/>
          <w:sz w:val="32"/>
          <w:szCs w:val="32"/>
        </w:rPr>
        <w:t>及根据工作需要出国</w:t>
      </w:r>
      <w:r>
        <w:rPr>
          <w:rFonts w:eastAsia="仿宋_GB2312" w:cs="Times New Roman"/>
          <w:kern w:val="0"/>
          <w:sz w:val="32"/>
          <w:szCs w:val="32"/>
        </w:rPr>
        <w:t>招商引资等经费增加。公务用车购置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387.95万元，较上年增加52.95万元，增长15.81%；主要是原有车辆已达到报废年限无法使用，根据单位实际业务需求购置新车；公务用车</w:t>
      </w:r>
      <w:r>
        <w:rPr>
          <w:rFonts w:eastAsia="仿宋_GB2312" w:cs="Times New Roman"/>
          <w:kern w:val="0"/>
          <w:sz w:val="32"/>
          <w:szCs w:val="32"/>
        </w:rPr>
        <w:t>运行维护费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1741</w:t>
      </w:r>
      <w:r>
        <w:rPr>
          <w:rFonts w:eastAsia="仿宋_GB2312" w:cs="Times New Roman"/>
          <w:kern w:val="0"/>
          <w:sz w:val="32"/>
          <w:szCs w:val="32"/>
        </w:rPr>
        <w:t>万元，减少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756.91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30.3%</w:t>
      </w:r>
      <w:r>
        <w:rPr>
          <w:rFonts w:hint="eastAsia" w:eastAsia="仿宋_GB2312" w:cs="Times New Roman"/>
          <w:kern w:val="0"/>
          <w:sz w:val="32"/>
          <w:szCs w:val="32"/>
        </w:rPr>
        <w:t>。</w:t>
      </w:r>
      <w:r>
        <w:rPr>
          <w:rFonts w:eastAsia="仿宋_GB2312" w:cs="Times New Roman"/>
          <w:kern w:val="0"/>
          <w:sz w:val="32"/>
          <w:szCs w:val="32"/>
        </w:rPr>
        <w:t>公务接待费</w:t>
      </w:r>
      <w:r>
        <w:rPr>
          <w:rFonts w:hint="eastAsia" w:eastAsia="仿宋_GB2312" w:cs="Times New Roman"/>
          <w:kern w:val="0"/>
          <w:sz w:val="32"/>
          <w:szCs w:val="32"/>
        </w:rPr>
        <w:t>1435.89</w:t>
      </w:r>
      <w:r>
        <w:rPr>
          <w:rFonts w:eastAsia="仿宋_GB2312" w:cs="Times New Roman"/>
          <w:kern w:val="0"/>
          <w:sz w:val="32"/>
          <w:szCs w:val="32"/>
        </w:rPr>
        <w:t>万元，减少</w:t>
      </w:r>
      <w:r>
        <w:rPr>
          <w:rFonts w:hint="eastAsia" w:eastAsia="仿宋_GB2312" w:cs="Times New Roman"/>
          <w:kern w:val="0"/>
          <w:sz w:val="32"/>
          <w:szCs w:val="32"/>
        </w:rPr>
        <w:t>1910.5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eastAsia="仿宋_GB2312" w:cs="Times New Roman"/>
          <w:kern w:val="0"/>
          <w:sz w:val="32"/>
          <w:szCs w:val="32"/>
        </w:rPr>
        <w:t>万元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，下降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57.09%</w:t>
      </w:r>
      <w:r>
        <w:rPr>
          <w:rFonts w:eastAsia="仿宋_GB2312" w:cs="Times New Roman"/>
          <w:kern w:val="0"/>
          <w:sz w:val="32"/>
          <w:szCs w:val="32"/>
        </w:rPr>
        <w:t>。</w:t>
      </w:r>
      <w:r>
        <w:rPr>
          <w:rFonts w:hint="eastAsia" w:eastAsia="仿宋_GB2312" w:cs="Times New Roman"/>
          <w:kern w:val="0"/>
          <w:sz w:val="32"/>
          <w:szCs w:val="32"/>
        </w:rPr>
        <w:t>我市</w:t>
      </w:r>
      <w:r>
        <w:rPr>
          <w:rFonts w:eastAsia="仿宋_GB2312" w:cs="Times New Roman"/>
          <w:kern w:val="0"/>
          <w:sz w:val="32"/>
          <w:szCs w:val="32"/>
        </w:rPr>
        <w:t>“三公”经费财政拨款支出</w:t>
      </w:r>
      <w:r>
        <w:rPr>
          <w:rFonts w:hint="eastAsia" w:eastAsia="仿宋_GB2312" w:cs="Times New Roman"/>
          <w:kern w:val="0"/>
          <w:sz w:val="32"/>
          <w:szCs w:val="32"/>
        </w:rPr>
        <w:t>经费下降主要是各单位按照中央、省、市</w:t>
      </w:r>
      <w:r>
        <w:rPr>
          <w:rFonts w:eastAsia="仿宋_GB2312" w:cs="Times New Roman"/>
          <w:kern w:val="0"/>
          <w:sz w:val="32"/>
          <w:szCs w:val="32"/>
        </w:rPr>
        <w:t>八项规定和厉行节约要求，从严编列预算，从紧安排开支</w:t>
      </w:r>
      <w:r>
        <w:rPr>
          <w:rFonts w:hint="eastAsia" w:eastAsia="仿宋_GB2312" w:cs="Times New Roman"/>
          <w:kern w:val="0"/>
          <w:sz w:val="32"/>
          <w:szCs w:val="32"/>
        </w:rPr>
        <w:t>，确保只减不增</w:t>
      </w:r>
      <w:r>
        <w:rPr>
          <w:rFonts w:eastAsia="仿宋_GB2312" w:cs="Times New Roman"/>
          <w:kern w:val="0"/>
          <w:sz w:val="32"/>
          <w:szCs w:val="32"/>
        </w:rPr>
        <w:t xml:space="preserve">。 </w:t>
      </w:r>
    </w:p>
    <w:p>
      <w:pPr>
        <w:widowControl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二、上级转移支付情况说明</w:t>
      </w:r>
    </w:p>
    <w:p>
      <w:pPr>
        <w:widowControl/>
        <w:spacing w:line="560" w:lineRule="exact"/>
        <w:ind w:firstLine="640" w:firstLineChars="200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eastAsia="仿宋_GB2312" w:cs="Times New Roman"/>
          <w:kern w:val="0"/>
          <w:sz w:val="32"/>
          <w:szCs w:val="32"/>
        </w:rPr>
        <w:t>2018年，经过积极争取，中央和省级财政共安排我市税收返还和转移支付38.67亿元。一是返还性收入3.72亿元，与上年持平；二是一般性转移支付收入19.88亿元，增长15.48%；三是专项转移支付15.06亿元，增长3.7%。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浏阳市无对下级一般公共预算税收返还和转移支付。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</w:rPr>
        <w:t>返还性收入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  返还性收入3.72亿元，其中：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1. 所得税基数返还收入8269万元；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2. 成品油税费改革税收返还收入2294万元；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3. 增值税税收返还收入15262万元；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4. 消费税税收返还收入6265万元；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5. 增值税“五五分享”税收返还收入-5440万元；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6. 其他返还性收入10562万元。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一般性转移支付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 w:cs="Times New Roman"/>
          <w:kern w:val="0"/>
          <w:sz w:val="32"/>
          <w:szCs w:val="32"/>
        </w:rPr>
        <w:t>一般性转移支付收入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19.88</w:t>
      </w:r>
      <w:r>
        <w:rPr>
          <w:rFonts w:hint="eastAsia" w:eastAsia="仿宋_GB2312" w:cs="Times New Roman"/>
          <w:kern w:val="0"/>
          <w:sz w:val="32"/>
          <w:szCs w:val="32"/>
        </w:rPr>
        <w:t>亿元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，其中：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1. 均衡性转移支付收入25998万元；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2. 县级基本财力保障机制奖补资金收入2464万元；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3. 结算补助收入9422万元；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4. 资源枯竭型城市转移支付补助收入400万元；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5. 企业事业单位划转补助收入998万元；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6. 产粮（油）大县奖励资金收入6017万元；</w:t>
      </w:r>
    </w:p>
    <w:p>
      <w:pPr>
        <w:widowControl/>
        <w:numPr>
          <w:ilvl w:val="0"/>
          <w:numId w:val="0"/>
        </w:numPr>
        <w:spacing w:line="560" w:lineRule="exact"/>
        <w:ind w:firstLine="320" w:firstLineChars="10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7. 固定数额补助收入26116万元；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8. 革命老区转移支付收入1683万元；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9. 贫困地区转移支付收入3399万元；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10. 基层公检法司转移支付收入900万元；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11. 城乡义务教育转移支付收入18221万元；  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12. 基本养老金转移支付收入25998万元；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13. 城乡居民医疗保险转移支付收入 48738万元；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14. 农村综合改革转移支付收入  5145万元；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15. 其他一般性转移支付收入 23299万元。</w:t>
      </w:r>
    </w:p>
    <w:p>
      <w:pPr>
        <w:widowControl/>
        <w:numPr>
          <w:ilvl w:val="0"/>
          <w:numId w:val="1"/>
        </w:numPr>
        <w:spacing w:line="560" w:lineRule="exact"/>
        <w:ind w:firstLine="643" w:firstLineChars="200"/>
        <w:rPr>
          <w:rFonts w:hint="default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专项转移支付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专项转移支付收入150641万元，其中：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一般公共服务2088万元；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公共安全1635万元；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教育4206万元；</w:t>
      </w:r>
    </w:p>
    <w:p>
      <w:pPr>
        <w:widowControl/>
        <w:numPr>
          <w:ilvl w:val="0"/>
          <w:numId w:val="2"/>
        </w:numPr>
        <w:spacing w:line="560" w:lineRule="exact"/>
        <w:ind w:left="560" w:leftChars="0" w:firstLine="0" w:firstLineChars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科学技术8978万元；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5. 文化体育与传媒4215万元；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6. 社会保障和就业11681万元；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7. 医疗卫生与计划生育11890万元；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8. 节能环保12567万元；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9. 城乡社区539万元；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10. 农林水54767万元；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11.交通运输7664万元；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12. 资源勘探信息等4161万元；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13. 商业服务业等2081万元；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14. 金融174万元；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15. 国土海洋气象等13059万元；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default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16. 住房保障10319万元；</w:t>
      </w:r>
    </w:p>
    <w:p>
      <w:pPr>
        <w:widowControl/>
        <w:numPr>
          <w:ilvl w:val="0"/>
          <w:numId w:val="0"/>
        </w:numPr>
        <w:spacing w:line="560" w:lineRule="exact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17. 粮油物资储备617万元。</w:t>
      </w: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eastAsia="仿宋_GB2312" w:cs="Times New Roman"/>
          <w:kern w:val="0"/>
          <w:sz w:val="32"/>
          <w:szCs w:val="32"/>
          <w:lang w:val="en-US" w:eastAsia="zh-CN"/>
        </w:rPr>
      </w:pPr>
    </w:p>
    <w:p>
      <w:pPr>
        <w:widowControl/>
        <w:spacing w:line="560" w:lineRule="exact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  <w:t>、政府性基金转移支付分项目、分地区公开情况表</w:t>
      </w:r>
    </w:p>
    <w:tbl>
      <w:tblPr>
        <w:tblStyle w:val="4"/>
        <w:tblW w:w="5000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7"/>
        <w:gridCol w:w="19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2018年度政府性基金转移支付决算分项目表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项    目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决算数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文化体育与传媒支出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国家电影事业发展专项资金及对应专项债务收入安排的支出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社会保障和就业支出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2,807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大中型水库移民后期扶持基金支出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2,734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小型水库移民扶助基金及对应专项债务收入安排的支出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城乡社区支出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国有土地使用权出让收入及对应专项债务收入安排的支出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农林水支出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大中型水库库区基金及对应专项债务收入安排的支出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国家重大水利工程建设基金及对应专项债务收入安排的支出</w:t>
            </w:r>
          </w:p>
        </w:tc>
        <w:tc>
          <w:tcPr>
            <w:tcW w:w="11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其他支出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2,571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 彩票公益金及对应专项债务收入安排的支出</w:t>
            </w:r>
          </w:p>
        </w:tc>
        <w:tc>
          <w:tcPr>
            <w:tcW w:w="1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2,571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84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合    计</w:t>
            </w:r>
          </w:p>
        </w:tc>
        <w:tc>
          <w:tcPr>
            <w:tcW w:w="11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6,580</w:t>
            </w:r>
          </w:p>
        </w:tc>
      </w:tr>
    </w:tbl>
    <w:p>
      <w:pPr>
        <w:widowControl/>
        <w:spacing w:line="560" w:lineRule="exact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3" w:firstLineChars="200"/>
        <w:outlineLvl w:val="0"/>
        <w:rPr>
          <w:rFonts w:hint="eastAsia" w:ascii="楷体" w:hAnsi="楷体" w:eastAsia="楷体" w:cs="楷体"/>
          <w:b/>
          <w:bCs w:val="0"/>
          <w:kern w:val="36"/>
          <w:sz w:val="32"/>
          <w:szCs w:val="32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9"/>
        <w:gridCol w:w="13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2018年度浏阳市政府性基金转移支付决算分地区表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                                                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单位：万元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地    区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决算数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**市（县）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jc w:val="center"/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4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eastAsia="仿宋_GB2312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合        计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0" w:type="pc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注：浏阳市无政府性基金转移支付决算分地区数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</w:t>
      </w:r>
      <w:r>
        <w:rPr>
          <w:rFonts w:ascii="黑体" w:hAnsi="黑体" w:eastAsia="黑体" w:cs="黑体"/>
          <w:bCs/>
          <w:sz w:val="32"/>
          <w:szCs w:val="32"/>
        </w:rPr>
        <w:t>、举借政府债务情况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（一）2018年地方政府债务限额余额情况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2018年，政府债务总限额117.94亿元，其中一般债务限额85.71亿元，专项债务限额32.23亿元。</w:t>
      </w:r>
      <w:r>
        <w:rPr>
          <w:rFonts w:hint="eastAsia" w:eastAsia="仿宋_GB2312"/>
          <w:sz w:val="32"/>
          <w:szCs w:val="32"/>
          <w:lang w:val="en-US" w:eastAsia="zh-CN"/>
        </w:rPr>
        <w:t>截至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2018年底，地方政府债务余额117.86亿元，其中一般债务余额85.63亿元，专项债务余额32.23亿元。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（二）2018年地方政府债券发行情况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2018年，省转贷新增债务限额7.02亿元，其中一般债务限额1.75亿元，专项债务限额5.27亿元，据此，发行一般债券1.75亿元，专项债券5.27亿元，平均期限6年，平均利率3.99%。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（三）2018年地方政府债务还本付息情况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eastAsia="新宋体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2018年偿还地方政府债券本金9.57亿元，其中一般债券 9.57亿元，专项债券0亿元，支付地方政府债券利息3.21亿元，其中一般债券利息2.51亿元，专项债券利息0.7亿元。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806B4"/>
    <w:multiLevelType w:val="singleLevel"/>
    <w:tmpl w:val="950806B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48EF485"/>
    <w:multiLevelType w:val="singleLevel"/>
    <w:tmpl w:val="348EF485"/>
    <w:lvl w:ilvl="0" w:tentative="0">
      <w:start w:val="1"/>
      <w:numFmt w:val="decimal"/>
      <w:suff w:val="space"/>
      <w:lvlText w:val="%1."/>
      <w:lvlJc w:val="left"/>
      <w:pPr>
        <w:ind w:left="5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B7"/>
    <w:rsid w:val="00023E75"/>
    <w:rsid w:val="00031702"/>
    <w:rsid w:val="000856BB"/>
    <w:rsid w:val="000B09CE"/>
    <w:rsid w:val="001035C1"/>
    <w:rsid w:val="001548B1"/>
    <w:rsid w:val="00160A91"/>
    <w:rsid w:val="001C3F7D"/>
    <w:rsid w:val="001D2773"/>
    <w:rsid w:val="001E25A5"/>
    <w:rsid w:val="00297849"/>
    <w:rsid w:val="003018B2"/>
    <w:rsid w:val="00323B43"/>
    <w:rsid w:val="003333BA"/>
    <w:rsid w:val="00343027"/>
    <w:rsid w:val="00362616"/>
    <w:rsid w:val="00364EB0"/>
    <w:rsid w:val="00383CB8"/>
    <w:rsid w:val="003D37D8"/>
    <w:rsid w:val="004260A0"/>
    <w:rsid w:val="004358AB"/>
    <w:rsid w:val="004B3E9F"/>
    <w:rsid w:val="00501637"/>
    <w:rsid w:val="00522BB9"/>
    <w:rsid w:val="005A770D"/>
    <w:rsid w:val="005D1F8B"/>
    <w:rsid w:val="005D2D57"/>
    <w:rsid w:val="00602FC3"/>
    <w:rsid w:val="00611F6A"/>
    <w:rsid w:val="006A3CDB"/>
    <w:rsid w:val="00735C0B"/>
    <w:rsid w:val="007641B7"/>
    <w:rsid w:val="008B7726"/>
    <w:rsid w:val="00903797"/>
    <w:rsid w:val="009D4EB0"/>
    <w:rsid w:val="00A339C7"/>
    <w:rsid w:val="00A75553"/>
    <w:rsid w:val="00B217E0"/>
    <w:rsid w:val="00B53C6C"/>
    <w:rsid w:val="00B931D3"/>
    <w:rsid w:val="00BA347A"/>
    <w:rsid w:val="00BF1FB9"/>
    <w:rsid w:val="00C024B1"/>
    <w:rsid w:val="00C34379"/>
    <w:rsid w:val="00C7093C"/>
    <w:rsid w:val="00C963D7"/>
    <w:rsid w:val="00CD3AB9"/>
    <w:rsid w:val="00D86E3F"/>
    <w:rsid w:val="00DD1FC7"/>
    <w:rsid w:val="00DD469C"/>
    <w:rsid w:val="00DE1CBE"/>
    <w:rsid w:val="00E15246"/>
    <w:rsid w:val="00EE131E"/>
    <w:rsid w:val="00EE2681"/>
    <w:rsid w:val="00EF7CF7"/>
    <w:rsid w:val="00F06775"/>
    <w:rsid w:val="00F07DBC"/>
    <w:rsid w:val="00F16EEB"/>
    <w:rsid w:val="00F25A90"/>
    <w:rsid w:val="00FE4A52"/>
    <w:rsid w:val="00FE6ACF"/>
    <w:rsid w:val="1806204F"/>
    <w:rsid w:val="1CB72A09"/>
    <w:rsid w:val="4ADC7B0E"/>
    <w:rsid w:val="4FD156CD"/>
    <w:rsid w:val="5D421CB0"/>
    <w:rsid w:val="6AC04ECC"/>
    <w:rsid w:val="70F6538B"/>
    <w:rsid w:val="77C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新宋体" w:cstheme="minorBidi"/>
      <w:kern w:val="2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新宋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新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4</TotalTime>
  <ScaleCrop>false</ScaleCrop>
  <LinksUpToDate>false</LinksUpToDate>
  <CharactersWithSpaces>280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2019-10-30T06:11:00Z</dcterms:created>
  <dc:creator>admin</dc:creator>
  <cp:lastModifiedBy>WPS_1492305662</cp:lastModifiedBy>
  <cp:lastPrinted>2021-06-24T05:54:00Z</cp:lastPrinted>
  <dcterms:modified xsi:type="dcterms:W3CDTF">2021-08-19T02:41:43Z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