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附件：</w:t>
      </w:r>
    </w:p>
    <w:p>
      <w:pPr>
        <w:widowControl/>
        <w:shd w:val="clear" w:color="auto" w:fill="FFFFFF"/>
        <w:spacing w:line="600" w:lineRule="exact"/>
        <w:jc w:val="center"/>
        <w:rPr>
          <w:rFonts w:ascii="方正小标宋简体" w:hAnsi="方正小标宋简体" w:eastAsia="方正小标宋简体" w:cs="方正小标宋简体"/>
          <w:color w:val="000000"/>
          <w:kern w:val="0"/>
          <w:sz w:val="28"/>
          <w:szCs w:val="28"/>
          <w:lang w:bidi="ar"/>
        </w:rPr>
      </w:pPr>
      <w:r>
        <w:rPr>
          <w:rFonts w:hint="eastAsia" w:ascii="方正小标宋简体" w:hAnsi="方正小标宋简体" w:eastAsia="方正小标宋简体" w:cs="方正小标宋简体"/>
          <w:color w:val="000000"/>
          <w:kern w:val="0"/>
          <w:sz w:val="28"/>
          <w:szCs w:val="28"/>
          <w:lang w:bidi="ar"/>
        </w:rPr>
        <w:t>长沙市政务公开第三方评估共性问题整改清单</w:t>
      </w:r>
    </w:p>
    <w:tbl>
      <w:tblPr>
        <w:tblStyle w:val="7"/>
        <w:tblW w:w="14183" w:type="dxa"/>
        <w:tblInd w:w="100" w:type="dxa"/>
        <w:tblLayout w:type="fixed"/>
        <w:tblCellMar>
          <w:top w:w="0" w:type="dxa"/>
          <w:left w:w="108" w:type="dxa"/>
          <w:bottom w:w="0" w:type="dxa"/>
          <w:right w:w="108" w:type="dxa"/>
        </w:tblCellMar>
      </w:tblPr>
      <w:tblGrid>
        <w:gridCol w:w="731"/>
        <w:gridCol w:w="733"/>
        <w:gridCol w:w="1147"/>
        <w:gridCol w:w="1180"/>
        <w:gridCol w:w="2813"/>
        <w:gridCol w:w="2193"/>
        <w:gridCol w:w="2835"/>
        <w:gridCol w:w="1417"/>
        <w:gridCol w:w="1134"/>
      </w:tblGrid>
      <w:tr>
        <w:tblPrEx>
          <w:tblCellMar>
            <w:top w:w="0" w:type="dxa"/>
            <w:left w:w="108" w:type="dxa"/>
            <w:bottom w:w="0" w:type="dxa"/>
            <w:right w:w="108" w:type="dxa"/>
          </w:tblCellMar>
        </w:tblPrEx>
        <w:trPr>
          <w:trHeight w:val="880" w:hRule="atLeast"/>
          <w:tblHeader/>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b/>
                <w:bCs/>
                <w:color w:val="000000"/>
                <w:sz w:val="24"/>
              </w:rPr>
            </w:pPr>
            <w:r>
              <w:rPr>
                <w:rFonts w:hint="eastAsia" w:ascii="仿宋_GB2312" w:hAnsi="Arial" w:eastAsia="仿宋_GB2312" w:cs="仿宋_GB2312"/>
                <w:b/>
                <w:bCs/>
                <w:color w:val="000000"/>
                <w:kern w:val="0"/>
                <w:sz w:val="24"/>
                <w:lang w:bidi="ar"/>
              </w:rPr>
              <w:t>一级</w:t>
            </w:r>
            <w:r>
              <w:rPr>
                <w:rFonts w:hint="eastAsia" w:ascii="仿宋_GB2312" w:hAnsi="Arial" w:eastAsia="仿宋_GB2312" w:cs="仿宋_GB2312"/>
                <w:b/>
                <w:bCs/>
                <w:color w:val="000000"/>
                <w:kern w:val="0"/>
                <w:sz w:val="24"/>
                <w:lang w:bidi="ar"/>
              </w:rPr>
              <w:br w:type="textWrapping"/>
            </w:r>
            <w:r>
              <w:rPr>
                <w:rFonts w:hint="eastAsia" w:ascii="仿宋_GB2312" w:hAnsi="Arial" w:eastAsia="仿宋_GB2312" w:cs="仿宋_GB2312"/>
                <w:b/>
                <w:bCs/>
                <w:color w:val="000000"/>
                <w:kern w:val="0"/>
                <w:sz w:val="24"/>
                <w:lang w:bidi="ar"/>
              </w:rPr>
              <w:t>指标</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b/>
                <w:bCs/>
                <w:color w:val="000000"/>
                <w:sz w:val="24"/>
              </w:rPr>
            </w:pPr>
            <w:r>
              <w:rPr>
                <w:rFonts w:hint="eastAsia" w:ascii="仿宋_GB2312" w:hAnsi="Arial" w:eastAsia="仿宋_GB2312" w:cs="仿宋_GB2312"/>
                <w:b/>
                <w:bCs/>
                <w:color w:val="000000"/>
                <w:kern w:val="0"/>
                <w:sz w:val="24"/>
                <w:lang w:bidi="ar"/>
              </w:rPr>
              <w:t>二级</w:t>
            </w:r>
            <w:r>
              <w:rPr>
                <w:rFonts w:hint="eastAsia" w:ascii="仿宋_GB2312" w:hAnsi="Arial" w:eastAsia="仿宋_GB2312" w:cs="仿宋_GB2312"/>
                <w:b/>
                <w:bCs/>
                <w:color w:val="000000"/>
                <w:kern w:val="0"/>
                <w:sz w:val="24"/>
                <w:lang w:bidi="ar"/>
              </w:rPr>
              <w:br w:type="textWrapping"/>
            </w:r>
            <w:r>
              <w:rPr>
                <w:rFonts w:hint="eastAsia" w:ascii="仿宋_GB2312" w:hAnsi="Arial" w:eastAsia="仿宋_GB2312" w:cs="仿宋_GB2312"/>
                <w:b/>
                <w:bCs/>
                <w:color w:val="000000"/>
                <w:kern w:val="0"/>
                <w:sz w:val="24"/>
                <w:lang w:bidi="ar"/>
              </w:rPr>
              <w:t>指标</w:t>
            </w:r>
          </w:p>
        </w:tc>
        <w:tc>
          <w:tcPr>
            <w:tcW w:w="11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Arial" w:eastAsia="仿宋_GB2312" w:cs="仿宋_GB2312"/>
                <w:b/>
                <w:bCs/>
                <w:color w:val="000000"/>
                <w:kern w:val="0"/>
                <w:sz w:val="24"/>
                <w:lang w:bidi="ar"/>
              </w:rPr>
            </w:pPr>
            <w:r>
              <w:rPr>
                <w:rFonts w:hint="eastAsia" w:ascii="仿宋_GB2312" w:hAnsi="Arial" w:eastAsia="仿宋_GB2312" w:cs="仿宋_GB2312"/>
                <w:b/>
                <w:bCs/>
                <w:color w:val="000000"/>
                <w:kern w:val="0"/>
                <w:sz w:val="24"/>
                <w:lang w:bidi="ar"/>
              </w:rPr>
              <w:t>三级</w:t>
            </w:r>
          </w:p>
          <w:p>
            <w:pPr>
              <w:widowControl/>
              <w:jc w:val="center"/>
              <w:textAlignment w:val="center"/>
              <w:rPr>
                <w:rFonts w:ascii="仿宋_GB2312" w:hAnsi="Arial" w:eastAsia="仿宋_GB2312" w:cs="仿宋_GB2312"/>
                <w:b/>
                <w:bCs/>
                <w:color w:val="000000"/>
                <w:sz w:val="24"/>
              </w:rPr>
            </w:pPr>
            <w:r>
              <w:rPr>
                <w:rFonts w:hint="eastAsia" w:ascii="仿宋_GB2312" w:hAnsi="Arial" w:eastAsia="仿宋_GB2312" w:cs="仿宋_GB2312"/>
                <w:b/>
                <w:bCs/>
                <w:color w:val="000000"/>
                <w:kern w:val="0"/>
                <w:sz w:val="24"/>
                <w:lang w:bidi="ar"/>
              </w:rPr>
              <w:t>指标</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Arial" w:eastAsia="仿宋_GB2312" w:cs="仿宋_GB2312"/>
                <w:b/>
                <w:bCs/>
                <w:color w:val="000000"/>
                <w:sz w:val="24"/>
              </w:rPr>
            </w:pPr>
            <w:r>
              <w:rPr>
                <w:rFonts w:hint="eastAsia" w:ascii="仿宋_GB2312" w:hAnsi="Arial" w:eastAsia="仿宋_GB2312" w:cs="仿宋_GB2312"/>
                <w:b/>
                <w:bCs/>
                <w:color w:val="000000"/>
                <w:kern w:val="0"/>
                <w:sz w:val="24"/>
                <w:lang w:bidi="ar"/>
              </w:rPr>
              <w:t>评估方式</w:t>
            </w:r>
          </w:p>
        </w:tc>
        <w:tc>
          <w:tcPr>
            <w:tcW w:w="281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Arial" w:eastAsia="仿宋_GB2312" w:cs="仿宋_GB2312"/>
                <w:b/>
                <w:bCs/>
                <w:color w:val="000000"/>
                <w:sz w:val="24"/>
              </w:rPr>
            </w:pPr>
            <w:r>
              <w:rPr>
                <w:rFonts w:hint="eastAsia" w:ascii="仿宋_GB2312" w:hAnsi="Arial" w:eastAsia="仿宋_GB2312" w:cs="仿宋_GB2312"/>
                <w:b/>
                <w:bCs/>
                <w:color w:val="000000"/>
                <w:kern w:val="0"/>
                <w:sz w:val="24"/>
                <w:lang w:bidi="ar"/>
              </w:rPr>
              <w:t>评估要点</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b/>
                <w:bCs/>
                <w:color w:val="000000"/>
                <w:sz w:val="24"/>
              </w:rPr>
            </w:pPr>
            <w:r>
              <w:rPr>
                <w:rFonts w:hint="eastAsia" w:ascii="仿宋_GB2312" w:hAnsi="Arial" w:eastAsia="仿宋_GB2312" w:cs="仿宋_GB2312"/>
                <w:b/>
                <w:bCs/>
                <w:color w:val="000000"/>
                <w:kern w:val="0"/>
                <w:sz w:val="24"/>
                <w:lang w:bidi="ar"/>
              </w:rPr>
              <w:t>共性问题</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b/>
                <w:bCs/>
                <w:color w:val="000000"/>
                <w:sz w:val="24"/>
              </w:rPr>
            </w:pPr>
            <w:r>
              <w:rPr>
                <w:rFonts w:hint="eastAsia" w:ascii="仿宋_GB2312" w:hAnsi="Arial" w:eastAsia="仿宋_GB2312" w:cs="仿宋_GB2312"/>
                <w:b/>
                <w:bCs/>
                <w:color w:val="000000"/>
                <w:sz w:val="24"/>
              </w:rPr>
              <w:t>整改要求</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b/>
                <w:bCs/>
                <w:color w:val="000000"/>
                <w:sz w:val="24"/>
              </w:rPr>
            </w:pPr>
            <w:r>
              <w:rPr>
                <w:rFonts w:hint="eastAsia" w:ascii="仿宋_GB2312" w:hAnsi="Arial" w:eastAsia="仿宋_GB2312" w:cs="仿宋_GB2312"/>
                <w:b/>
                <w:bCs/>
                <w:color w:val="000000"/>
                <w:sz w:val="24"/>
              </w:rPr>
              <w:t>责任单位</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Arial" w:eastAsia="仿宋_GB2312" w:cs="仿宋_GB2312"/>
                <w:b/>
                <w:bCs/>
                <w:color w:val="000000"/>
                <w:sz w:val="24"/>
              </w:rPr>
            </w:pPr>
            <w:r>
              <w:rPr>
                <w:rFonts w:hint="eastAsia" w:ascii="仿宋_GB2312" w:hAnsi="Arial" w:eastAsia="仿宋_GB2312" w:cs="仿宋_GB2312"/>
                <w:b/>
                <w:bCs/>
                <w:color w:val="000000"/>
                <w:sz w:val="24"/>
              </w:rPr>
              <w:t>整改</w:t>
            </w:r>
          </w:p>
          <w:p>
            <w:pPr>
              <w:widowControl/>
              <w:jc w:val="center"/>
              <w:textAlignment w:val="center"/>
              <w:rPr>
                <w:rFonts w:ascii="仿宋_GB2312" w:hAnsi="Arial" w:eastAsia="仿宋_GB2312" w:cs="仿宋_GB2312"/>
                <w:b/>
                <w:bCs/>
                <w:color w:val="000000"/>
                <w:sz w:val="24"/>
              </w:rPr>
            </w:pPr>
            <w:r>
              <w:rPr>
                <w:rFonts w:hint="eastAsia" w:ascii="仿宋_GB2312" w:hAnsi="Arial" w:eastAsia="仿宋_GB2312" w:cs="仿宋_GB2312"/>
                <w:b/>
                <w:bCs/>
                <w:color w:val="000000"/>
                <w:sz w:val="24"/>
              </w:rPr>
              <w:t>情况</w:t>
            </w:r>
          </w:p>
        </w:tc>
      </w:tr>
      <w:tr>
        <w:tblPrEx>
          <w:tblCellMar>
            <w:top w:w="0" w:type="dxa"/>
            <w:left w:w="108" w:type="dxa"/>
            <w:bottom w:w="0" w:type="dxa"/>
            <w:right w:w="108" w:type="dxa"/>
          </w:tblCellMar>
        </w:tblPrEx>
        <w:trPr>
          <w:trHeight w:val="2450" w:hRule="atLeast"/>
        </w:trPr>
        <w:tc>
          <w:tcPr>
            <w:tcW w:w="7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组织和管理</w:t>
            </w:r>
          </w:p>
        </w:tc>
        <w:tc>
          <w:tcPr>
            <w:tcW w:w="1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组织机构情况</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材料评估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评估设置并公开信息公开组织机构的情况，包括分管负责人工作分工、主要负责人每年听取一次政务公开工作汇报的有关情况等。</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未公开本单位负责政务公开职责的机构、负责人信息。</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政府网站—政务公开专栏—法定主动公开—内设机构和领导信息中公开负责本单位政务公开职责的机构和负责人。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kern w:val="0"/>
                <w:sz w:val="22"/>
                <w:szCs w:val="22"/>
                <w:lang w:bidi="ar"/>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widowControl/>
              <w:jc w:val="left"/>
              <w:textAlignment w:val="center"/>
              <w:rPr>
                <w:rFonts w:ascii="仿宋_GB2312" w:hAnsi="Arial" w:eastAsia="仿宋_GB2312" w:cs="仿宋_GB2312"/>
                <w:color w:val="000000"/>
                <w:kern w:val="0"/>
                <w:sz w:val="22"/>
                <w:szCs w:val="22"/>
                <w:lang w:bidi="ar"/>
              </w:rPr>
            </w:pPr>
          </w:p>
        </w:tc>
      </w:tr>
      <w:tr>
        <w:tblPrEx>
          <w:tblCellMar>
            <w:top w:w="0" w:type="dxa"/>
            <w:left w:w="108" w:type="dxa"/>
            <w:bottom w:w="0" w:type="dxa"/>
            <w:right w:w="108" w:type="dxa"/>
          </w:tblCellMar>
        </w:tblPrEx>
        <w:trPr>
          <w:trHeight w:val="2012"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1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公开管理机制建设情况</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材料评估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评估各级政府主动公开、依申请公开、政策解读、舆情回应及公开渠道管理有关机制建设情况。</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未建立舆情回应、政策解读、公开渠道管理机制。</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应建立健全舆情回应、政策解读、公开渠道管理机制。</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left"/>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2935" w:hRule="atLeast"/>
        </w:trPr>
        <w:tc>
          <w:tcPr>
            <w:tcW w:w="7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公开</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渠道</w:t>
            </w: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公开渠道</w:t>
            </w: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公开渠道</w:t>
            </w:r>
          </w:p>
        </w:tc>
        <w:tc>
          <w:tcPr>
            <w:tcW w:w="1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渠道覆盖</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现场评估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评估线上、线下主动公开渠道的开通覆盖情况和渠道入口信息公开情况。</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1、未设置政务公开窗口（专区）标识标牌。</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2、政务公开窗口（专区）设置过于偏僻。</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kern w:val="0"/>
                <w:sz w:val="22"/>
                <w:szCs w:val="22"/>
                <w:lang w:bidi="ar"/>
              </w:rPr>
              <w:t>1、各级政务服务大厅应设置政务公开窗口（专区）标识标牌。</w:t>
            </w:r>
            <w:r>
              <w:rPr>
                <w:rFonts w:hint="eastAsia" w:ascii="仿宋_GB2312" w:hAnsi="Arial" w:eastAsia="仿宋_GB2312" w:cs="仿宋_GB2312"/>
                <w:kern w:val="0"/>
                <w:sz w:val="22"/>
                <w:szCs w:val="22"/>
                <w:lang w:bidi="ar"/>
              </w:rPr>
              <w:br w:type="textWrapping"/>
            </w:r>
            <w:r>
              <w:rPr>
                <w:rFonts w:hint="eastAsia" w:ascii="仿宋_GB2312" w:hAnsi="Arial" w:eastAsia="仿宋_GB2312" w:cs="仿宋_GB2312"/>
                <w:kern w:val="0"/>
                <w:sz w:val="22"/>
                <w:szCs w:val="22"/>
                <w:lang w:bidi="ar"/>
              </w:rPr>
              <w:t>2、各级政务服务大厅政务公开窗口（专区）位置应设置在醒目位置，如导询台附近，方便为群众提供政策咨询查阅、办事服务指引、指导申请公开等服务。</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乡镇街道</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7488"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7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政务公开窗口</w:t>
            </w: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配置标准</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现场评估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评估政务公开窗口是否按照“四有”（有专人、有设备、有资料、有制度）要求进行配置。</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sz w:val="22"/>
                <w:szCs w:val="22"/>
              </w:rPr>
            </w:pPr>
            <w:r>
              <w:rPr>
                <w:rFonts w:hint="eastAsia" w:ascii="仿宋_GB2312" w:hAnsi="Arial" w:eastAsia="仿宋_GB2312" w:cs="仿宋_GB2312"/>
                <w:kern w:val="0"/>
                <w:sz w:val="22"/>
                <w:szCs w:val="22"/>
                <w:lang w:bidi="ar"/>
              </w:rPr>
              <w:t>1、资料不齐全，缺少“一件事一次办”办事一本通、“一门式”服务办事指南等公开资料。</w:t>
            </w:r>
            <w:r>
              <w:rPr>
                <w:rFonts w:hint="eastAsia" w:ascii="仿宋_GB2312" w:hAnsi="Arial" w:eastAsia="仿宋_GB2312" w:cs="仿宋_GB2312"/>
                <w:kern w:val="0"/>
                <w:sz w:val="22"/>
                <w:szCs w:val="22"/>
                <w:lang w:bidi="ar"/>
              </w:rPr>
              <w:br w:type="textWrapping"/>
            </w:r>
            <w:r>
              <w:rPr>
                <w:rFonts w:hint="eastAsia" w:ascii="仿宋_GB2312" w:hAnsi="Arial" w:eastAsia="仿宋_GB2312" w:cs="仿宋_GB2312"/>
                <w:kern w:val="0"/>
                <w:sz w:val="22"/>
                <w:szCs w:val="22"/>
                <w:lang w:bidi="ar"/>
              </w:rPr>
              <w:t>2、显示屏未实时播放政务服务办件情况阶段性统计及当天办件数据统计、窗口政务服务好差评数据统计。</w:t>
            </w:r>
            <w:r>
              <w:rPr>
                <w:rFonts w:hint="eastAsia" w:ascii="仿宋_GB2312" w:hAnsi="Arial" w:eastAsia="仿宋_GB2312" w:cs="仿宋_GB2312"/>
                <w:kern w:val="0"/>
                <w:sz w:val="22"/>
                <w:szCs w:val="22"/>
                <w:lang w:bidi="ar"/>
              </w:rPr>
              <w:br w:type="textWrapping"/>
            </w:r>
            <w:r>
              <w:rPr>
                <w:rFonts w:hint="eastAsia" w:ascii="仿宋_GB2312" w:hAnsi="Arial" w:eastAsia="仿宋_GB2312" w:cs="仿宋_GB2312"/>
                <w:kern w:val="0"/>
                <w:sz w:val="22"/>
                <w:szCs w:val="22"/>
                <w:lang w:bidi="ar"/>
              </w:rPr>
              <w:t>3、政务公开窗口（专区）管理不到位，存在电子公开设施设备处于关机状态或无网络信号、公开电脑未在桌面设置置查询信息快捷键等问题。</w:t>
            </w:r>
            <w:r>
              <w:rPr>
                <w:rFonts w:hint="eastAsia" w:ascii="仿宋_GB2312" w:hAnsi="Arial" w:eastAsia="仿宋_GB2312" w:cs="仿宋_GB2312"/>
                <w:kern w:val="0"/>
                <w:sz w:val="22"/>
                <w:szCs w:val="22"/>
                <w:lang w:bidi="ar"/>
              </w:rPr>
              <w:br w:type="textWrapping"/>
            </w:r>
            <w:r>
              <w:rPr>
                <w:rFonts w:hint="eastAsia" w:ascii="仿宋_GB2312" w:hAnsi="Arial" w:eastAsia="仿宋_GB2312" w:cs="仿宋_GB2312"/>
                <w:kern w:val="0"/>
                <w:sz w:val="22"/>
                <w:szCs w:val="22"/>
                <w:lang w:bidi="ar"/>
              </w:rPr>
              <w:t>4、自助查询设备，触摸屏内公开的办事指南非本级事项，且未公开服务评价入口。</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sz w:val="22"/>
                <w:szCs w:val="22"/>
              </w:rPr>
            </w:pPr>
            <w:r>
              <w:rPr>
                <w:rFonts w:hint="eastAsia" w:ascii="仿宋_GB2312" w:hAnsi="Arial" w:eastAsia="仿宋_GB2312" w:cs="仿宋_GB2312"/>
                <w:kern w:val="0"/>
                <w:sz w:val="22"/>
                <w:szCs w:val="22"/>
                <w:lang w:bidi="ar"/>
              </w:rPr>
              <w:t>1、市本级、各区县（市）、各园区政务公开专区应放置“一件事一次办”办事一本通（办事指南）；乡镇(街道）政务公开专区应放置“一门式”服务目录及办事指南。</w:t>
            </w:r>
            <w:r>
              <w:rPr>
                <w:rFonts w:hint="eastAsia" w:ascii="仿宋_GB2312" w:hAnsi="Arial" w:eastAsia="仿宋_GB2312" w:cs="仿宋_GB2312"/>
                <w:kern w:val="0"/>
                <w:sz w:val="22"/>
                <w:szCs w:val="22"/>
                <w:lang w:bidi="ar"/>
              </w:rPr>
              <w:br w:type="textWrapping"/>
            </w:r>
            <w:r>
              <w:rPr>
                <w:rFonts w:hint="eastAsia" w:ascii="仿宋_GB2312" w:hAnsi="Arial" w:eastAsia="仿宋_GB2312" w:cs="仿宋_GB2312"/>
                <w:kern w:val="0"/>
                <w:sz w:val="22"/>
                <w:szCs w:val="22"/>
                <w:lang w:bidi="ar"/>
              </w:rPr>
              <w:t>2、市本级、各区县（市）及下辖乡镇（街道）、各园区政务服务中心显示屏应实时或滚动播放政务服务办件情况、窗口政务服务好差评等情况。</w:t>
            </w:r>
            <w:r>
              <w:rPr>
                <w:rFonts w:hint="eastAsia" w:ascii="仿宋_GB2312" w:hAnsi="Arial" w:eastAsia="仿宋_GB2312" w:cs="仿宋_GB2312"/>
                <w:kern w:val="0"/>
                <w:sz w:val="22"/>
                <w:szCs w:val="22"/>
                <w:lang w:bidi="ar"/>
              </w:rPr>
              <w:br w:type="textWrapping"/>
            </w:r>
            <w:r>
              <w:rPr>
                <w:rFonts w:hint="eastAsia" w:ascii="仿宋_GB2312" w:hAnsi="Arial" w:eastAsia="仿宋_GB2312" w:cs="仿宋_GB2312"/>
                <w:kern w:val="0"/>
                <w:sz w:val="22"/>
                <w:szCs w:val="22"/>
                <w:lang w:bidi="ar"/>
              </w:rPr>
              <w:t>3、各级政务服务大厅宜建立政务公开（窗口）专区工作制度。</w:t>
            </w:r>
            <w:r>
              <w:rPr>
                <w:rFonts w:hint="eastAsia" w:ascii="仿宋_GB2312" w:hAnsi="Arial" w:eastAsia="仿宋_GB2312" w:cs="仿宋_GB2312"/>
                <w:kern w:val="0"/>
                <w:sz w:val="22"/>
                <w:szCs w:val="22"/>
                <w:lang w:bidi="ar"/>
              </w:rPr>
              <w:br w:type="textWrapping"/>
            </w:r>
            <w:r>
              <w:rPr>
                <w:rFonts w:hint="eastAsia" w:ascii="仿宋_GB2312" w:hAnsi="Arial" w:eastAsia="仿宋_GB2312" w:cs="仿宋_GB2312"/>
                <w:kern w:val="0"/>
                <w:sz w:val="22"/>
                <w:szCs w:val="22"/>
                <w:lang w:bidi="ar"/>
              </w:rPr>
              <w:t>4、各级政务服务大厅应安排专人负责自助区域设施设备管理。</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b/>
                <w:bCs/>
                <w:color w:val="000000"/>
                <w:sz w:val="22"/>
                <w:szCs w:val="22"/>
              </w:rPr>
            </w:pPr>
            <w:r>
              <w:rPr>
                <w:rFonts w:ascii="仿宋_GB2312" w:hAnsi="Arial" w:eastAsia="仿宋_GB2312" w:cs="仿宋_GB2312"/>
                <w:color w:val="000000"/>
                <w:kern w:val="0"/>
                <w:sz w:val="22"/>
                <w:szCs w:val="22"/>
                <w:lang w:bidi="ar"/>
              </w:rPr>
              <w:t>乡镇街道</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3392"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服务标准</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现场评估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评估政务公开窗口是否按照“三会”（会答、会查、会“笑”）要求提供政策咨询查阅、办事服务指引、指导申请公开等服务。</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政务公开窗口工作人员对依申请公开和政策、指南查询不熟悉，仅能起到大厅办事指引作用，大多不具备政策咨询查阅，指导依申请公开能力。</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kern w:val="0"/>
                <w:sz w:val="22"/>
                <w:szCs w:val="22"/>
                <w:lang w:bidi="ar"/>
              </w:rPr>
              <w:t>各级政务服务大厅应加强业务培训，政务公开窗口工作人员需具备熟悉政策查询渠道入</w:t>
            </w:r>
            <w:r>
              <w:rPr>
                <w:rFonts w:hint="eastAsia" w:ascii="仿宋_GB2312" w:hAnsi="Arial" w:eastAsia="仿宋_GB2312" w:cs="仿宋_GB2312"/>
                <w:color w:val="000000"/>
                <w:kern w:val="0"/>
                <w:sz w:val="22"/>
                <w:szCs w:val="22"/>
                <w:lang w:bidi="ar"/>
              </w:rPr>
              <w:t>口、指导依申请公开的能力。</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b/>
                <w:bCs/>
                <w:color w:val="000000"/>
                <w:sz w:val="22"/>
                <w:szCs w:val="22"/>
              </w:rPr>
            </w:pPr>
            <w:r>
              <w:rPr>
                <w:rFonts w:ascii="仿宋_GB2312" w:hAnsi="Arial" w:eastAsia="仿宋_GB2312" w:cs="仿宋_GB2312"/>
                <w:color w:val="000000"/>
                <w:kern w:val="0"/>
                <w:sz w:val="22"/>
                <w:szCs w:val="22"/>
                <w:lang w:bidi="ar"/>
              </w:rPr>
              <w:t>乡镇街道</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3228"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7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政府网站</w:t>
            </w: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信息维护</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评估政府门户网站主要页面、栏目的更新维护情况，以及是否存在安全、泄密事故、严重表述错误、断错链等问题。</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1、信息维护不到位，公开信息存在链接失效、显示错误、文件下载路径不畅通等问题。</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2、专栏内容与专栏名称不匹配。</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1、政府网站中的主要页面、主要栏目，应及时更新、定期维护，保证公开信息可以正常访问、文件下载路径需保持畅通，并确保公开信息不能出现以下问题：①出现严重表述错误；②泄露国家秘密；③发布或链接反动、暴力、色情等内容；④对安全攻击（如页面被挂马、内容被篡改等）没有及时有效处置造成严重安全事故；⑤存在弄虚作假行为（如伪造发稿日期等）；⑥因网站建设管理工作不当引发严重负面舆情。</w:t>
            </w:r>
          </w:p>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2、应确保搜索功能的可用性。</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vMerge w:val="restart"/>
            <w:tcBorders>
              <w:top w:val="single" w:color="auto" w:sz="4" w:space="0"/>
              <w:left w:val="single" w:color="auto" w:sz="4" w:space="0"/>
              <w:bottom w:val="single" w:color="auto" w:sz="4" w:space="0"/>
              <w:right w:val="single" w:color="auto" w:sz="4" w:space="0"/>
            </w:tcBorders>
          </w:tcPr>
          <w:p>
            <w:pPr>
              <w:jc w:val="center"/>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2283"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搜索功能</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评估政府门户网站的搜索功能可用性、易用性情况。</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政府网站搜索信息，输入关键字搜索政策信息时，出现检索页前几页找不到该政策的情况，以及搜索网站已有政策原标题，出现检索页首页找不到的情况。</w:t>
            </w:r>
          </w:p>
        </w:tc>
        <w:tc>
          <w:tcPr>
            <w:tcW w:w="28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1134" w:type="dxa"/>
            <w:vMerge w:val="continue"/>
            <w:tcBorders>
              <w:top w:val="single" w:color="auto" w:sz="4" w:space="0"/>
              <w:left w:val="single" w:color="auto" w:sz="4" w:space="0"/>
              <w:bottom w:val="single" w:color="auto" w:sz="4" w:space="0"/>
              <w:right w:val="single" w:color="auto" w:sz="4" w:space="0"/>
            </w:tcBorders>
          </w:tcPr>
          <w:p>
            <w:pPr>
              <w:jc w:val="center"/>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1724"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7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政务</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新媒体</w:t>
            </w: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更新保障</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评估政务新媒体的更新频率和功能可用性情况，以及是否存在安全、泄密事故、严重表述错误等问题。</w:t>
            </w:r>
          </w:p>
        </w:tc>
        <w:tc>
          <w:tcPr>
            <w:tcW w:w="21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政务新媒体运维不到位，存在微信公众号相关功能栏目无法打开的情况。</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 xml:space="preserve">1、政务新媒体应围绕本单位工作进行发布，各栏目应及时更新推送信息，并确保公开信息不能出现以下问题：①出现严重表述错误；②泄露国家秘密；③发布或链接反动、暴力、色情等内容；④因发布内容不当引发严重负面舆情；⑤存在购买“粉丝”、强制要求群众点赞等弄虚作假行为。 </w:t>
            </w:r>
          </w:p>
          <w:p>
            <w:pP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2、应定期维护，确保相关功能按钮正常使用。</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vMerge w:val="restart"/>
            <w:tcBorders>
              <w:top w:val="single" w:color="auto" w:sz="4" w:space="0"/>
              <w:left w:val="single" w:color="auto" w:sz="4" w:space="0"/>
              <w:bottom w:val="single" w:color="auto" w:sz="4" w:space="0"/>
              <w:right w:val="single" w:color="auto" w:sz="4" w:space="0"/>
            </w:tcBorders>
          </w:tcPr>
          <w:p>
            <w:pPr>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2599"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建设质量</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评估政务新媒体内容质量，是否围绕本职工作做好政策的发布解读等。</w:t>
            </w:r>
          </w:p>
        </w:tc>
        <w:tc>
          <w:tcPr>
            <w:tcW w:w="21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p>
        </w:tc>
        <w:tc>
          <w:tcPr>
            <w:tcW w:w="28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仿宋_GB2312"/>
                <w:color w:val="000000"/>
                <w:sz w:val="22"/>
                <w:szCs w:val="22"/>
              </w:rPr>
            </w:pPr>
          </w:p>
        </w:tc>
        <w:tc>
          <w:tcPr>
            <w:tcW w:w="1134" w:type="dxa"/>
            <w:vMerge w:val="continue"/>
            <w:tcBorders>
              <w:top w:val="single" w:color="auto" w:sz="4" w:space="0"/>
              <w:left w:val="single" w:color="auto" w:sz="4" w:space="0"/>
              <w:bottom w:val="single" w:color="auto" w:sz="4" w:space="0"/>
              <w:right w:val="single" w:color="auto" w:sz="4" w:space="0"/>
            </w:tcBorders>
          </w:tcPr>
          <w:p>
            <w:pPr>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2420" w:hRule="atLeast"/>
        </w:trPr>
        <w:tc>
          <w:tcPr>
            <w:tcW w:w="731" w:type="dxa"/>
            <w:vMerge w:val="restart"/>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top"/>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主动</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公开</w:t>
            </w: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主动公开</w:t>
            </w: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主动公开</w:t>
            </w: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主动公开</w:t>
            </w: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主动公开</w:t>
            </w: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w:t>
            </w: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主动公开</w:t>
            </w:r>
          </w:p>
        </w:tc>
        <w:tc>
          <w:tcPr>
            <w:tcW w:w="733" w:type="dxa"/>
            <w:vMerge w:val="restart"/>
            <w:tcBorders>
              <w:top w:val="single" w:color="auto" w:sz="4" w:space="0"/>
              <w:left w:val="single" w:color="auto" w:sz="4" w:space="0"/>
              <w:bottom w:val="single" w:color="auto" w:sz="4" w:space="0"/>
              <w:right w:val="single" w:color="auto" w:sz="4" w:space="0"/>
            </w:tcBorders>
            <w:shd w:val="clear" w:color="auto" w:fill="auto"/>
          </w:tcPr>
          <w:p>
            <w:pPr>
              <w:widowControl/>
              <w:jc w:val="center"/>
              <w:textAlignment w:val="top"/>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基础信息公开</w:t>
            </w:r>
          </w:p>
          <w:p>
            <w:pPr>
              <w:widowControl/>
              <w:jc w:val="center"/>
              <w:textAlignment w:val="top"/>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br w:type="textWrapping"/>
            </w: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基础信息公开</w:t>
            </w:r>
          </w:p>
          <w:p>
            <w:pPr>
              <w:widowControl/>
              <w:jc w:val="center"/>
              <w:textAlignment w:val="top"/>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br w:type="textWrapping"/>
            </w: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基础信息公开</w:t>
            </w: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p>
          <w:p>
            <w:pPr>
              <w:widowControl/>
              <w:jc w:val="center"/>
              <w:textAlignment w:val="top"/>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基础信息公开</w:t>
            </w:r>
          </w:p>
        </w:tc>
        <w:tc>
          <w:tcPr>
            <w:tcW w:w="1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政策文件</w:t>
            </w:r>
          </w:p>
        </w:tc>
        <w:tc>
          <w:tcPr>
            <w:tcW w:w="11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评估对现行有效规章的集中公开和动态更新情况、规范性文件的及时公开情况。</w:t>
            </w:r>
          </w:p>
        </w:tc>
        <w:tc>
          <w:tcPr>
            <w:tcW w:w="21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1、政策文件分类混乱，例如规范性文件栏中存在法律、法规、规章等文件或规章制度栏中存在法律法规、规范性文件等内容。</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2、未对规范性文件进行有效性标注。</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1、该栏目统一命名为“履职依据”，“履职依据”栏目下设三个二级栏目，其中按顺序分别命名为“法律法规规章”、“政策文件”、“规范性文件”，其中：“法律法规规章”栏目：可以发布国务院、国务院各部委，省政府、省直各单位等上级部门制定的与本单位职能职责和业务范围密切相关的法律法规规章均可；“政策文件”栏目：可以发布本单位除规范性文件以外的其他重要的需要主动公开的其他文件；“规范性文件”栏目：只发布具有统一登记号的规范性文件。目前全市的规范性文件都由市司法局编制了统一登记号进行规范管理，每个单位的规范性文件内容可以参考市政府门户网站的规范性文件中的“各单位系统文件”。</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2、规范性文件在文件标题后应注明有效性标注。</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b/>
                <w:bCs/>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left"/>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7062"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1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2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p>
        </w:tc>
        <w:tc>
          <w:tcPr>
            <w:tcW w:w="21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hAnsi="Arial" w:eastAsia="仿宋_GB2312" w:cs="仿宋_GB2312"/>
                <w:color w:val="000000"/>
                <w:sz w:val="22"/>
                <w:szCs w:val="22"/>
              </w:rPr>
            </w:pPr>
          </w:p>
        </w:tc>
        <w:tc>
          <w:tcPr>
            <w:tcW w:w="28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b/>
                <w:bCs/>
                <w:color w:val="000000"/>
                <w:sz w:val="22"/>
                <w:szCs w:val="22"/>
              </w:rPr>
            </w:pPr>
          </w:p>
        </w:tc>
        <w:tc>
          <w:tcPr>
            <w:tcW w:w="1134" w:type="dxa"/>
            <w:tcBorders>
              <w:top w:val="single" w:color="auto" w:sz="4" w:space="0"/>
              <w:left w:val="single" w:color="auto" w:sz="4" w:space="0"/>
              <w:bottom w:val="single" w:color="auto" w:sz="4" w:space="0"/>
              <w:right w:val="single" w:color="auto" w:sz="4" w:space="0"/>
            </w:tcBorders>
          </w:tcPr>
          <w:p>
            <w:pPr>
              <w:jc w:val="left"/>
              <w:rPr>
                <w:rFonts w:ascii="仿宋_GB2312" w:hAnsi="Arial" w:eastAsia="仿宋_GB2312" w:cs="仿宋_GB2312"/>
                <w:b/>
                <w:bCs/>
                <w:color w:val="000000"/>
                <w:sz w:val="22"/>
                <w:szCs w:val="22"/>
              </w:rPr>
            </w:pPr>
          </w:p>
        </w:tc>
      </w:tr>
      <w:tr>
        <w:tblPrEx>
          <w:tblCellMar>
            <w:top w:w="0" w:type="dxa"/>
            <w:left w:w="108" w:type="dxa"/>
            <w:bottom w:w="0" w:type="dxa"/>
            <w:right w:w="108" w:type="dxa"/>
          </w:tblCellMar>
        </w:tblPrEx>
        <w:trPr>
          <w:trHeight w:val="3020"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1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机构职能</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信息</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评估对机关职能、机构设置、办公地址、办公时间、联系方式、负责人姓名等机构信息的及时、规范公开情况。</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线上政府网站存在公开信息不规范情况，如电话号码无区号，办公地址信息不全，仅写某某路，办公时间未对时令性进行说明，机构信息公开的格式、字体不统一。</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机构职能信息公开电话号码需填写区号；办公时间需对时令性说明；职能信息展示需统一字体，统一格式，内容应按照三定方案公开。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r>
              <w:rPr>
                <w:rFonts w:hint="eastAsia" w:ascii="仿宋_GB2312" w:hAnsi="Arial" w:eastAsia="仿宋_GB2312" w:cs="仿宋_GB2312"/>
                <w:color w:val="000000"/>
                <w:sz w:val="22"/>
                <w:szCs w:val="22"/>
              </w:rPr>
              <w:t>各级各部门</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1062"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1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模拟验证</w:t>
            </w:r>
          </w:p>
        </w:tc>
        <w:tc>
          <w:tcPr>
            <w:tcW w:w="2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号码为空号的情况。</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公开的办公电话应准确并保持畅通。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1752"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规划信息</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评估对本地区国民经济和社会发展第十四个五年规划的及时、规范公开情况。</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sz w:val="22"/>
                <w:szCs w:val="22"/>
              </w:rPr>
            </w:pPr>
            <w:r>
              <w:rPr>
                <w:rFonts w:hint="eastAsia" w:ascii="仿宋_GB2312" w:hAnsi="Arial" w:eastAsia="仿宋_GB2312" w:cs="仿宋_GB2312"/>
                <w:kern w:val="0"/>
                <w:sz w:val="22"/>
                <w:szCs w:val="22"/>
                <w:lang w:bidi="ar"/>
              </w:rPr>
              <w:t>仅公开本单位中长期工作计划，未公开本系统、本单位十四五规划。</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sz w:val="22"/>
                <w:szCs w:val="22"/>
              </w:rPr>
            </w:pPr>
            <w:r>
              <w:rPr>
                <w:rFonts w:hint="eastAsia" w:ascii="仿宋_GB2312" w:hAnsi="Arial" w:eastAsia="仿宋_GB2312" w:cs="仿宋_GB2312"/>
                <w:kern w:val="0"/>
                <w:sz w:val="22"/>
                <w:szCs w:val="22"/>
                <w:lang w:bidi="ar"/>
              </w:rPr>
              <w:t>涉及“十四五”规划制定的单位，应公开本系统、本单位“十四五”规划信息。</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b/>
                <w:bCs/>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left"/>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1822"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权责清单</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评估权责清单全面、规范公开情况，以及清单动态调整情况。</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权责清单部分要素未公开齐全。</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权责清单应公开权责名称、部门名称、职权类型、责任处室、职权依据、责任事项、责任事项依据、追责对象范围。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left"/>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1924"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行政许可和其他对外管理服务信息</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 现场评估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评估对行政许可和其他对外管理服务的依据、条件、程序以及办理结果的及时、规范公开情况及线上线下公开内容一致性情况。</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线下纸质办事指南或触摸屏打印的办事指南与线上政务服务平台公开要素不一致情况。</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建立动态更新机制，确保线上线下办理标准一致。</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1680"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处罚强制</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信息</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评估对行政处罚、行政强制的依据、条件、程序以及本行政机关认为具有一定社会影响的行政处罚决定的及时、规范公开情况。</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未公开行政处罚、强制决定或公开数量极少，且已公开的行政处罚决定文书等信息内容不规范。</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处罚强制信息应公开实施行政处罚、行政强制的依据、条件、程序以及相关行政处罚决定。</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left"/>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1224"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财政预决算</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评估本级政府及下辖部门财政预算、财政决算的及时、规范公开情况。</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未公开财政预决算信息（仅个别部门）</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应及时公开财政预算、财政决算信息。</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left"/>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3432"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行政事业性收费</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评估对本级政府行政事业性收费项目及其依据、标准的及时、规范公开情况。</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未在政府网站政务公开专栏的法定主动公开内容下公开本单位行政事业性收费文件或相关清单，已公开的信息中缺乏收费标准信息，或收费标准为“见文件”，但对应政策依据中给出的文号在政府网站搜索不到。</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应公开行政事业性收费清单及各项行政事业性收费的项目、依据、收费标准。</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left"/>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3432"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政府采购</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评估对政府集中采购项目相关信息的及时、规范公开情况。</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1、仅公开市级政府采购网链接，点击链接进入后无法找到该单位的政府采购信息。</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2、已公开采购信息，但未公开或转发指导政府采购的标准文件。</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3、未公开政府采购信息。</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1、政府采购网应精准定位到本单位采购信息。</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2、政府采购栏目应及时公开政府采购项目的目录和采购标准或转发上级指导政府采购的标准文件。</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left"/>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1615"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公务员招考</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评估对公务员招考相关信息的及时、规范公开情况。</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未设置公务员招考专栏，将招考信息与人事任免信息放置于同一栏目内，分类混乱。</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应设置公务员招考栏目，及时公开公务员招考与人事任免信息，并下设二级栏目，分类展示。</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left"/>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1830"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重大会议信息公开</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评估对本级政府全体会议、常务会议召开及会议内容的集中、规范公开情况。</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1、仅公开常务会议信息，未公开全体会议信息。</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2、已公开的会议内容（如会议决议等）相对简单。</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kern w:val="0"/>
                <w:sz w:val="22"/>
                <w:szCs w:val="22"/>
                <w:lang w:bidi="ar"/>
              </w:rPr>
              <w:t>市本级、各区县（市）应集中公开政府常务会议、全体会议等会议内容（涉密信息和涉及隐私等不宜公开的除外）。</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left"/>
              <w:rPr>
                <w:rFonts w:ascii="仿宋_GB2312" w:hAnsi="Arial" w:eastAsia="仿宋_GB2312" w:cs="仿宋_GB2312"/>
                <w:kern w:val="0"/>
                <w:sz w:val="22"/>
                <w:szCs w:val="22"/>
                <w:lang w:bidi="ar"/>
              </w:rPr>
            </w:pPr>
          </w:p>
        </w:tc>
      </w:tr>
      <w:tr>
        <w:tblPrEx>
          <w:tblCellMar>
            <w:top w:w="0" w:type="dxa"/>
            <w:left w:w="108" w:type="dxa"/>
            <w:bottom w:w="0" w:type="dxa"/>
            <w:right w:w="108" w:type="dxa"/>
          </w:tblCellMar>
        </w:tblPrEx>
        <w:trPr>
          <w:trHeight w:val="2090"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1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重大决策</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预公开</w:t>
            </w:r>
          </w:p>
        </w:tc>
        <w:tc>
          <w:tcPr>
            <w:tcW w:w="11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评估向社会公开征求意见的重大决策开展草案公开、解读和意见征集结果公开的情况。</w:t>
            </w:r>
          </w:p>
        </w:tc>
        <w:tc>
          <w:tcPr>
            <w:tcW w:w="21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1、未设置重大决策预公开专栏。</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2、重大决策相关内容公开不齐全，如已公开重大决策草案征求意见公告，却未公开征求意见结果反馈公告。</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3、未对重大决策草案配套公开其解读文件。</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4、未公开重大决策预公开信息。</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应公开本单位</w:t>
            </w:r>
            <w:r>
              <w:rPr>
                <w:rFonts w:hint="eastAsia" w:ascii="仿宋_GB2312" w:hAnsi="Arial" w:eastAsia="仿宋_GB2312" w:cs="仿宋_GB2312"/>
                <w:kern w:val="0"/>
                <w:sz w:val="22"/>
                <w:szCs w:val="22"/>
                <w:lang w:bidi="ar"/>
              </w:rPr>
              <w:t>的重大决策草案、解读及相关意见征集公告，意见征集结果反馈。（如本单位全年均未涉及重大决策，可作无重大决策预公开信息的说明）</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left"/>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3735"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1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Arial" w:eastAsia="仿宋_GB2312" w:cs="仿宋_GB2312"/>
                <w:color w:val="000000"/>
                <w:sz w:val="22"/>
                <w:szCs w:val="22"/>
              </w:rPr>
            </w:pPr>
          </w:p>
        </w:tc>
        <w:tc>
          <w:tcPr>
            <w:tcW w:w="2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p>
        </w:tc>
        <w:tc>
          <w:tcPr>
            <w:tcW w:w="21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p>
        </w:tc>
        <w:tc>
          <w:tcPr>
            <w:tcW w:w="28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p>
        </w:tc>
        <w:tc>
          <w:tcPr>
            <w:tcW w:w="1134" w:type="dxa"/>
            <w:tcBorders>
              <w:top w:val="single" w:color="auto" w:sz="4" w:space="0"/>
              <w:left w:val="single" w:color="auto" w:sz="4" w:space="0"/>
              <w:bottom w:val="single" w:color="auto" w:sz="4" w:space="0"/>
              <w:right w:val="single" w:color="auto" w:sz="4" w:space="0"/>
            </w:tcBorders>
          </w:tcPr>
          <w:p>
            <w:pPr>
              <w:jc w:val="left"/>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2800"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18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重点领域信息</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公开</w:t>
            </w: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重点领域信息</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公开</w:t>
            </w:r>
          </w:p>
          <w:p>
            <w:pPr>
              <w:widowControl/>
              <w:jc w:val="center"/>
              <w:textAlignment w:val="center"/>
              <w:rPr>
                <w:rFonts w:ascii="仿宋_GB2312" w:hAnsi="Arial" w:eastAsia="仿宋_GB2312" w:cs="仿宋_GB2312"/>
                <w:color w:val="000000"/>
                <w:kern w:val="0"/>
                <w:sz w:val="22"/>
                <w:szCs w:val="22"/>
                <w:lang w:bidi="ar"/>
              </w:rPr>
            </w:pPr>
          </w:p>
        </w:tc>
        <w:tc>
          <w:tcPr>
            <w:tcW w:w="11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线上评估</w:t>
            </w: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线上评估</w:t>
            </w:r>
          </w:p>
        </w:tc>
        <w:tc>
          <w:tcPr>
            <w:tcW w:w="28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评估在政府网站中重点领域、重点信息等的公开情况，是否及时、准确、全面。</w:t>
            </w:r>
          </w:p>
        </w:tc>
        <w:tc>
          <w:tcPr>
            <w:tcW w:w="21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各领域要求公开的各类信息分散于政府网站各栏目中，未集中公开（以稳岗就业为例，集中公开可以是在政府网站－法定主动公开下设置一个专门稳岗就业栏目，里面集中公开了要求公开的信息，或者点击稳岗就业跳转至人社局的网站，这里就是集中公开稳岗就业领域信息的页面；也可以不是在法定主动公开下，可以是单独设置的专题专栏等其他形式，但必须是信息汇聚在一起公开的，不能是分散在政府网站的各个栏目下的）。</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kern w:val="0"/>
                <w:sz w:val="22"/>
                <w:szCs w:val="22"/>
                <w:lang w:bidi="ar"/>
              </w:rPr>
              <w:t>市本级、各区县（市）政府网站应集中公开疫情防控、乡村</w:t>
            </w:r>
            <w:r>
              <w:rPr>
                <w:rFonts w:hint="eastAsia" w:ascii="仿宋_GB2312" w:hAnsi="Arial" w:eastAsia="仿宋_GB2312" w:cs="仿宋_GB2312"/>
                <w:color w:val="000000"/>
                <w:kern w:val="0"/>
                <w:sz w:val="22"/>
                <w:szCs w:val="22"/>
                <w:lang w:bidi="ar"/>
              </w:rPr>
              <w:t>振兴、食品药品监管、稳岗就业、养老服务、义务教育、涉农补贴、公共文化服务、社会救助等相关信息。</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b/>
                <w:bCs/>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_GB2312" w:hAnsi="Arial" w:eastAsia="仿宋_GB2312" w:cs="仿宋_GB2312"/>
                <w:kern w:val="0"/>
                <w:sz w:val="22"/>
                <w:szCs w:val="22"/>
                <w:lang w:bidi="ar"/>
              </w:rPr>
            </w:pPr>
          </w:p>
        </w:tc>
      </w:tr>
      <w:tr>
        <w:tblPrEx>
          <w:tblCellMar>
            <w:top w:w="0" w:type="dxa"/>
            <w:left w:w="108" w:type="dxa"/>
            <w:bottom w:w="0" w:type="dxa"/>
            <w:right w:w="108" w:type="dxa"/>
          </w:tblCellMar>
        </w:tblPrEx>
        <w:trPr>
          <w:trHeight w:val="6471"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188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Arial" w:eastAsia="仿宋_GB2312" w:cs="仿宋_GB2312"/>
                <w:color w:val="000000"/>
                <w:sz w:val="22"/>
                <w:szCs w:val="22"/>
              </w:rPr>
            </w:pPr>
          </w:p>
        </w:tc>
        <w:tc>
          <w:tcPr>
            <w:tcW w:w="2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p>
        </w:tc>
        <w:tc>
          <w:tcPr>
            <w:tcW w:w="21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p>
        </w:tc>
        <w:tc>
          <w:tcPr>
            <w:tcW w:w="28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b/>
                <w:bCs/>
                <w:color w:val="000000"/>
                <w:sz w:val="22"/>
                <w:szCs w:val="22"/>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_GB2312" w:hAnsi="Arial" w:eastAsia="仿宋_GB2312" w:cs="仿宋_GB2312"/>
                <w:b/>
                <w:bCs/>
                <w:color w:val="000000"/>
                <w:sz w:val="22"/>
                <w:szCs w:val="22"/>
              </w:rPr>
            </w:pPr>
          </w:p>
        </w:tc>
      </w:tr>
      <w:tr>
        <w:tblPrEx>
          <w:tblCellMar>
            <w:top w:w="0" w:type="dxa"/>
            <w:left w:w="108" w:type="dxa"/>
            <w:bottom w:w="0" w:type="dxa"/>
            <w:right w:w="108" w:type="dxa"/>
          </w:tblCellMar>
        </w:tblPrEx>
        <w:trPr>
          <w:trHeight w:val="1320"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188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Arial" w:eastAsia="仿宋_GB2312" w:cs="仿宋_GB2312"/>
                <w:color w:val="000000"/>
                <w:sz w:val="22"/>
                <w:szCs w:val="22"/>
              </w:rPr>
            </w:pPr>
          </w:p>
        </w:tc>
        <w:tc>
          <w:tcPr>
            <w:tcW w:w="28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p>
          <w:p>
            <w:pPr>
              <w:jc w:val="left"/>
              <w:rPr>
                <w:rFonts w:ascii="仿宋_GB2312" w:hAnsi="Arial" w:eastAsia="仿宋_GB2312" w:cs="仿宋_GB2312"/>
                <w:color w:val="000000"/>
                <w:sz w:val="22"/>
                <w:szCs w:val="22"/>
              </w:rPr>
            </w:pPr>
            <w:r>
              <w:rPr>
                <w:rFonts w:hint="eastAsia" w:ascii="仿宋_GB2312" w:hAnsi="Arial" w:eastAsia="仿宋_GB2312" w:cs="仿宋_GB2312"/>
                <w:color w:val="000000"/>
                <w:sz w:val="22"/>
                <w:szCs w:val="22"/>
              </w:rPr>
              <w:t>评估在“政府信息公开专栏”中公开贯彻落实农业农村政策、农田水利工程建设运营、农村土地承包经营权流转、宅基地使用情况审核、土地征收、房屋征收、筹资筹劳、社会救助等方面的政府信息，是否全面、规范、及时、准确。</w:t>
            </w:r>
          </w:p>
        </w:tc>
        <w:tc>
          <w:tcPr>
            <w:tcW w:w="21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除对标国家2021年政务公开评估标准对领域开展评估外，针对除疫情防控、乡村振兴外的其他7个领域信息，按照长沙市的部署，对基层政务公开专栏内容保障质量也进行了评估，参照各级各领域基层政务公开标准目录，各领域基本仍存在公开内容与标题不符、公开事项不齐全、公开内容不规范、公开依据错误、公开渠道和载体有误、公开层级有误等问题。</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kern w:val="0"/>
                <w:sz w:val="22"/>
                <w:szCs w:val="22"/>
                <w:lang w:bidi="ar"/>
              </w:rPr>
              <w:t>各区县（市）应建立基层政务公开专栏管理机制，对本级各部门公开内容保障情况开展不定期抽查和定期全面检查，及时发现存在的突出问题，并落实整改。</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b/>
                <w:bCs/>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_GB2312" w:hAnsi="Arial" w:eastAsia="仿宋_GB2312" w:cs="仿宋_GB2312"/>
                <w:kern w:val="0"/>
                <w:sz w:val="22"/>
                <w:szCs w:val="22"/>
                <w:lang w:bidi="ar"/>
              </w:rPr>
            </w:pPr>
          </w:p>
        </w:tc>
      </w:tr>
      <w:tr>
        <w:tblPrEx>
          <w:tblCellMar>
            <w:top w:w="0" w:type="dxa"/>
            <w:left w:w="108" w:type="dxa"/>
            <w:bottom w:w="0" w:type="dxa"/>
            <w:right w:w="108" w:type="dxa"/>
          </w:tblCellMar>
        </w:tblPrEx>
        <w:trPr>
          <w:trHeight w:val="3440"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tcPr>
          <w:p>
            <w:pPr>
              <w:jc w:val="center"/>
              <w:rPr>
                <w:rFonts w:ascii="仿宋_GB2312" w:hAnsi="Arial" w:eastAsia="仿宋_GB2312" w:cs="仿宋_GB2312"/>
                <w:color w:val="000000"/>
                <w:sz w:val="22"/>
                <w:szCs w:val="22"/>
              </w:rPr>
            </w:pPr>
          </w:p>
        </w:tc>
        <w:tc>
          <w:tcPr>
            <w:tcW w:w="188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Arial" w:eastAsia="仿宋_GB2312" w:cs="仿宋_GB2312"/>
                <w:color w:val="000000"/>
                <w:sz w:val="22"/>
                <w:szCs w:val="22"/>
              </w:rPr>
            </w:pPr>
          </w:p>
        </w:tc>
        <w:tc>
          <w:tcPr>
            <w:tcW w:w="2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p>
        </w:tc>
        <w:tc>
          <w:tcPr>
            <w:tcW w:w="21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p>
        </w:tc>
        <w:tc>
          <w:tcPr>
            <w:tcW w:w="28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b/>
                <w:bCs/>
                <w:color w:val="000000"/>
                <w:sz w:val="22"/>
                <w:szCs w:val="22"/>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_GB2312" w:hAnsi="Arial" w:eastAsia="仿宋_GB2312" w:cs="仿宋_GB2312"/>
                <w:b/>
                <w:bCs/>
                <w:color w:val="000000"/>
                <w:sz w:val="22"/>
                <w:szCs w:val="22"/>
              </w:rPr>
            </w:pPr>
          </w:p>
        </w:tc>
      </w:tr>
      <w:tr>
        <w:tblPrEx>
          <w:tblCellMar>
            <w:top w:w="0" w:type="dxa"/>
            <w:left w:w="108" w:type="dxa"/>
            <w:bottom w:w="0" w:type="dxa"/>
            <w:right w:w="108" w:type="dxa"/>
          </w:tblCellMar>
        </w:tblPrEx>
        <w:trPr>
          <w:trHeight w:val="5304" w:hRule="atLeast"/>
        </w:trPr>
        <w:tc>
          <w:tcPr>
            <w:tcW w:w="7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依申请公开</w:t>
            </w: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依申请公开</w:t>
            </w:r>
          </w:p>
        </w:tc>
        <w:tc>
          <w:tcPr>
            <w:tcW w:w="1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申请接收渠道指引规范性</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评估规范、准确公开申请接收渠道信息的情况。</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1、依申请公开栏目标题不规范。</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2、《政府信息公开指南》中依申请信息申请接收渠道的网上受理渠道指引不准确、不清晰，仅有邮件或本级政府官网渠道，并无长沙市政府信息依申请公开受理平台+网址链接渠道。</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3、依申请信息申请接收渠道的联系电话、传真等信息格式不规范，未添加区号。</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1、依申请公开栏目标题统一命名为“政府信息依申请公开”。</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2、政府信息公开申请接收渠道的网上受理渠道应指引到长沙市政府信息依申请公开受理平台+网址链接渠道。</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3、政府信息公开申请接收渠道的联系电话、传真应添加区号。</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left"/>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1720"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1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申请渠道畅通性</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模拟验证</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评估网上申请、传真申请、电子邮件申请、信函申请、现场申请等渠道的畅通性。</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网上申请和电子邮件申请渠道不畅通，如邮件申请后，自动回复邮箱已满被退回信息。</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应确保政府信息公开指南中公开的网上申请、传真申请、电子邮件申请、信函申请、现场申请等渠道的畅通性。</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1790"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1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申请回复及时性</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模拟验证</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评估按法定程序在法定时间回复信息公开申请的情况。</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申请回复不及时，通过依申请公开平台和电子邮件申请的信息，未在20个工作日内回复。</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应按照法定程序在法定时间回复信息公开申请。</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3744"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18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申请回复规范性</w:t>
            </w: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模拟验证/</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材料评估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评估对信息公开申请处置的合理性、答复的规范性及措辞的得当性。</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1、依申请回复不规范，工作人员要求申请人主动撤销申请，理由为浪费行政成本。</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2、依申请答复文书不规范，未加盖单位公章。</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3、依申请答复内容不规范，如申请行政复议的法院名称有误。</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应按照《政府信息公开条例》第三十六条规定答复。</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2815" w:hRule="atLeast"/>
        </w:trPr>
        <w:tc>
          <w:tcPr>
            <w:tcW w:w="7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解读回应</w:t>
            </w: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解读回应</w:t>
            </w: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解读回应</w:t>
            </w:r>
          </w:p>
        </w:tc>
        <w:tc>
          <w:tcPr>
            <w:tcW w:w="7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政策解读</w:t>
            </w: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政策解读</w:t>
            </w: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解读方式</w:t>
            </w:r>
          </w:p>
          <w:p>
            <w:pPr>
              <w:widowControl/>
              <w:jc w:val="center"/>
              <w:textAlignment w:val="center"/>
              <w:rPr>
                <w:rFonts w:ascii="仿宋_GB2312" w:hAnsi="Arial" w:eastAsia="仿宋_GB2312" w:cs="仿宋_GB2312"/>
                <w:color w:val="000000"/>
                <w:kern w:val="0"/>
                <w:sz w:val="22"/>
                <w:szCs w:val="22"/>
                <w:lang w:bidi="ar"/>
              </w:rPr>
            </w:pPr>
          </w:p>
        </w:tc>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线上评估</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线下评估</w:t>
            </w:r>
          </w:p>
          <w:p>
            <w:pPr>
              <w:widowControl/>
              <w:jc w:val="center"/>
              <w:textAlignment w:val="center"/>
              <w:rPr>
                <w:rFonts w:ascii="仿宋_GB2312" w:hAnsi="Arial" w:eastAsia="仿宋_GB2312" w:cs="仿宋_GB2312"/>
                <w:color w:val="000000"/>
                <w:kern w:val="0"/>
                <w:sz w:val="22"/>
                <w:szCs w:val="22"/>
                <w:lang w:bidi="ar"/>
              </w:rPr>
            </w:pP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评估政府网站发布政策解读内容与原文关联性情况；在政务新媒体等渠道发布的政策解读量是否占政策解读总量的一定比例，如新闻网站、微博微信、移动客户端等。</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解读方式单一，文字解读、图文解读过多，未采用视频解读、音频解读、新闻发布会等形式进行多样化解读。</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开展视频解读、音频解读、新闻发布会等多样化解读方式。</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2170"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1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解读内容</w:t>
            </w:r>
          </w:p>
        </w:tc>
        <w:tc>
          <w:tcPr>
            <w:tcW w:w="11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在落实国家、湖南省关于“放管服”改革、优化营商环境、突发公共事件、乡村振兴、污染防治、生态建设、规划纲要等重点工作部署安排、重大改革、重大政策等方面，开展本地区政策背景、出台目的、重要举措、落实办法等方面的政策文件进行解读的情况。</w:t>
            </w:r>
          </w:p>
        </w:tc>
        <w:tc>
          <w:tcPr>
            <w:tcW w:w="21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仅对“六稳</w:t>
            </w:r>
            <w:r>
              <w:rPr>
                <w:rFonts w:hint="eastAsia" w:ascii="仿宋_GB2312" w:hAnsi="Arial" w:eastAsia="仿宋_GB2312" w:cs="仿宋_GB2312"/>
                <w:color w:val="000000"/>
                <w:kern w:val="0"/>
                <w:sz w:val="22"/>
                <w:szCs w:val="22"/>
                <w:lang w:eastAsia="zh-CN" w:bidi="ar"/>
              </w:rPr>
              <w:t>”、“</w:t>
            </w:r>
            <w:r>
              <w:rPr>
                <w:rFonts w:hint="eastAsia" w:ascii="仿宋_GB2312" w:hAnsi="Arial" w:eastAsia="仿宋_GB2312" w:cs="仿宋_GB2312"/>
                <w:color w:val="000000"/>
                <w:kern w:val="0"/>
                <w:sz w:val="22"/>
                <w:szCs w:val="22"/>
                <w:lang w:bidi="ar"/>
              </w:rPr>
              <w:t>六保”、疫情防控、乡村振兴、污染防治、生态建设、规划纲要方面中的某几方面政策文件进行解读或无某领域未发布有关政策，故该领域只转载了上级相关政策及其解读文件。</w:t>
            </w:r>
          </w:p>
        </w:tc>
        <w:tc>
          <w:tcPr>
            <w:tcW w:w="28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应对国家、湖南省关于“放管服”改革、优化营商环境、“六稳</w:t>
            </w:r>
            <w:r>
              <w:rPr>
                <w:rFonts w:hint="eastAsia" w:ascii="仿宋_GB2312" w:hAnsi="Arial" w:eastAsia="仿宋_GB2312" w:cs="仿宋_GB2312"/>
                <w:color w:val="000000"/>
                <w:kern w:val="0"/>
                <w:sz w:val="22"/>
                <w:szCs w:val="22"/>
                <w:lang w:eastAsia="zh-CN" w:bidi="ar"/>
              </w:rPr>
              <w:t>”、“</w:t>
            </w:r>
            <w:r>
              <w:rPr>
                <w:rFonts w:hint="eastAsia" w:ascii="仿宋_GB2312" w:hAnsi="Arial" w:eastAsia="仿宋_GB2312" w:cs="仿宋_GB2312"/>
                <w:color w:val="000000"/>
                <w:kern w:val="0"/>
                <w:sz w:val="22"/>
                <w:szCs w:val="22"/>
                <w:lang w:bidi="ar"/>
              </w:rPr>
              <w:t>六保”、突发公共事件、乡村振兴、污染防治、生态建设、规划纲要等重点工作部署安排、重大改革、重大政策等内容开展</w:t>
            </w:r>
            <w:bookmarkStart w:id="0" w:name="_GoBack"/>
            <w:bookmarkEnd w:id="0"/>
            <w:r>
              <w:rPr>
                <w:rFonts w:hint="eastAsia" w:ascii="仿宋_GB2312" w:hAnsi="Arial" w:eastAsia="仿宋_GB2312" w:cs="仿宋_GB2312"/>
                <w:color w:val="000000"/>
                <w:kern w:val="0"/>
                <w:sz w:val="22"/>
                <w:szCs w:val="22"/>
                <w:lang w:bidi="ar"/>
              </w:rPr>
              <w:t>解读。</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left"/>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938"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1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Arial" w:eastAsia="仿宋_GB2312" w:cs="仿宋_GB2312"/>
                <w:color w:val="000000"/>
                <w:sz w:val="22"/>
                <w:szCs w:val="22"/>
              </w:rPr>
            </w:pPr>
          </w:p>
        </w:tc>
        <w:tc>
          <w:tcPr>
            <w:tcW w:w="28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p>
        </w:tc>
        <w:tc>
          <w:tcPr>
            <w:tcW w:w="21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p>
        </w:tc>
        <w:tc>
          <w:tcPr>
            <w:tcW w:w="28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p>
        </w:tc>
        <w:tc>
          <w:tcPr>
            <w:tcW w:w="1134" w:type="dxa"/>
            <w:tcBorders>
              <w:top w:val="single" w:color="auto" w:sz="4" w:space="0"/>
              <w:left w:val="single" w:color="auto" w:sz="4" w:space="0"/>
              <w:bottom w:val="single" w:color="auto" w:sz="4" w:space="0"/>
              <w:right w:val="single" w:color="auto" w:sz="4" w:space="0"/>
            </w:tcBorders>
          </w:tcPr>
          <w:p>
            <w:pPr>
              <w:jc w:val="left"/>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4120"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解读质量</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评估政策解读质量，如是否提供实质性解读，解读内容是否全面深入、生动活泼，将“政策语言”转换为“群众语言”，通俗易懂、精准传达。</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1、政策文件解读内容质量不高，运用原文件内容过多，不能通俗易懂。</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2、政策文件解读不及时，解读时限超过5个工作日。</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1、政策文件解读内容应当全面、详尽、准确，主要包括政策文件的背景依据、目标任务、主要内容、涉及范围、执行口径、操作方法、注意事项、关键词诠释、惠民利民举措、新旧政策差异等。同时，使用深入浅出、通俗易懂的语言，配以案例、数据，确保让群众听得懂、记得住、信得过、用得上。</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2、政策性文件与解读方案、解读材料要同步组织、同步审签、同步部署，解读材料应于文件公开后5个工作日内公开。</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1860"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舆情回应</w:t>
            </w: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回应与否</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评估是否落实政务舆情回应责任的情况。</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未设置舆情回应专栏。</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应设置解读回应专栏及时回应舆情，对于涉及特别重大、重大突发事件的政务舆情，在5小时内发布权威信息，在24小时内举行新闻发布会；其他舆情在48小时内予以回应。</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left"/>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2710"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7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互动咨询</w:t>
            </w:r>
          </w:p>
          <w:p>
            <w:pPr>
              <w:widowControl/>
              <w:textAlignment w:val="center"/>
              <w:rPr>
                <w:rFonts w:ascii="仿宋_GB2312" w:hAnsi="Arial" w:eastAsia="仿宋_GB2312" w:cs="仿宋_GB2312"/>
                <w:color w:val="000000"/>
                <w:kern w:val="0"/>
                <w:sz w:val="22"/>
                <w:szCs w:val="22"/>
                <w:lang w:bidi="ar"/>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互动功能</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评估政府网站提供政策咨询互动功能的可用性、便捷性情况。</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未设置互动咨询专栏，政府网站无互动交流功能。</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应设置互动咨询专栏，确保互动交流功能可用，且操作方便。</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2690"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互动质量</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评估政策咨询互动回应的质量情况，如回复是否及时、内容是否准确等。</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政策咨询互动回应不及时。</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政府网站互动交流中的信件，回复的内容应准确、无敷衍，且能够及时在规定时间内回应。</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3744" w:hRule="atLeast"/>
        </w:trPr>
        <w:tc>
          <w:tcPr>
            <w:tcW w:w="7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监督保障</w:t>
            </w: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监督保障</w:t>
            </w:r>
          </w:p>
        </w:tc>
        <w:tc>
          <w:tcPr>
            <w:tcW w:w="7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信息公开工作年报</w:t>
            </w: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p>
          <w:p>
            <w:pPr>
              <w:widowControl/>
              <w:jc w:val="center"/>
              <w:textAlignment w:val="center"/>
              <w:rPr>
                <w:rFonts w:ascii="仿宋_GB2312" w:hAnsi="Arial" w:eastAsia="仿宋_GB2312" w:cs="仿宋_GB2312"/>
                <w:color w:val="000000"/>
                <w:kern w:val="0"/>
                <w:sz w:val="22"/>
                <w:szCs w:val="22"/>
                <w:lang w:bidi="ar"/>
              </w:rPr>
            </w:pPr>
            <w:r>
              <w:rPr>
                <w:rFonts w:hint="eastAsia" w:ascii="仿宋_GB2312" w:hAnsi="Arial" w:eastAsia="仿宋_GB2312" w:cs="仿宋_GB2312"/>
                <w:color w:val="000000"/>
                <w:kern w:val="0"/>
                <w:sz w:val="22"/>
                <w:szCs w:val="22"/>
                <w:lang w:bidi="ar"/>
              </w:rPr>
              <w:t>信息公开工作年报</w:t>
            </w: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年报格式</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评估信息公开工作年报的格式规范性情况。</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1、年报标题不规范。</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2、年报内容格式不规范，抽查各单位2020年度以前的年报未按照《国务院办公厅政府信息与政务公开办公室关于政府信息公开工作年度报告有关事项的通知》（国办公开办函〔2019〕60号）文件要求进行公开。</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1、国办标准格式的年报名称为XXX政府信息公开工作年度报告。</w:t>
            </w:r>
            <w:r>
              <w:rPr>
                <w:rFonts w:hint="eastAsia" w:ascii="仿宋_GB2312" w:hAnsi="Arial" w:eastAsia="仿宋_GB2312" w:cs="仿宋_GB2312"/>
                <w:color w:val="000000"/>
                <w:kern w:val="0"/>
                <w:sz w:val="22"/>
                <w:szCs w:val="22"/>
                <w:lang w:bidi="ar"/>
              </w:rPr>
              <w:br w:type="textWrapping"/>
            </w:r>
            <w:r>
              <w:rPr>
                <w:rFonts w:hint="eastAsia" w:ascii="仿宋_GB2312" w:hAnsi="Arial" w:eastAsia="仿宋_GB2312" w:cs="仿宋_GB2312"/>
                <w:color w:val="000000"/>
                <w:kern w:val="0"/>
                <w:sz w:val="22"/>
                <w:szCs w:val="22"/>
                <w:lang w:bidi="ar"/>
              </w:rPr>
              <w:t>2、应按照《国务院办公厅政府信息与政务公开办公室关于印发&lt;中华人民共和国政府信息公开工作年度报告格式&gt;的通知》（国办公开办函〔2021〕30号）文件要求进行年报编制。</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4680"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年报质量</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评估信息公开工作年报的质量情况，包括内容是否全面、数据是否准确等。</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sz w:val="22"/>
                <w:szCs w:val="22"/>
              </w:rPr>
            </w:pPr>
            <w:r>
              <w:rPr>
                <w:rFonts w:hint="eastAsia" w:ascii="仿宋_GB2312" w:hAnsi="Arial" w:eastAsia="仿宋_GB2312" w:cs="仿宋_GB2312"/>
                <w:kern w:val="0"/>
                <w:sz w:val="22"/>
                <w:szCs w:val="22"/>
                <w:lang w:bidi="ar"/>
              </w:rPr>
              <w:t>年报数据不准确，政府信息公开年报中相关数据“上一年项目数量”与“本年增/减”之和，与本年度“上一年项目数量”不一致、依申请公开部分的上一年结转下年度继续办理数量与下一年度上年结转政府信息公开申请数量不一致，存在的主要问题及改进情况与上一年度基本一致等。</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sz w:val="22"/>
                <w:szCs w:val="22"/>
              </w:rPr>
            </w:pPr>
            <w:r>
              <w:rPr>
                <w:rFonts w:hint="eastAsia" w:ascii="仿宋_GB2312" w:hAnsi="Arial" w:eastAsia="仿宋_GB2312" w:cs="仿宋_GB2312"/>
                <w:kern w:val="0"/>
                <w:sz w:val="22"/>
                <w:szCs w:val="22"/>
                <w:lang w:bidi="ar"/>
              </w:rPr>
              <w:t>应确保主动公开、依申请公开数据统计结果准确（特别是上一年度结余数据）。</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1852" w:hRule="atLeast"/>
        </w:trPr>
        <w:tc>
          <w:tcPr>
            <w:tcW w:w="73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7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p>
        </w:tc>
        <w:tc>
          <w:tcPr>
            <w:tcW w:w="11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工作创新</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线上评估</w:t>
            </w:r>
          </w:p>
        </w:tc>
        <w:tc>
          <w:tcPr>
            <w:tcW w:w="28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color w:val="000000"/>
                <w:sz w:val="22"/>
                <w:szCs w:val="22"/>
              </w:rPr>
            </w:pPr>
            <w:r>
              <w:rPr>
                <w:rFonts w:hint="eastAsia" w:ascii="仿宋_GB2312" w:hAnsi="Arial" w:eastAsia="仿宋_GB2312" w:cs="仿宋_GB2312"/>
                <w:color w:val="000000"/>
                <w:kern w:val="0"/>
                <w:sz w:val="22"/>
                <w:szCs w:val="22"/>
                <w:lang w:bidi="ar"/>
              </w:rPr>
              <w:t>评估信息公开工作年报发布的创新情况，包括开展年报解读或多渠道发布年报等。</w:t>
            </w:r>
          </w:p>
        </w:tc>
        <w:tc>
          <w:tcPr>
            <w:tcW w:w="21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sz w:val="22"/>
                <w:szCs w:val="22"/>
              </w:rPr>
            </w:pPr>
            <w:r>
              <w:rPr>
                <w:rFonts w:hint="eastAsia" w:ascii="仿宋_GB2312" w:hAnsi="Arial" w:eastAsia="仿宋_GB2312" w:cs="仿宋_GB2312"/>
                <w:kern w:val="0"/>
                <w:sz w:val="22"/>
                <w:szCs w:val="22"/>
                <w:lang w:bidi="ar"/>
              </w:rPr>
              <w:t>未开展解读或多渠道发布年报。</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Arial" w:eastAsia="仿宋_GB2312" w:cs="仿宋_GB2312"/>
                <w:sz w:val="22"/>
                <w:szCs w:val="22"/>
              </w:rPr>
            </w:pPr>
            <w:r>
              <w:rPr>
                <w:rFonts w:hint="eastAsia" w:ascii="仿宋_GB2312" w:hAnsi="Arial" w:eastAsia="仿宋_GB2312" w:cs="仿宋_GB2312"/>
                <w:kern w:val="0"/>
                <w:sz w:val="22"/>
                <w:szCs w:val="22"/>
                <w:lang w:bidi="ar"/>
              </w:rPr>
              <w:t>应开展信息公开工作年报解读，通过政府网站、政务新媒体等渠道发布年报。</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Arial" w:eastAsia="仿宋_GB2312" w:cs="仿宋_GB2312"/>
                <w:color w:val="000000"/>
                <w:sz w:val="22"/>
                <w:szCs w:val="22"/>
              </w:rPr>
            </w:pPr>
            <w:r>
              <w:rPr>
                <w:rFonts w:ascii="仿宋_GB2312" w:hAnsi="Arial" w:eastAsia="仿宋_GB2312" w:cs="仿宋_GB2312"/>
                <w:color w:val="000000"/>
                <w:kern w:val="0"/>
                <w:sz w:val="22"/>
                <w:szCs w:val="22"/>
                <w:lang w:bidi="ar"/>
              </w:rPr>
              <w:t>市直各相关单位、乡镇街道</w:t>
            </w:r>
          </w:p>
        </w:tc>
        <w:tc>
          <w:tcPr>
            <w:tcW w:w="1134" w:type="dxa"/>
            <w:tcBorders>
              <w:top w:val="single" w:color="auto" w:sz="4" w:space="0"/>
              <w:left w:val="single" w:color="auto" w:sz="4" w:space="0"/>
              <w:bottom w:val="single" w:color="auto" w:sz="4" w:space="0"/>
              <w:right w:val="single" w:color="auto" w:sz="4" w:space="0"/>
            </w:tcBorders>
          </w:tcPr>
          <w:p>
            <w:pPr>
              <w:jc w:val="center"/>
              <w:rPr>
                <w:rFonts w:ascii="仿宋_GB2312" w:hAnsi="Arial" w:eastAsia="仿宋_GB2312" w:cs="仿宋_GB2312"/>
                <w:color w:val="000000"/>
                <w:sz w:val="22"/>
                <w:szCs w:val="22"/>
              </w:rPr>
            </w:pPr>
          </w:p>
        </w:tc>
      </w:tr>
      <w:tr>
        <w:tblPrEx>
          <w:tblCellMar>
            <w:top w:w="0" w:type="dxa"/>
            <w:left w:w="108" w:type="dxa"/>
            <w:bottom w:w="0" w:type="dxa"/>
            <w:right w:w="108" w:type="dxa"/>
          </w:tblCellMar>
        </w:tblPrEx>
        <w:trPr>
          <w:trHeight w:val="519" w:hRule="atLeast"/>
        </w:trPr>
        <w:tc>
          <w:tcPr>
            <w:tcW w:w="13049"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7568"/>
              </w:tabs>
              <w:jc w:val="center"/>
              <w:rPr>
                <w:rFonts w:ascii="仿宋_GB2312" w:hAnsi="Arial" w:eastAsia="仿宋_GB2312" w:cs="仿宋_GB2312"/>
                <w:color w:val="000000"/>
                <w:sz w:val="22"/>
                <w:szCs w:val="22"/>
              </w:rPr>
            </w:pPr>
            <w:r>
              <w:rPr>
                <w:rFonts w:hint="eastAsia" w:ascii="仿宋_GB2312" w:hAnsi="Arial" w:eastAsia="仿宋_GB2312" w:cs="仿宋_GB2312"/>
                <w:color w:val="000000"/>
                <w:sz w:val="22"/>
                <w:szCs w:val="22"/>
              </w:rPr>
              <w:t>注：公开的政府信息中涉密、涉隐私等其他不宜公开的信息除外。</w:t>
            </w:r>
          </w:p>
        </w:tc>
        <w:tc>
          <w:tcPr>
            <w:tcW w:w="1134" w:type="dxa"/>
            <w:tcBorders>
              <w:top w:val="single" w:color="auto" w:sz="4" w:space="0"/>
              <w:left w:val="single" w:color="auto" w:sz="4" w:space="0"/>
              <w:bottom w:val="single" w:color="auto" w:sz="4" w:space="0"/>
              <w:right w:val="single" w:color="auto" w:sz="4" w:space="0"/>
            </w:tcBorders>
          </w:tcPr>
          <w:p>
            <w:pPr>
              <w:tabs>
                <w:tab w:val="left" w:pos="7568"/>
              </w:tabs>
              <w:jc w:val="center"/>
              <w:rPr>
                <w:rFonts w:ascii="仿宋_GB2312" w:hAnsi="Arial" w:eastAsia="仿宋_GB2312" w:cs="仿宋_GB2312"/>
                <w:color w:val="000000"/>
                <w:sz w:val="22"/>
                <w:szCs w:val="22"/>
              </w:rPr>
            </w:pPr>
          </w:p>
        </w:tc>
      </w:tr>
    </w:tbl>
    <w:p>
      <w:pPr>
        <w:widowControl/>
        <w:shd w:val="clear" w:color="auto" w:fill="FFFFFF"/>
        <w:spacing w:line="600" w:lineRule="exact"/>
        <w:jc w:val="right"/>
        <w:rPr>
          <w:rFonts w:ascii="仿宋_GB2312" w:hAnsi="微软雅黑" w:eastAsia="仿宋_GB2312" w:cs="仿宋_GB2312"/>
          <w:kern w:val="0"/>
          <w:sz w:val="32"/>
          <w:szCs w:val="32"/>
          <w:shd w:val="clear" w:color="auto" w:fill="FFFFFF"/>
          <w:lang w:bidi="ar"/>
        </w:rPr>
      </w:pPr>
    </w:p>
    <w:sectPr>
      <w:footerReference r:id="rId3" w:type="default"/>
      <w:pgSz w:w="16838" w:h="11906" w:orient="landscape"/>
      <w:pgMar w:top="1418" w:right="1701" w:bottom="1418" w:left="1418" w:header="851" w:footer="992" w:gutter="0"/>
      <w:pgNumType w:start="2"/>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wZWEzOTZmN2RjOGY0MzkxMjk3M2M1MTlmMDFhOTAifQ=="/>
  </w:docVars>
  <w:rsids>
    <w:rsidRoot w:val="0D140059"/>
    <w:rsid w:val="000C33CA"/>
    <w:rsid w:val="000D1476"/>
    <w:rsid w:val="000D58F8"/>
    <w:rsid w:val="00100BA1"/>
    <w:rsid w:val="00316206"/>
    <w:rsid w:val="003F38E4"/>
    <w:rsid w:val="004F53D5"/>
    <w:rsid w:val="00555AAB"/>
    <w:rsid w:val="005E1B0A"/>
    <w:rsid w:val="005F692A"/>
    <w:rsid w:val="006337FA"/>
    <w:rsid w:val="006B4FB9"/>
    <w:rsid w:val="007C21AB"/>
    <w:rsid w:val="007F08DF"/>
    <w:rsid w:val="00836EDF"/>
    <w:rsid w:val="0091255E"/>
    <w:rsid w:val="009D0EDD"/>
    <w:rsid w:val="009D1AAC"/>
    <w:rsid w:val="00AB28B4"/>
    <w:rsid w:val="00AF5F0F"/>
    <w:rsid w:val="00B94C65"/>
    <w:rsid w:val="00C15A62"/>
    <w:rsid w:val="00CF7475"/>
    <w:rsid w:val="00D060C0"/>
    <w:rsid w:val="00D9681C"/>
    <w:rsid w:val="012651AE"/>
    <w:rsid w:val="01323759"/>
    <w:rsid w:val="01FE0618"/>
    <w:rsid w:val="022D740A"/>
    <w:rsid w:val="02404E4B"/>
    <w:rsid w:val="0286677C"/>
    <w:rsid w:val="029A7AA4"/>
    <w:rsid w:val="02C92423"/>
    <w:rsid w:val="02E4587F"/>
    <w:rsid w:val="043A2D3E"/>
    <w:rsid w:val="046B245F"/>
    <w:rsid w:val="047F420A"/>
    <w:rsid w:val="0515288D"/>
    <w:rsid w:val="051D1C5F"/>
    <w:rsid w:val="056542B9"/>
    <w:rsid w:val="05983704"/>
    <w:rsid w:val="05F349D2"/>
    <w:rsid w:val="060921BF"/>
    <w:rsid w:val="065772B0"/>
    <w:rsid w:val="067A1D26"/>
    <w:rsid w:val="06872D56"/>
    <w:rsid w:val="068A4E6D"/>
    <w:rsid w:val="06CB4FA1"/>
    <w:rsid w:val="06CF02A9"/>
    <w:rsid w:val="075065BC"/>
    <w:rsid w:val="07CE2FCD"/>
    <w:rsid w:val="08171283"/>
    <w:rsid w:val="084E1932"/>
    <w:rsid w:val="08556700"/>
    <w:rsid w:val="087A1F0C"/>
    <w:rsid w:val="08AD7905"/>
    <w:rsid w:val="09036BB8"/>
    <w:rsid w:val="09434190"/>
    <w:rsid w:val="09F15A65"/>
    <w:rsid w:val="0A3259D4"/>
    <w:rsid w:val="0A8A2DCB"/>
    <w:rsid w:val="0AB66FEF"/>
    <w:rsid w:val="0B7D12DC"/>
    <w:rsid w:val="0BBC7CD2"/>
    <w:rsid w:val="0BE66B6F"/>
    <w:rsid w:val="0C421AF2"/>
    <w:rsid w:val="0CD45858"/>
    <w:rsid w:val="0D0F09FC"/>
    <w:rsid w:val="0D140059"/>
    <w:rsid w:val="0D710CDA"/>
    <w:rsid w:val="0D7B1A5D"/>
    <w:rsid w:val="0E39450E"/>
    <w:rsid w:val="0F0F1F61"/>
    <w:rsid w:val="0F2D7FC5"/>
    <w:rsid w:val="0F405A07"/>
    <w:rsid w:val="0FFD0E0F"/>
    <w:rsid w:val="10091C47"/>
    <w:rsid w:val="103139FB"/>
    <w:rsid w:val="106E3E49"/>
    <w:rsid w:val="10E37306"/>
    <w:rsid w:val="10EA6D54"/>
    <w:rsid w:val="1118180F"/>
    <w:rsid w:val="112310CF"/>
    <w:rsid w:val="11B86BB3"/>
    <w:rsid w:val="11CE72AB"/>
    <w:rsid w:val="129A57C7"/>
    <w:rsid w:val="12C43900"/>
    <w:rsid w:val="12CB10A8"/>
    <w:rsid w:val="13F974EB"/>
    <w:rsid w:val="144C3BFF"/>
    <w:rsid w:val="147E4877"/>
    <w:rsid w:val="14973315"/>
    <w:rsid w:val="14F5074A"/>
    <w:rsid w:val="154C6A86"/>
    <w:rsid w:val="154F3251"/>
    <w:rsid w:val="155147CA"/>
    <w:rsid w:val="15581F72"/>
    <w:rsid w:val="15D102BA"/>
    <w:rsid w:val="15D55DE5"/>
    <w:rsid w:val="15DC4A63"/>
    <w:rsid w:val="1625184D"/>
    <w:rsid w:val="16321ADC"/>
    <w:rsid w:val="16B07251"/>
    <w:rsid w:val="17085C46"/>
    <w:rsid w:val="1728353D"/>
    <w:rsid w:val="177D53E4"/>
    <w:rsid w:val="178340CB"/>
    <w:rsid w:val="17970792"/>
    <w:rsid w:val="17E56638"/>
    <w:rsid w:val="17FE4AAC"/>
    <w:rsid w:val="18040CDB"/>
    <w:rsid w:val="18742FB3"/>
    <w:rsid w:val="18D06E6E"/>
    <w:rsid w:val="193404D2"/>
    <w:rsid w:val="19A46E01"/>
    <w:rsid w:val="1A186B15"/>
    <w:rsid w:val="1A294B27"/>
    <w:rsid w:val="1A3D1081"/>
    <w:rsid w:val="1A555ADC"/>
    <w:rsid w:val="1A711864"/>
    <w:rsid w:val="1AA154CF"/>
    <w:rsid w:val="1ABE09EB"/>
    <w:rsid w:val="1B0D4CB4"/>
    <w:rsid w:val="1B420C93"/>
    <w:rsid w:val="1B5D7D38"/>
    <w:rsid w:val="1B9C4291"/>
    <w:rsid w:val="1BBF7C5E"/>
    <w:rsid w:val="1BEF2D2A"/>
    <w:rsid w:val="1C124DF9"/>
    <w:rsid w:val="1C217D49"/>
    <w:rsid w:val="1C2F13BE"/>
    <w:rsid w:val="1C3808C4"/>
    <w:rsid w:val="1C545C16"/>
    <w:rsid w:val="1C9A0F05"/>
    <w:rsid w:val="1CC052B0"/>
    <w:rsid w:val="1CD345C5"/>
    <w:rsid w:val="1CE0035E"/>
    <w:rsid w:val="1D0C7B45"/>
    <w:rsid w:val="1D310127"/>
    <w:rsid w:val="1D40323B"/>
    <w:rsid w:val="1D8D3444"/>
    <w:rsid w:val="1DDA5067"/>
    <w:rsid w:val="1E104249"/>
    <w:rsid w:val="1EA41352"/>
    <w:rsid w:val="1EE2660B"/>
    <w:rsid w:val="1F071E17"/>
    <w:rsid w:val="1F1B065E"/>
    <w:rsid w:val="1F641741"/>
    <w:rsid w:val="1FCD3566"/>
    <w:rsid w:val="1FCE216D"/>
    <w:rsid w:val="1FDA4D78"/>
    <w:rsid w:val="1FDD2B78"/>
    <w:rsid w:val="1FE872EE"/>
    <w:rsid w:val="20246279"/>
    <w:rsid w:val="204F3443"/>
    <w:rsid w:val="20C41134"/>
    <w:rsid w:val="21F94B5A"/>
    <w:rsid w:val="22055B57"/>
    <w:rsid w:val="22A72A75"/>
    <w:rsid w:val="22F453DF"/>
    <w:rsid w:val="22FA21AD"/>
    <w:rsid w:val="23241049"/>
    <w:rsid w:val="234D7183"/>
    <w:rsid w:val="237E2DED"/>
    <w:rsid w:val="23E76022"/>
    <w:rsid w:val="23F27D7B"/>
    <w:rsid w:val="244D2C7A"/>
    <w:rsid w:val="24572B1C"/>
    <w:rsid w:val="2460183D"/>
    <w:rsid w:val="24875EAA"/>
    <w:rsid w:val="24CD11E7"/>
    <w:rsid w:val="24F2466B"/>
    <w:rsid w:val="25267304"/>
    <w:rsid w:val="257F3FCC"/>
    <w:rsid w:val="25DD15C5"/>
    <w:rsid w:val="25ED5C53"/>
    <w:rsid w:val="25FB3E0E"/>
    <w:rsid w:val="261E1534"/>
    <w:rsid w:val="26A00A38"/>
    <w:rsid w:val="26B50755"/>
    <w:rsid w:val="26B71E93"/>
    <w:rsid w:val="26C134E5"/>
    <w:rsid w:val="26DC54DA"/>
    <w:rsid w:val="26EC0FC9"/>
    <w:rsid w:val="2708572C"/>
    <w:rsid w:val="270E3697"/>
    <w:rsid w:val="27484CC0"/>
    <w:rsid w:val="281A740B"/>
    <w:rsid w:val="28363D32"/>
    <w:rsid w:val="28391F9D"/>
    <w:rsid w:val="28784840"/>
    <w:rsid w:val="28B83DD5"/>
    <w:rsid w:val="291C5274"/>
    <w:rsid w:val="29407507"/>
    <w:rsid w:val="29421C5A"/>
    <w:rsid w:val="29EA590A"/>
    <w:rsid w:val="2A111A8E"/>
    <w:rsid w:val="2A2041E8"/>
    <w:rsid w:val="2A824904"/>
    <w:rsid w:val="2AA70110"/>
    <w:rsid w:val="2ABD7E2E"/>
    <w:rsid w:val="2AC800C1"/>
    <w:rsid w:val="2AE51279"/>
    <w:rsid w:val="2B136F1C"/>
    <w:rsid w:val="2B2B0506"/>
    <w:rsid w:val="2B735A8E"/>
    <w:rsid w:val="2B873CEA"/>
    <w:rsid w:val="2BB242BF"/>
    <w:rsid w:val="2BBB72D1"/>
    <w:rsid w:val="2BE2738B"/>
    <w:rsid w:val="2C3656B3"/>
    <w:rsid w:val="2C625CF0"/>
    <w:rsid w:val="2C64742D"/>
    <w:rsid w:val="2C774E6F"/>
    <w:rsid w:val="2C835E6C"/>
    <w:rsid w:val="2CE130DC"/>
    <w:rsid w:val="2CF27769"/>
    <w:rsid w:val="2D034995"/>
    <w:rsid w:val="2D2233D4"/>
    <w:rsid w:val="2D346BD8"/>
    <w:rsid w:val="2D593A83"/>
    <w:rsid w:val="2D5C5B9B"/>
    <w:rsid w:val="2D653D1D"/>
    <w:rsid w:val="2DBF27E9"/>
    <w:rsid w:val="2DFF0DC3"/>
    <w:rsid w:val="2E343D7C"/>
    <w:rsid w:val="2E7A61FC"/>
    <w:rsid w:val="2E8828A0"/>
    <w:rsid w:val="2E9250F6"/>
    <w:rsid w:val="2E9558DD"/>
    <w:rsid w:val="2EAF7625"/>
    <w:rsid w:val="2EE67CD4"/>
    <w:rsid w:val="2EF4224A"/>
    <w:rsid w:val="2F4A1338"/>
    <w:rsid w:val="2F726C5C"/>
    <w:rsid w:val="2F8B12A7"/>
    <w:rsid w:val="2F9A2264"/>
    <w:rsid w:val="2FBF7A81"/>
    <w:rsid w:val="2FC07A03"/>
    <w:rsid w:val="2FE63DAE"/>
    <w:rsid w:val="2FE95D01"/>
    <w:rsid w:val="301440B8"/>
    <w:rsid w:val="303B60C5"/>
    <w:rsid w:val="309C0A74"/>
    <w:rsid w:val="30B22105"/>
    <w:rsid w:val="30E9761B"/>
    <w:rsid w:val="31D25FD2"/>
    <w:rsid w:val="31EE28F9"/>
    <w:rsid w:val="320A705C"/>
    <w:rsid w:val="32220E91"/>
    <w:rsid w:val="32367471"/>
    <w:rsid w:val="3242046E"/>
    <w:rsid w:val="325E0188"/>
    <w:rsid w:val="32944A6A"/>
    <w:rsid w:val="32CC3B66"/>
    <w:rsid w:val="32F64990"/>
    <w:rsid w:val="32FE2E9B"/>
    <w:rsid w:val="338A1A9A"/>
    <w:rsid w:val="34160A34"/>
    <w:rsid w:val="34770B78"/>
    <w:rsid w:val="348524E3"/>
    <w:rsid w:val="34D128B0"/>
    <w:rsid w:val="3509393A"/>
    <w:rsid w:val="351333BE"/>
    <w:rsid w:val="35FA19AB"/>
    <w:rsid w:val="360658FC"/>
    <w:rsid w:val="36107AB2"/>
    <w:rsid w:val="362D410A"/>
    <w:rsid w:val="363910F0"/>
    <w:rsid w:val="36566B39"/>
    <w:rsid w:val="369D4959"/>
    <w:rsid w:val="36A463F0"/>
    <w:rsid w:val="36AF255F"/>
    <w:rsid w:val="36B67168"/>
    <w:rsid w:val="36BC25D9"/>
    <w:rsid w:val="36E40CBB"/>
    <w:rsid w:val="373C4433"/>
    <w:rsid w:val="3779679F"/>
    <w:rsid w:val="381B5E1E"/>
    <w:rsid w:val="381D5195"/>
    <w:rsid w:val="382877F5"/>
    <w:rsid w:val="38821599"/>
    <w:rsid w:val="38F0305B"/>
    <w:rsid w:val="39462149"/>
    <w:rsid w:val="397C1C5A"/>
    <w:rsid w:val="398C5748"/>
    <w:rsid w:val="39A26005"/>
    <w:rsid w:val="39FC27D7"/>
    <w:rsid w:val="3A202852"/>
    <w:rsid w:val="3A223F8F"/>
    <w:rsid w:val="3B4C771B"/>
    <w:rsid w:val="3B900C03"/>
    <w:rsid w:val="3BB75B4D"/>
    <w:rsid w:val="3BBA03FC"/>
    <w:rsid w:val="3C12573A"/>
    <w:rsid w:val="3CC97948"/>
    <w:rsid w:val="3CDC3B57"/>
    <w:rsid w:val="3D170DEA"/>
    <w:rsid w:val="3D3462AF"/>
    <w:rsid w:val="3D5C68AD"/>
    <w:rsid w:val="3D651D55"/>
    <w:rsid w:val="3E164325"/>
    <w:rsid w:val="3E2466D6"/>
    <w:rsid w:val="3E8F54E1"/>
    <w:rsid w:val="3EA12549"/>
    <w:rsid w:val="3ECC77BE"/>
    <w:rsid w:val="3FF4155F"/>
    <w:rsid w:val="402045AD"/>
    <w:rsid w:val="40A2448B"/>
    <w:rsid w:val="40BA62C0"/>
    <w:rsid w:val="40D84324"/>
    <w:rsid w:val="41CE3574"/>
    <w:rsid w:val="425A02DC"/>
    <w:rsid w:val="42672AE3"/>
    <w:rsid w:val="4380550F"/>
    <w:rsid w:val="43903D02"/>
    <w:rsid w:val="439F77F0"/>
    <w:rsid w:val="43C7539A"/>
    <w:rsid w:val="44365E73"/>
    <w:rsid w:val="44932709"/>
    <w:rsid w:val="44B07D93"/>
    <w:rsid w:val="453C6991"/>
    <w:rsid w:val="46007705"/>
    <w:rsid w:val="46230C36"/>
    <w:rsid w:val="46701BA1"/>
    <w:rsid w:val="46772B77"/>
    <w:rsid w:val="467B1E3B"/>
    <w:rsid w:val="468375E3"/>
    <w:rsid w:val="46CD666A"/>
    <w:rsid w:val="47006149"/>
    <w:rsid w:val="475207B5"/>
    <w:rsid w:val="478C2DB8"/>
    <w:rsid w:val="484740A8"/>
    <w:rsid w:val="48862C62"/>
    <w:rsid w:val="489206A9"/>
    <w:rsid w:val="48E617D4"/>
    <w:rsid w:val="494939DC"/>
    <w:rsid w:val="49531994"/>
    <w:rsid w:val="496A2251"/>
    <w:rsid w:val="49F24F05"/>
    <w:rsid w:val="49FC5DE1"/>
    <w:rsid w:val="4A791C54"/>
    <w:rsid w:val="4AD87B3E"/>
    <w:rsid w:val="4B1A0571"/>
    <w:rsid w:val="4B5A712B"/>
    <w:rsid w:val="4B742315"/>
    <w:rsid w:val="4BCA2AD1"/>
    <w:rsid w:val="4C1C63A0"/>
    <w:rsid w:val="4C276BC0"/>
    <w:rsid w:val="4C2F41A4"/>
    <w:rsid w:val="4C4D08AB"/>
    <w:rsid w:val="4C831D18"/>
    <w:rsid w:val="4C992410"/>
    <w:rsid w:val="4CA071DE"/>
    <w:rsid w:val="4CC17D34"/>
    <w:rsid w:val="4CC208D3"/>
    <w:rsid w:val="4CDA5D4E"/>
    <w:rsid w:val="4D1A10FE"/>
    <w:rsid w:val="4D293E8A"/>
    <w:rsid w:val="4D7C1024"/>
    <w:rsid w:val="4D9964EA"/>
    <w:rsid w:val="4E2E3FCE"/>
    <w:rsid w:val="4E6A3AC6"/>
    <w:rsid w:val="4E7E3212"/>
    <w:rsid w:val="4E9C4EF1"/>
    <w:rsid w:val="4F5B1A36"/>
    <w:rsid w:val="4F7336A7"/>
    <w:rsid w:val="50184C79"/>
    <w:rsid w:val="501F1F64"/>
    <w:rsid w:val="50537FDF"/>
    <w:rsid w:val="50726BE2"/>
    <w:rsid w:val="510078F8"/>
    <w:rsid w:val="514E0A28"/>
    <w:rsid w:val="51662699"/>
    <w:rsid w:val="51A127E6"/>
    <w:rsid w:val="51A159FE"/>
    <w:rsid w:val="52024F4A"/>
    <w:rsid w:val="522849B5"/>
    <w:rsid w:val="522B4F5F"/>
    <w:rsid w:val="52802336"/>
    <w:rsid w:val="52972BF3"/>
    <w:rsid w:val="52A7776D"/>
    <w:rsid w:val="52C059E7"/>
    <w:rsid w:val="53513EE3"/>
    <w:rsid w:val="53771C9D"/>
    <w:rsid w:val="53EF7D0D"/>
    <w:rsid w:val="54015914"/>
    <w:rsid w:val="541D3387"/>
    <w:rsid w:val="54AC2F51"/>
    <w:rsid w:val="54C343AC"/>
    <w:rsid w:val="54CC26F2"/>
    <w:rsid w:val="54EC41BF"/>
    <w:rsid w:val="54F12925"/>
    <w:rsid w:val="55033B28"/>
    <w:rsid w:val="551E6B2A"/>
    <w:rsid w:val="5546444E"/>
    <w:rsid w:val="556077FC"/>
    <w:rsid w:val="558B16C1"/>
    <w:rsid w:val="5638710D"/>
    <w:rsid w:val="565510B3"/>
    <w:rsid w:val="56856B95"/>
    <w:rsid w:val="574C1A20"/>
    <w:rsid w:val="5770468E"/>
    <w:rsid w:val="57CC79AB"/>
    <w:rsid w:val="57E176C8"/>
    <w:rsid w:val="57EC7962"/>
    <w:rsid w:val="57F4510A"/>
    <w:rsid w:val="5803005A"/>
    <w:rsid w:val="581125D0"/>
    <w:rsid w:val="58426C15"/>
    <w:rsid w:val="58A760FE"/>
    <w:rsid w:val="58F846B0"/>
    <w:rsid w:val="59013595"/>
    <w:rsid w:val="592D37E6"/>
    <w:rsid w:val="5A124512"/>
    <w:rsid w:val="5A3D3D89"/>
    <w:rsid w:val="5A683600"/>
    <w:rsid w:val="5A9D2736"/>
    <w:rsid w:val="5AD750C1"/>
    <w:rsid w:val="5B866118"/>
    <w:rsid w:val="5BD36320"/>
    <w:rsid w:val="5CC051CE"/>
    <w:rsid w:val="5CEC55E4"/>
    <w:rsid w:val="5D524BAC"/>
    <w:rsid w:val="5D6C2CD8"/>
    <w:rsid w:val="5D7843A7"/>
    <w:rsid w:val="5D887E95"/>
    <w:rsid w:val="5DB944DA"/>
    <w:rsid w:val="5E296976"/>
    <w:rsid w:val="5E381A8A"/>
    <w:rsid w:val="5E5B7C6C"/>
    <w:rsid w:val="5E62003D"/>
    <w:rsid w:val="5EAF7A90"/>
    <w:rsid w:val="5ED12224"/>
    <w:rsid w:val="5F0E6B03"/>
    <w:rsid w:val="5F396D54"/>
    <w:rsid w:val="5F5E19C2"/>
    <w:rsid w:val="5F7D0F9F"/>
    <w:rsid w:val="5F8870CA"/>
    <w:rsid w:val="5FAC34CC"/>
    <w:rsid w:val="602F11D3"/>
    <w:rsid w:val="603718B5"/>
    <w:rsid w:val="60411174"/>
    <w:rsid w:val="60F12B9F"/>
    <w:rsid w:val="611761ED"/>
    <w:rsid w:val="611E3995"/>
    <w:rsid w:val="612B536C"/>
    <w:rsid w:val="61354C2B"/>
    <w:rsid w:val="613761A4"/>
    <w:rsid w:val="61727B50"/>
    <w:rsid w:val="617D17A4"/>
    <w:rsid w:val="61AF5DE8"/>
    <w:rsid w:val="61FA57DB"/>
    <w:rsid w:val="62760AAF"/>
    <w:rsid w:val="629161D9"/>
    <w:rsid w:val="62A83CE0"/>
    <w:rsid w:val="635F42CD"/>
    <w:rsid w:val="63C705E7"/>
    <w:rsid w:val="64127E15"/>
    <w:rsid w:val="643C6AED"/>
    <w:rsid w:val="64747D3B"/>
    <w:rsid w:val="64B049D3"/>
    <w:rsid w:val="64F67FA2"/>
    <w:rsid w:val="65273883"/>
    <w:rsid w:val="652A599B"/>
    <w:rsid w:val="653F56B9"/>
    <w:rsid w:val="65416C31"/>
    <w:rsid w:val="65D07B0C"/>
    <w:rsid w:val="66EE2624"/>
    <w:rsid w:val="670963AD"/>
    <w:rsid w:val="67545BDB"/>
    <w:rsid w:val="6755677A"/>
    <w:rsid w:val="67A40284"/>
    <w:rsid w:val="67F40045"/>
    <w:rsid w:val="681E1E1B"/>
    <w:rsid w:val="682140F7"/>
    <w:rsid w:val="68563069"/>
    <w:rsid w:val="68EA0173"/>
    <w:rsid w:val="6916074D"/>
    <w:rsid w:val="691F746E"/>
    <w:rsid w:val="693417B9"/>
    <w:rsid w:val="695B3357"/>
    <w:rsid w:val="69945B39"/>
    <w:rsid w:val="69977C50"/>
    <w:rsid w:val="69D0256B"/>
    <w:rsid w:val="69EF46E2"/>
    <w:rsid w:val="6A374FF4"/>
    <w:rsid w:val="6A507803"/>
    <w:rsid w:val="6A845731"/>
    <w:rsid w:val="6AA31124"/>
    <w:rsid w:val="6AD54457"/>
    <w:rsid w:val="6ADF06DE"/>
    <w:rsid w:val="6AEC2279"/>
    <w:rsid w:val="6B7D526B"/>
    <w:rsid w:val="6B817D5D"/>
    <w:rsid w:val="6B8312D6"/>
    <w:rsid w:val="6BA95681"/>
    <w:rsid w:val="6C657EEA"/>
    <w:rsid w:val="6D32600E"/>
    <w:rsid w:val="6D896A6D"/>
    <w:rsid w:val="6D914BEF"/>
    <w:rsid w:val="6DA427F5"/>
    <w:rsid w:val="6DD333F6"/>
    <w:rsid w:val="6DD4629B"/>
    <w:rsid w:val="6E376D60"/>
    <w:rsid w:val="6EBE4F74"/>
    <w:rsid w:val="6F141BAC"/>
    <w:rsid w:val="6F412535"/>
    <w:rsid w:val="6F705600"/>
    <w:rsid w:val="6FDD4DE6"/>
    <w:rsid w:val="6FEF2BB1"/>
    <w:rsid w:val="6FF675F6"/>
    <w:rsid w:val="702951B3"/>
    <w:rsid w:val="70451ADA"/>
    <w:rsid w:val="709C2F3A"/>
    <w:rsid w:val="715C46C2"/>
    <w:rsid w:val="71790C6E"/>
    <w:rsid w:val="718907D9"/>
    <w:rsid w:val="71DD6189"/>
    <w:rsid w:val="72616F8F"/>
    <w:rsid w:val="72B43F65"/>
    <w:rsid w:val="72D11266"/>
    <w:rsid w:val="73584B5D"/>
    <w:rsid w:val="7386708A"/>
    <w:rsid w:val="738911A2"/>
    <w:rsid w:val="739B6045"/>
    <w:rsid w:val="73C44508"/>
    <w:rsid w:val="74474F84"/>
    <w:rsid w:val="74CD7CDC"/>
    <w:rsid w:val="74DA0B15"/>
    <w:rsid w:val="74DA16B3"/>
    <w:rsid w:val="75614247"/>
    <w:rsid w:val="757B5BF0"/>
    <w:rsid w:val="75A458F3"/>
    <w:rsid w:val="75BE0ADD"/>
    <w:rsid w:val="76115C78"/>
    <w:rsid w:val="769E55DA"/>
    <w:rsid w:val="76B235BF"/>
    <w:rsid w:val="76C842B2"/>
    <w:rsid w:val="770C64FD"/>
    <w:rsid w:val="7720567C"/>
    <w:rsid w:val="772E7A2D"/>
    <w:rsid w:val="774C58CD"/>
    <w:rsid w:val="7776476A"/>
    <w:rsid w:val="77796881"/>
    <w:rsid w:val="777E2AB0"/>
    <w:rsid w:val="77ED4572"/>
    <w:rsid w:val="782347C3"/>
    <w:rsid w:val="78287713"/>
    <w:rsid w:val="787F73A0"/>
    <w:rsid w:val="797D28DB"/>
    <w:rsid w:val="798E6CB4"/>
    <w:rsid w:val="79B11037"/>
    <w:rsid w:val="79F20407"/>
    <w:rsid w:val="7A562445"/>
    <w:rsid w:val="7B826934"/>
    <w:rsid w:val="7BC1532A"/>
    <w:rsid w:val="7C97637C"/>
    <w:rsid w:val="7CD407D8"/>
    <w:rsid w:val="7CDB439D"/>
    <w:rsid w:val="7D13760C"/>
    <w:rsid w:val="7D817139"/>
    <w:rsid w:val="7D8F16AE"/>
    <w:rsid w:val="7E142CC9"/>
    <w:rsid w:val="7E4134CD"/>
    <w:rsid w:val="7EF3458B"/>
    <w:rsid w:val="7F09731F"/>
    <w:rsid w:val="7F1F4659"/>
    <w:rsid w:val="7FDA0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7251</Words>
  <Characters>7270</Characters>
  <Lines>61</Lines>
  <Paragraphs>17</Paragraphs>
  <TotalTime>1</TotalTime>
  <ScaleCrop>false</ScaleCrop>
  <LinksUpToDate>false</LinksUpToDate>
  <CharactersWithSpaces>7272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2022-05-16T03:02:00Z</dcterms:created>
  <dc:creator>明镜</dc:creator>
  <cp:lastModifiedBy>时光如沙、铺碎年华</cp:lastModifiedBy>
  <cp:lastPrinted>2022-05-12T14:59:00Z</cp:lastPrinted>
  <dcterms:modified xsi:type="dcterms:W3CDTF">2022-09-19T02:15:40Z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2BA78ED0E3BF43E4A3677CA42153BB6D</vt:lpwstr>
  </property>
</Properties>
</file>